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800D8F" w:rsidP="00800D8F">
      <w:pPr>
        <w:pStyle w:val="Heading1"/>
        <w:jc w:val="center"/>
      </w:pPr>
      <w:r>
        <w:t>GPBV-checklijst voor Slachthuizen</w:t>
      </w:r>
    </w:p>
    <w:p w:rsidRDefault="00031346" w:rsidP="00031346">
      <w:pPr>
        <w:jc w:val="center"/>
      </w:pPr>
      <w:r>
        <w:t>Op basis van de “BREF for Slaughterhouses and Animals By-products Industries (SA) (2005)”</w:t>
      </w:r>
    </w:p>
    <w:p w:rsidRDefault="00BC3E6C" w:rsidP="008B3835"/>
    <w:p>
      <w:pPr>
        <w:rPr/>
      </w:pPr>
      <w:r>
        <w:fldChar w:fldCharType="begin"/>
      </w:r>
      <w:r>
        <w:instrText xml:space="preserve">HYPERLINK \l "category-132670"</w:instrText>
      </w:r>
      <w:r>
        <w:fldChar w:fldCharType="separate"/>
      </w:r>
      <w:r>
        <w:rPr/>
        <w:t xml:space="preserve">Aanvoer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"category-132910"</w:instrText>
      </w:r>
      <w:r>
        <w:fldChar w:fldCharType="separate"/>
      </w:r>
      <w:r>
        <w:rPr/>
        <w:t xml:space="preserve">Afvalwaterzuivering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"category-132218"</w:instrText>
      </w:r>
      <w:r>
        <w:fldChar w:fldCharType="separate"/>
      </w:r>
      <w:r>
        <w:rPr/>
        <w:t xml:space="preserve">Algemeen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"category-132734"</w:instrText>
      </w:r>
      <w:r>
        <w:fldChar w:fldCharType="separate"/>
      </w:r>
      <w:r>
        <w:rPr/>
        <w:t xml:space="preserve">Bedwelmen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"category-132790"</w:instrText>
      </w:r>
      <w:r>
        <w:fldChar w:fldCharType="separate"/>
      </w:r>
      <w:r>
        <w:rPr/>
        <w:t xml:space="preserve">Branden/schroeien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"category-132758"</w:instrText>
      </w:r>
      <w:r>
        <w:fldChar w:fldCharType="separate"/>
      </w:r>
      <w:r>
        <w:rPr/>
        <w:t xml:space="preserve">Broeien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"category-132742"</w:instrText>
      </w:r>
      <w:r>
        <w:fldChar w:fldCharType="separate"/>
      </w:r>
      <w:r>
        <w:rPr/>
        <w:t xml:space="preserve">Kelen en bloeden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"category-132852"</w:instrText>
      </w:r>
      <w:r>
        <w:fldChar w:fldCharType="separate"/>
      </w:r>
      <w:r>
        <w:rPr/>
        <w:t xml:space="preserve">Koeling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"category-132772"</w:instrText>
      </w:r>
      <w:r>
        <w:fldChar w:fldCharType="separate"/>
      </w:r>
      <w:r>
        <w:rPr/>
        <w:t xml:space="preserve">Ontharen/pluimen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"category-132864"</w:instrText>
      </w:r>
      <w:r>
        <w:fldChar w:fldCharType="separate"/>
      </w:r>
      <w:r>
        <w:rPr/>
        <w:t xml:space="preserve">Reiniging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"category-132692"</w:instrText>
      </w:r>
      <w:r>
        <w:fldChar w:fldCharType="separate"/>
      </w:r>
      <w:r>
        <w:rPr/>
        <w:t xml:space="preserve">Stallen en drijfgang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"category-132842"</w:instrText>
      </w:r>
      <w:r>
        <w:fldChar w:fldCharType="separate"/>
      </w:r>
      <w:r>
        <w:rPr/>
        <w:t xml:space="preserve">Verdere verwerking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"category-132808"</w:instrText>
      </w:r>
      <w:r>
        <w:fldChar w:fldCharType="separate"/>
      </w:r>
      <w:r>
        <w:rPr/>
        <w:t xml:space="preserve">Verwijderen/verwerken organen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"category-132820"</w:instrText>
      </w:r>
      <w:r>
        <w:fldChar w:fldCharType="separate"/>
      </w:r>
      <w:r>
        <w:rPr/>
        <w:t xml:space="preserve">Wassen</w:t>
      </w:r>
      <w:r>
        <w:fldChar w:fldCharType="end"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Aanvoer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Aanvoer afstemmen op de stalcapaciteit</w:t>
            </w:r>
          </w:p>
          <w:bookmarkStart w:id="64650271" w:name="category-132670"/>
          <w:bookmarkEnd w:id="64650271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4.2.2.1.2, 5.2.1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4.6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Aanvoer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Afspraken maken met de landbouwer of transporteur ivm het aanleveren van uitgevaste dieren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br/>
              <w:t xml:space="preserve">http://www.emis.vito.be/sites/emis.vito.be/files/pages/migrated/BREF_slachthuizen.pdf#page=409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4.2.2.1.1, 5.2.1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Aanvoer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Inpandig aanvoeren, lossen en stallen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4.1.30, 5.1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4.6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 zuiveren door toepassing van  filters/zeven</w:t>
            </w:r>
          </w:p>
          <w:bookmarkStart w:id="14166693" w:name="category-132910"/>
          <w:bookmarkEnd w:id="14166693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4.1.43.4, 4.1.43.5, 4.1.43.6, 4.1.43.7, 4.1.43.8, 5.1.5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BBT voor Vlaamse slachthuizen die lozen op riool: afvalwater zuiveren door toepassing van filters/zeven + vetvang; aanbeveling: CZV 5 000 mg/l; BZV 2 500 mg/l; ZS 1 000 mg/l; Ntot -; Ptot -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4.3, 6.3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 zuiveren door toepassing van een vetvanger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4.1.43.9, 5.1.5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BBT voor Vlaamse slachthuizen die lozen op riool: afvalwater zuiveren door toepassing van filters/zeven + vetvang; aanbeveling: CZV 5 000 mg/l; BZV 2 500 mg/l; ZS 1 000 mg/l; Ntot -; Ptot -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4.3, 6.3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 zuiveren door toepassing van flotatie eventueel met toevoeging van flocculantia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4.1.43.10, 5.1.5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BBT voor Vlaamse slachthuizen die lozen op oppervlaktewater: fc-zuivering + aërobe zuivering (incl. nitrificatie en denitrificatie) OF aërobe zuivering (incl. nitrificatie, denitrificatie én defosfatatie);aanbeveling: CZV 125 mg/l; BZV 25 mg/l; ZS 60 mg/l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4.3, 6.3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een egalisatietank om schommelingen in de samenstelling van het afvalwater te beperken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4.1.43.11, 5.1.5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Monitoren van de afvalwaterzuivering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4.1.43.2, 5.1.5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Overbelasting en storing van de afvalwaterzuiveringsinstallatie vermijden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4.1.43.1, 5.1.5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4.6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Overdekken of beluchten van de afvalwaterzuiveringsinstallatie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4.1.43.12, 4.1.43.13, 5.1.5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BBT voor Vlaamse slachthuizen bij geurhinder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4.6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Slibdroging en -valorisatie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Stagnatie van afvalwater vermijden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4.1.43.3, 5.1.5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Stikstof en fosfor verwijderen uit het afvalwater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2.3.1.2, 5.1.5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BBT voor Vlaamse slachthuizen die lozen op oppervlaktewater: fc-zuivering + aërobe zuivering (incl. nitrificatie en denitrificatie) OF aërobe zuivering (incl. nitrificatie, denitrificatie én defosfatatie); aanbeveling: Ntot 40 mg/l; Ptot 3 mg/l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4.3, 6.3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Valorisatie biogas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Algemene hygiëne verzorgen</w:t>
            </w:r>
          </w:p>
          <w:bookmarkStart w:id="29841307" w:name="category-132218"/>
          <w:bookmarkEnd w:id="29841307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4.1.31, 5.1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4.6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Controle koelsysteem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4.1.19, 5.1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Controlesysteem ivm openstaande koeldeuren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4.1.21, 5.1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Energiemanagementsysteem implementeren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4.1.16, 4.1.17, 5.1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Energieterugwinning uit koelsysteem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4.1.22, 5.1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centrifugale ventilatoren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4.2.1.21, 5.2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schone slachttechnieken zodat wassing karkassen kan worden vermeden/beperkt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4.2.1.4, 5.2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thermostatische kranen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4.1.23, 5.1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van aardgas ipv stookolie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4.1.40, 5.1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Geluid reduceren (b.v. regelmatig onderhoud van de dakventilatoren, geïsoleerde deuren)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4.1.3, 4.1.37, 4.1.38, 4.1.39, 5.1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Geluidsmanagementsysteem implementeren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4.1.36, 5.1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Grof vuil verwijderen door droog reinigen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4.1.12, 4.2.1.1, 4.2.1.9, 4.2.2.1.6, 5.1, 5.2, 5.2.1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4.2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Implementeren van een milieumanagementsysteem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Implementeren van een onderhoudsplanning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Koelmanagementsysteem implementeren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4.1.18, 5.1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Kwaliteit van het gebruikte water in relatie tot de vereiste bacteriologisch kwaliteit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Maximale vereiste hoeveelheid hoogkwalitatief water (leiding- en/of grondwater van drinkwaterkwaliteit): 160 l/varken; 665 l/rund; 13 l/braadkip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4.2, 6.2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Lekkende kranen en toiletten herstellen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4.1.7, 5.1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Lichtmanagementsysteem implementeren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4.1.26, 5.1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Management en monitoring van gebruik compressielucht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4.2.1.19, 5.2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Management en monitoring van gebruik ventilatoren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4.2.1.20, 5.2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Omwalling voorzien igv bulkopslag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4.1.14, 5.1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Opslagcontainers voor bloed en slachtafvallen beveiligen tegen overladen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4.1.13, 5.1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4.5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Optimalisatie van de opslag van de nevenproducten (gescheiden, zo beperkt mogelijke periode, afgesloten, gekoeld)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4.1.27, 4.2.5.1, 4.2.1.8, 5.1, 5.2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In Vlaanderen zijn de wettelijke bepalingen van Vlarem II, art. 5.45.1.3 en art. 5.45.2 en het Besluit Dierlijk Afval HIII, art. 7 van toepassing; bij verwerking eigen dierlijke nevenproducten: eveneens Vlarem II, H5.2, subafd. 5.2.2.10 van toepassing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4.6, 6.6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Plaatsen van detectoren op de belangrijkste watergebruikende installaties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4.1.4, 4.2.1.22, 5.1, 5.2, 5.2.1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4.2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Proceswater en niet-proceswater gescheiden houden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4.1.5, 5.1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Producten en nevenstromen zoveel mogelijk droog transporteren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4.1.12, 4.2.2.9.2, 4.2.2.9.3, 4.2.2.9.4, 5.1, 5.2.1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Stoom- en watersystemen isoleren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4.1.25, 5.1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Stoom-, water en gecompresseerde luchtnetwerk rationaliseren en isoleren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4.1.24, 5.1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Training voorzien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Transportwagens, uitrusting en ruimten ontwerpen die goed reinigbaar zijn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4.1.30, 5.1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Uitvoeren van een geuraudit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uitvoeren van een geuraudit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4.1.28, 5.1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Vgtg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BBT voor Vlaamse slachthuizen bij geurhinder o.a.: luchtbehandeling via actief koolfilter, chemische wasser, biowasser, biotrickling, biofilter, thermische of katalytische naverbranding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4.6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Verwijdering van alle overbodige kranen thv de slachtlijn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4.2.1.13, 5.2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4.2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Watergebruik optimaliseren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4.1.42.1, 4.2.2.9.6, 4.2.2.9.9, 5.1.4, 5.2.1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Waterslangen voorzien van een handmatige trekker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4.1.9, 5.1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Watervoorziening uitvoeren met drukregelaars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4.1.10, 5.1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Bedwelmen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Verdoven door middel van inert gas</w:t>
            </w:r>
          </w:p>
          <w:bookmarkStart w:id="41114083" w:name="category-132734"/>
          <w:bookmarkEnd w:id="41114083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4.2.2.1.4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pluimveeslachthuizen of bij hernieuwing van verdovingsinstallatie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Branden/schroeien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van koelwater uit de schroeioven</w:t>
            </w:r>
          </w:p>
          <w:bookmarkStart w:id="30097847" w:name="category-132790"/>
          <w:bookmarkEnd w:id="30097847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4.2.2.5.1, 5.2.1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Varkensslachthuizen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Branden/schroeien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Warmteterugwinning uit rookgassen van de schroei- of vlamoven, koel- en vriesinstallaties, persluchtcompressoren en vacuümpompen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4.2.2.5.2, 5.2.1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4.8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Broeien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Bij gebruik van broeitanks, deze afdekken met een deksel</w:t>
            </w:r>
          </w:p>
          <w:bookmarkStart w:id="87444675" w:name="category-132758"/>
          <w:bookmarkEnd w:id="87444675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4.2.2.3.2, 5.2.1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4.2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Broeien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Broeien met behulp van stoom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4.2.2.3.1, 4.2.3.3.1, 5.2.1, 5.2.2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bedrijven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4.2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Broeien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Isoleren van broeitanks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4.2.3.3.2, 5.2.2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Pluimveeslachthuizen, indien broeien dmv stoom niet economisch haalbaar is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Broeien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Varkens niet wassen alvorens te broeien in een broeitunnel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4.2.2.8.3, 5.2.1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Varkensslachthuizen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Kelen en bloeden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Bloed zo goed mogelijk opvangen (voldoende lange bloedgoot of steektafel, voldoende lange uitbloedingstijd)</w:t>
            </w:r>
          </w:p>
          <w:bookmarkStart w:id="80622110" w:name="category-132742"/>
          <w:bookmarkEnd w:id="80622110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4.2.1.7, 4.2.2.2.1, 5.2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Koeling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dompelkoeling</w:t>
            </w:r>
          </w:p>
          <w:bookmarkStart w:id="59132512" w:name="category-132852"/>
          <w:bookmarkEnd w:id="59132512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4.2.3.6.2, 5.2.2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Pluimveeslachthuizen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Koeling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waterkoeling (water-spray/mist-cooling) of luchtkoeling (blast-chilling/shock-cooling)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4.2.2.8.1, 4.2.2.8.2, 5.2.1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Varkensslachthuizen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Ontharen/pluimen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spaarkoppen ipv irrigatiesysteem voor behandeling pluimvee gedurende het pluimen</w:t>
            </w:r>
          </w:p>
          <w:bookmarkStart w:id="81693696" w:name="category-132772"/>
          <w:bookmarkEnd w:id="81693696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4.2.3.4.1, 5.2.2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Pluimveeslachthuizen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Ontharen/pluimen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van broeiwater voor transport van pluimen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4.2.3.4.2, 5.2.2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Pluimveeslachthuizen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Ontharen/pluimen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van koud water in de ontharingsmachine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4.2.2.4.1, 5.2.1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Varkensslachthuizen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CIP</w:t>
            </w:r>
          </w:p>
          <w:bookmarkStart w:id="21222438" w:name="category-132864"/>
          <w:bookmarkEnd w:id="21222438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4.2.4.3, 5.1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Indien technisch haalbaar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desinfectie- en reinigingsmiddelen met een zo beperkt mogelijke negatieve invloed op het milieu en de biologische waterzuivering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4.1.42.2, 4.1.42.3, 5.1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Gebruik van actief chloorhoudende desinfectie- en reinigingsmiddelen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4.4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voorafingestelde hoofdkranen b.v. handwassing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4.2.1.18, 5.2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Messensterilisatoren isoleren en overdekken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4.2.1.14, 5.2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Optimalisatie van druk en temperatuur tijdens het reinigen en desinfecteren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4.1.10, 4.2.1.2, 5.1, 5.2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B.v. hoge drukreiniging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4.4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Sterillisatie van messen mbv lage druk stoom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4.2.1.17, 5.2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Sterillisatie van zagen dmv spaarkoppen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4.2.2.7.1, 5.2.1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Varkens- en runderslachthuizen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Stallen en drijfgang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Toedienen van drinkwater op vraag</w:t>
            </w:r>
          </w:p>
          <w:bookmarkStart w:id="18988519" w:name="category-132692"/>
          <w:bookmarkEnd w:id="18988519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4.2.2.1.4, 5.2.1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Varkens- en runderslachthuizen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Verdere 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Beperking van het watergebruik</w:t>
            </w:r>
          </w:p>
          <w:bookmarkStart w:id="14360654" w:name="category-132842"/>
          <w:bookmarkEnd w:id="14360654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4.2.1.11, 5.2.2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Pluimveeslachthuizen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Karkaswasinstallatie verwijderen ter hoogte van de slachtlijn, uitgezonderd na de processtappen pluimen en verwijderen/verwerken organen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Verdere 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spaarkoppen ipv irrigatiesysteem voor behandeling varkenszwoerd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4.2.2.6.1, 5.2.1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Varkensslachthuizen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Verwijderen/verwerken organen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droge technieken voor het ledigen van magen</w:t>
            </w:r>
          </w:p>
          <w:bookmarkStart w:id="98665665" w:name="category-132808"/>
          <w:bookmarkEnd w:id="98665665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4.2.2.9.2, 5.2.1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Varkens- en runderslachthuizen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4.2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Verwijderen/verwerken organen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Zorgvuldig opvangen van maagdarminhoud en darmslijm en vermijden dat dit in het afvalwater terechtkomt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4.1.11, 5.1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Varkens- en runderslachthuizen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B.v. vermijden dat vast materiaal in het afvalwater terecht komt door gebruik te maken van afvoerkanalen, voorzien van b.v. een afscherming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4.3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efficiënte sproeikoppen voor wassen van pluimveekarkas tijdens evisceratie</w:t>
            </w:r>
          </w:p>
          <w:bookmarkStart w:id="55985209" w:name="category-132820"/>
          <w:bookmarkEnd w:id="55985209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4.2.3.5.1, 5.2.2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Pluimveeslachthuizen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Wassen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Varkens na schroeien wassen, gebruikmakend van spaarkoppen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4.2.2.5.3, 5.2.1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Varkensslachthuizen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sectPr w:rsidSect="00AD7837">
      <w:footerReference w:type="default" r:id="rId8"/>
      <w:footerReference w:type="first" r:id="rId9"/>
      <w:pgSz w:w="16838" w:h="11906" w:orient="landscape" w:code="9"/>
      <w:pgMar w:top="709" w:right="1531" w:bottom="425" w:left="1418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F5" w:rsidRDefault="00CF7AF5" w:rsidP="00154604">
      <w:pPr>
        <w:spacing w:after="0" w:line="240" w:lineRule="auto"/>
      </w:pPr>
      <w:r>
        <w:separator/>
      </w:r>
    </w:p>
  </w:endnote>
  <w:end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2673F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  <w:r>
      <w:rPr>
        <w:sz w:val="16"/>
        <w:szCs w:val="16"/>
      </w:rPr>
      <w:t>GPBV-checklijst voor Slachthuizen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tab/>
    </w:r>
    <w:r>
      <w:rPr>
        <w:position w:val="-18"/>
      </w:rPr>
      <w:drawing>
        <wp:inline distT="0" distB="0" distL="0" distR="0" wp14:anchorId="0B197FF2" wp14:editId="6C4E2673">
          <wp:extent cx="597036" cy="368384"/>
          <wp:effectExtent l="19050" t="0" r="0" b="0"/>
          <wp:docPr id="6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97238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both"/>
    </w:pPr>
    <w:r>
      <w:rPr>
        <w:sz w:val="16"/>
        <w:szCs w:val="16"/>
      </w:rPr>
      <w:t>GPBV-checklijst voor Slachthuizen</w:t>
    </w:r>
    <w:r>
      <w:tab/>
    </w:r>
    <w:r>
      <w:tab/>
    </w:r>
    <w:r>
      <w:rPr>
        <w:position w:val="-18"/>
      </w:rPr>
      <w:drawing>
        <wp:inline distT="0" distB="0" distL="0" distR="0">
          <wp:extent cx="597036" cy="368384"/>
          <wp:effectExtent l="19050" t="0" r="0" b="0"/>
          <wp:docPr id="5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F5" w:rsidRDefault="00CF7AF5" w:rsidP="00154604">
      <w:pPr>
        <w:spacing w:after="0" w:line="240" w:lineRule="auto"/>
      </w:pPr>
      <w:r>
        <w:separator/>
      </w:r>
    </w:p>
  </w:footnote>
  <w:foot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745299">
    <w:multiLevelType w:val="hybridMultilevel"/>
    <w:lvl w:ilvl="0" w:tplc="803753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745299">
    <w:abstractNumId w:val="607452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4"/>
    <w:rsid w:val="00031346"/>
    <w:rsid w:val="00060AEC"/>
    <w:rsid w:val="000658B3"/>
    <w:rsid w:val="000C0509"/>
    <w:rsid w:val="000E44A6"/>
    <w:rsid w:val="000E59FE"/>
    <w:rsid w:val="00100629"/>
    <w:rsid w:val="00154604"/>
    <w:rsid w:val="001C1A9A"/>
    <w:rsid w:val="001E5914"/>
    <w:rsid w:val="001F587E"/>
    <w:rsid w:val="00207691"/>
    <w:rsid w:val="002238DC"/>
    <w:rsid w:val="0023391E"/>
    <w:rsid w:val="00235726"/>
    <w:rsid w:val="002428C2"/>
    <w:rsid w:val="002673F9"/>
    <w:rsid w:val="002759C3"/>
    <w:rsid w:val="002B41AA"/>
    <w:rsid w:val="00363659"/>
    <w:rsid w:val="00382716"/>
    <w:rsid w:val="00391C11"/>
    <w:rsid w:val="003A3C73"/>
    <w:rsid w:val="003F268D"/>
    <w:rsid w:val="004139E5"/>
    <w:rsid w:val="00413D11"/>
    <w:rsid w:val="004679CE"/>
    <w:rsid w:val="004B0E1F"/>
    <w:rsid w:val="004B4710"/>
    <w:rsid w:val="004C41D3"/>
    <w:rsid w:val="005028AC"/>
    <w:rsid w:val="0051671E"/>
    <w:rsid w:val="00562B83"/>
    <w:rsid w:val="005A0E5E"/>
    <w:rsid w:val="005C5EA7"/>
    <w:rsid w:val="005D55B4"/>
    <w:rsid w:val="00602566"/>
    <w:rsid w:val="0060712F"/>
    <w:rsid w:val="00662251"/>
    <w:rsid w:val="00666F77"/>
    <w:rsid w:val="006826EB"/>
    <w:rsid w:val="006B0AA1"/>
    <w:rsid w:val="006B7A2F"/>
    <w:rsid w:val="006D4AC0"/>
    <w:rsid w:val="007064AC"/>
    <w:rsid w:val="00712442"/>
    <w:rsid w:val="0072730E"/>
    <w:rsid w:val="00752F2F"/>
    <w:rsid w:val="0075371A"/>
    <w:rsid w:val="00766F93"/>
    <w:rsid w:val="007861CB"/>
    <w:rsid w:val="007A3C3D"/>
    <w:rsid w:val="00800D8F"/>
    <w:rsid w:val="008030CB"/>
    <w:rsid w:val="0080613E"/>
    <w:rsid w:val="00807357"/>
    <w:rsid w:val="008110E1"/>
    <w:rsid w:val="00815AE5"/>
    <w:rsid w:val="00816B74"/>
    <w:rsid w:val="00847216"/>
    <w:rsid w:val="00850236"/>
    <w:rsid w:val="008514E5"/>
    <w:rsid w:val="00854B74"/>
    <w:rsid w:val="008B3835"/>
    <w:rsid w:val="008D05D5"/>
    <w:rsid w:val="008E3E63"/>
    <w:rsid w:val="00901D19"/>
    <w:rsid w:val="00966438"/>
    <w:rsid w:val="0097238C"/>
    <w:rsid w:val="00982BE1"/>
    <w:rsid w:val="009C2774"/>
    <w:rsid w:val="009D1C36"/>
    <w:rsid w:val="009D7582"/>
    <w:rsid w:val="00A726BA"/>
    <w:rsid w:val="00A809EB"/>
    <w:rsid w:val="00A862CD"/>
    <w:rsid w:val="00AD7837"/>
    <w:rsid w:val="00AF17F0"/>
    <w:rsid w:val="00B22631"/>
    <w:rsid w:val="00B463D1"/>
    <w:rsid w:val="00BC320E"/>
    <w:rsid w:val="00BC3E6C"/>
    <w:rsid w:val="00C06E4C"/>
    <w:rsid w:val="00C074F6"/>
    <w:rsid w:val="00C23556"/>
    <w:rsid w:val="00C5167A"/>
    <w:rsid w:val="00C767C7"/>
    <w:rsid w:val="00C90EBF"/>
    <w:rsid w:val="00CB73D2"/>
    <w:rsid w:val="00CF7AF5"/>
    <w:rsid w:val="00D12816"/>
    <w:rsid w:val="00D163F0"/>
    <w:rsid w:val="00D20A64"/>
    <w:rsid w:val="00D2576A"/>
    <w:rsid w:val="00D54D44"/>
    <w:rsid w:val="00D5601D"/>
    <w:rsid w:val="00D605FB"/>
    <w:rsid w:val="00D614E0"/>
    <w:rsid w:val="00DC3450"/>
    <w:rsid w:val="00DD0B55"/>
    <w:rsid w:val="00DD750D"/>
    <w:rsid w:val="00E21167"/>
    <w:rsid w:val="00ED254D"/>
    <w:rsid w:val="00F42A3D"/>
    <w:rsid w:val="00F62470"/>
    <w:rsid w:val="00F8354B"/>
    <w:rsid w:val="00F96458"/>
    <w:rsid w:val="00FB3C47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945866819" Type="http://schemas.openxmlformats.org/officeDocument/2006/relationships/numbering" Target="numbering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542D-992A-46D2-A6F2-0011643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vgenechi</dc:creator>
  <cp:lastModifiedBy>Dhallé Kristof</cp:lastModifiedBy>
  <cp:revision>88</cp:revision>
  <dcterms:created xsi:type="dcterms:W3CDTF">2013-04-10T11:18:00Z</dcterms:created>
  <dcterms:modified xsi:type="dcterms:W3CDTF">2014-10-29T09:08:00Z</dcterms:modified>
</cp:coreProperties>
</file>