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800D8F" w:rsidP="00800D8F">
      <w:pPr>
        <w:pStyle w:val="Heading1"/>
        <w:jc w:val="center"/>
      </w:pPr>
      <w:r>
        <w:t>GPBV-checklijst voor Continu thermisch bedekken van plaatstaal</w:t>
      </w:r>
    </w:p>
    <w:p w:rsidRDefault="00031346" w:rsidP="00031346">
      <w:pPr>
        <w:jc w:val="center"/>
      </w:pPr>
      <w:r>
        <w:t>Op basis van de “BREF for Ferrous Metals Processing Industry (FMP) (2001)”</w:t>
      </w:r>
    </w:p>
    <w:p w:rsidRDefault="00BC3E6C" w:rsidP="008B3835"/>
    <w:p>
      <w:pPr>
        <w:rPr/>
      </w:pPr>
      <w:r>
        <w:fldChar w:fldCharType="begin"/>
      </w:r>
      <w:r>
        <w:instrText xml:space="preserve">HYPERLINK \l "category-131306"</w:instrText>
      </w:r>
      <w:r>
        <w:fldChar w:fldCharType="separate"/>
      </w:r>
      <w:r>
        <w:rPr/>
        <w:t xml:space="preserve">Afval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"category-131294"</w:instrText>
      </w:r>
      <w:r>
        <w:fldChar w:fldCharType="separate"/>
      </w:r>
      <w:r>
        <w:rPr/>
        <w:t xml:space="preserve">Afvalwater-behandeling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"category-131204"</w:instrText>
      </w:r>
      <w:r>
        <w:fldChar w:fldCharType="separate"/>
      </w:r>
      <w:r>
        <w:rPr/>
        <w:t xml:space="preserve">Beitsen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"category-131310"</w:instrText>
      </w:r>
      <w:r>
        <w:fldChar w:fldCharType="separate"/>
      </w:r>
      <w:r>
        <w:rPr/>
        <w:t xml:space="preserve">Energie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"category-131262"</w:instrText>
      </w:r>
      <w:r>
        <w:fldChar w:fldCharType="separate"/>
      </w:r>
      <w:r>
        <w:rPr/>
        <w:t xml:space="preserve">Fosfateren en passiveren/chromateren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"category-131246"</w:instrText>
      </w:r>
      <w:r>
        <w:fldChar w:fldCharType="separate"/>
      </w:r>
      <w:r>
        <w:rPr/>
        <w:t xml:space="preserve">Galvannealing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"category-131230"</w:instrText>
      </w:r>
      <w:r>
        <w:fldChar w:fldCharType="separate"/>
      </w:r>
      <w:r>
        <w:rPr/>
        <w:t xml:space="preserve">Hittebehandelings-oven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"category-131286"</w:instrText>
      </w:r>
      <w:r>
        <w:fldChar w:fldCharType="separate"/>
      </w:r>
      <w:r>
        <w:rPr/>
        <w:t xml:space="preserve">Koelen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"category-131256"</w:instrText>
      </w:r>
      <w:r>
        <w:fldChar w:fldCharType="separate"/>
      </w:r>
      <w:r>
        <w:rPr/>
        <w:t xml:space="preserve">Oliën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"category-131210"</w:instrText>
      </w:r>
      <w:r>
        <w:fldChar w:fldCharType="separate"/>
      </w:r>
      <w:r>
        <w:rPr/>
        <w:t xml:space="preserve">Ontvetten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"category-131226"</w:instrText>
      </w:r>
      <w:r>
        <w:fldChar w:fldCharType="separate"/>
      </w:r>
      <w:r>
        <w:rPr/>
        <w:t xml:space="preserve">Vernikkelen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"category-131240"</w:instrText>
      </w:r>
      <w:r>
        <w:fldChar w:fldCharType="separate"/>
      </w:r>
      <w:r>
        <w:rPr/>
        <w:t xml:space="preserve">Warm dompelen</w:t>
      </w:r>
      <w:r>
        <w:fldChar w:fldCharType="end"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Recyclage van oliehoudend afval</w:t>
            </w:r>
          </w:p>
          <w:bookmarkStart w:id="12767015" w:name="category-131306"/>
          <w:bookmarkEnd w:id="12767015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B.4.1.1.2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Bv. als brandstof (check met Vlaamse regelgeving)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Afvalwater-behandeling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(Combinatie van) behandelingstechnieken beschreven in Hoofdstuk B.4: filtratie en/of flotatie/precipitatie/flocculatie; of (combinatie van) technieken met een vergelijkbare efficiëntie (cf. Deel D)</w:t>
            </w:r>
          </w:p>
          <w:bookmarkStart w:id="16475826" w:name="category-131294"/>
          <w:bookmarkEnd w:id="16475826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B.4.1.9, D.9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continu thermisch verzinken Niet bij aluminiseren van plaatstaal, vermits enkel koelwater wordt geloosd.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ZS: &lt; 20 mg/lFe: 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Afvalwater-behandeling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Afvalwaterbehandeling dmv neutralisatie mbv een natriumhydroxideoplossing, flocculatie/precipitatie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B.5.3, D.9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Lood-tinbekleding van plaatmateriaal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Afvalwater-behandeling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Filterkoek ontwateren en verwijderen als afval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B.5.3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lood-tinbekleding van plaatmateriaal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Nog geen mogelijkheden voor recyclage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Afvalwater-behandeling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Opvang van de skin-pass/nawals-oplossing en behandeling in afvalwaterzuivering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B.4.1.8.1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continu thermisch verzinken en aluminiseren van plaatstaal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Afvalwater-behandeling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Overschakelen naar discontinue behandeling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continu thermisch verzinken, voor bestaande continu-waterzuiveringsinstallaties die voor Zn &gt; 4 mg/l halen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Beitsen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 BBT uit deel A 'Koudbandwalserijen' zijn hier ook van toepassing</w:t>
            </w:r>
          </w:p>
          <w:bookmarkStart w:id="18091768" w:name="category-131204"/>
          <w:bookmarkEnd w:id="18091768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B.4.1.2, (+ A.4.2)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Cf. A.4.2.1, A.4.2.1.4, A.4.2.1.5 tot 10, A.4.2.1.16, A.4.2.1.17, A.4.2.1.25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Beitsen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Gesloten tanks en ontluchting naar een natte gaswasser, behandeling van afvalwater uit de gaswasser en de beitstank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D.5.2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lood-tinbekleding van plaatmateriaal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Emissieniveau:HCl: &lt; 30 mg/Nm³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Energie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Verwarming</w:t>
            </w:r>
          </w:p>
          <w:bookmarkStart w:id="92403663" w:name="category-131310"/>
          <w:bookmarkEnd w:id="92403663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Verwarming:</w:t>
            </w:r>
            <w:r>
              <w:rPr>
                <w:color w:val="000000"/>
                <w:sz w:val="16"/>
                <w:szCs w:val="16"/>
              </w:rPr>
              <w:br/>
              <w:t xml:space="preserve">- stoken op gas</w:t>
            </w:r>
            <w:r>
              <w:rPr>
                <w:color w:val="000000"/>
                <w:sz w:val="16"/>
                <w:szCs w:val="16"/>
              </w:rPr>
              <w:br/>
              <w:t xml:space="preserve">- verbrandingsbeheersysteem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B.5.2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aluminiseren van plaatstaal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Fosfateren en passiveren/chromateren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Afgedekte procesbaden</w:t>
            </w:r>
          </w:p>
          <w:bookmarkStart w:id="25947822" w:name="category-131262"/>
          <w:bookmarkEnd w:id="25947822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B.4.1.7.5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continu thermisch verzinken en aluminiseren van plaatstaal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Fosfateren en passiveren/chromateren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Gebruik van veegrollen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B.4.1.7.6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continu thermisch verzinken en aluminiseren van plaatstaal, bij passiveringsproces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Fosfateren en passiveren/chromateren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Systeem zonder spoeling en dus zonder spoelwater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lood-tinbekleding van plaatmateriaal, en bij passiveren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Fosfateren en passiveren/chromateren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Zuivering en hergebruik van het fosfateermiddel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B.4.1.7.3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continu thermisch verzinken en aluminiseren van plaatstaal , indien technisch haalbaar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Fosfateren en passiveren/chromateren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Zuivering en hergebruik van het passiveringsmiddel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B.4.1.7.4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continu thermisch verzinken en aluminiseren van plaatstaal , indien technisch haalbaar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Galvannealing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Lage NOx-branders</w:t>
            </w:r>
          </w:p>
          <w:bookmarkStart w:id="79629981" w:name="category-131246"/>
          <w:bookmarkEnd w:id="79629981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D.2.1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continu thermisch verzinken en aluminiseren van plaatstaal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Emissieniveau:NOx: 250-400 mg/Nm³ (3% O2) zonder luchtvoorverwarming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Galvannealing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Regeneratieve of recuperatieve brandersystemen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D.1.2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continu thermisch verzinken en aluminiseren van plaatstaal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Galvannealing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Temperatuur voorverwarming beperken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D.2.2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Continu thermisch verzinken en aluminiseren van plaatstaal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Cross-media effecten afwegen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Hittebehandelings-oven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Lage NOx-branders</w:t>
            </w:r>
          </w:p>
          <w:bookmarkStart w:id="44231863" w:name="category-131230"/>
          <w:bookmarkEnd w:id="44231863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B.4.1.4.1, D.2.1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continu thermisch verzinken en aluminiseren van plaatstaal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Emissieniveaus:- NOx: 250-400 mg/Nm³ (3% O2)- CO: 100-200 mg/Nm³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Hittebehandelings-oven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Luchtvoorverwarming dmv regeneratieve of recuperatieve branders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B.4.1.4.2, D.1.1, D.1.2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continu thermisch verzinken en aluminiseren van plaatstaal;Nieuwe; bestaande: bij renovatie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Hittebehandelings-oven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Stoomproductie om warmte uit rookgassen terug te winnen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B.4.1.4.4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continu thermisch verzinken en aluminiseren van plaatstaal;Nieuwe Bestaande: bij renovatie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Hittebehandelings-oven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Voorverwarming van de strip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B.4.1.4.3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continu thermisch verzinken en aluminiseren van plaatstaal;Nieuwe Bestaande: bij renovatie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Koelen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Afzonderlijke koelwatersystemen met gesloten circuits</w:t>
            </w:r>
          </w:p>
          <w:bookmarkStart w:id="96271369" w:name="category-131286"/>
          <w:bookmarkEnd w:id="96271369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B.4.1.10.1, D.9.2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continu thermisch verzinken en aluminiseren van plaatstaal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Koelen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Hergebruik van koelwater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B.4.1.10.2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Nieuwe; bestaande: bij renovatie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In praktijk vaak &gt; 90%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Oliën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Afdekken van de stripoliemachine</w:t>
            </w:r>
          </w:p>
          <w:bookmarkStart w:id="15588395" w:name="category-131256"/>
          <w:bookmarkEnd w:id="15588395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B.4.1.7.1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continu thermisch verzinken en aluminiseren van plaatstaal, indien van toepassing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Oliën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Elektrostatisch oliën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B.4.1.7.2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Ontvetten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Afgedekte tanks met afzuiging en reiniging van de afgezogen lucht door middel van wassing of druppelafscheiding</w:t>
            </w:r>
          </w:p>
          <w:bookmarkStart w:id="92188774" w:name="category-131210"/>
          <w:bookmarkEnd w:id="92188774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B.4.1.3.6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continu thermisch verzinken en aluminiseren van plaatstaal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Ontvetten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Behandeling van afgewerkt ontvettingsmiddel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B.4.1.3, D.4.3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continu thermisch verzinken en aluminiseren van plaatstaal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Bv. dmv elektrolytische emulsiesplitsing of ultrafiltratie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Ontvetten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Behandeling van de afgescheiden waterfractie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D.4.5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continu thermisch verzinken en aluminiseren van plaatstaal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Neutralisatie met kalk e.d.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Ontvetten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Cascade-ontvetting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B.4.1.3.1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continu thermisch verzinken en aluminiseren van plaatstaal, indien technisch haalbaar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Ontvetten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Gebruik van veegrollen om de uitsleep tot een minimum te beperken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B.4.1.3.7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continu thermisch verzinken en aluminiseren van plaatstaal, indien technisch haalbaar (bv. plaats)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Ontvetten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Hergebruik van de afgescheiden oliefractie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D.4.4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continu thermisch verzinken en aluminiseren van plaatstaal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Bv. thermisch (check met Vlaamse regelgeving)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Ontvetten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Zuiveren en recirculatie van het ontvettingsmiddel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B.4.1.3.2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continu thermisch verzinken en aluminiseren van plaatstaal, indien technisch haalbaar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Zuiveren, bv. met mechanische methoden en membraanfiltratie (cf. A.4.)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Vernikkelen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Gesloten proces, ontluchting naar een natte gaswasser</w:t>
            </w:r>
          </w:p>
          <w:bookmarkStart w:id="94211367" w:name="category-131226"/>
          <w:bookmarkEnd w:id="94211367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B.4.2.1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lood-tinbekleding van plaatmateriaal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Warm dompelen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Gescheiden opvang van zinkhoudende residuen, slakken of hardzink en hergebruik binnen de non-ferronijverheid</w:t>
            </w:r>
          </w:p>
          <w:bookmarkStart w:id="31653325" w:name="category-131240"/>
          <w:bookmarkEnd w:id="31653325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B.4.1.5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continu thermisch verzinken en aluminiseren van plaatstaal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Afvalvermindering en -behandeling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Warm dompelen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Luchtmessen voor een gelijkmatige bekledingsdikte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B.4.2.2.1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lood-tinbekleding van plaatmateriaal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sectPr w:rsidSect="00AD7837">
      <w:footerReference w:type="default" r:id="rId8"/>
      <w:footerReference w:type="first" r:id="rId9"/>
      <w:pgSz w:w="16838" w:h="11906" w:orient="landscape" w:code="9"/>
      <w:pgMar w:top="709" w:right="1531" w:bottom="425" w:left="1418" w:header="709" w:footer="35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F5" w:rsidRDefault="00CF7AF5" w:rsidP="00154604">
      <w:pPr>
        <w:spacing w:after="0" w:line="240" w:lineRule="auto"/>
      </w:pPr>
      <w:r>
        <w:separator/>
      </w:r>
    </w:p>
  </w:endnote>
  <w:endnote w:type="continuationSeparator" w:id="0">
    <w:p w:rsidR="00CF7AF5" w:rsidRDefault="00CF7AF5" w:rsidP="0015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Default="00CF7AF5" w:rsidP="002673F9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6946"/>
        <w:tab w:val="right" w:pos="13892"/>
      </w:tabs>
      <w:jc w:val="center"/>
    </w:pPr>
    <w:r>
      <w:rPr>
        <w:sz w:val="16"/>
        <w:szCs w:val="16"/>
      </w:rPr>
      <w:t>GPBV-checklijst voor Continu thermisch bedekken van plaatstaal</w:t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tab/>
    </w:r>
    <w:r>
      <w:rPr>
        <w:position w:val="-18"/>
      </w:rPr>
      <w:drawing>
        <wp:inline distT="0" distB="0" distL="0" distR="0" wp14:anchorId="0B197FF2" wp14:editId="6C4E2673">
          <wp:extent cx="597036" cy="368384"/>
          <wp:effectExtent l="19050" t="0" r="0" b="0"/>
          <wp:docPr id="6" name="Picture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Default="00CF7AF5" w:rsidP="0097238C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6946"/>
        <w:tab w:val="right" w:pos="13892"/>
      </w:tabs>
      <w:jc w:val="both"/>
    </w:pPr>
    <w:r>
      <w:rPr>
        <w:sz w:val="16"/>
        <w:szCs w:val="16"/>
      </w:rPr>
      <w:t>GPBV-checklijst voor Continu thermisch bedekken van plaatstaal</w:t>
    </w:r>
    <w:r>
      <w:tab/>
    </w:r>
    <w:r>
      <w:tab/>
    </w:r>
    <w:r>
      <w:rPr>
        <w:position w:val="-18"/>
      </w:rPr>
      <w:drawing>
        <wp:inline distT="0" distB="0" distL="0" distR="0">
          <wp:extent cx="597036" cy="368384"/>
          <wp:effectExtent l="19050" t="0" r="0" b="0"/>
          <wp:docPr id="5" name="Picture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F5" w:rsidRDefault="00CF7AF5" w:rsidP="00154604">
      <w:pPr>
        <w:spacing w:after="0" w:line="240" w:lineRule="auto"/>
      </w:pPr>
      <w:r>
        <w:separator/>
      </w:r>
    </w:p>
  </w:footnote>
  <w:footnote w:type="continuationSeparator" w:id="0">
    <w:p w:rsidR="00CF7AF5" w:rsidRDefault="00CF7AF5" w:rsidP="00154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876612">
    <w:multiLevelType w:val="hybridMultilevel"/>
    <w:lvl w:ilvl="0" w:tplc="983500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9876612">
    <w:abstractNumId w:val="598766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64"/>
    <w:rsid w:val="00031346"/>
    <w:rsid w:val="00060AEC"/>
    <w:rsid w:val="000658B3"/>
    <w:rsid w:val="000C0509"/>
    <w:rsid w:val="000E44A6"/>
    <w:rsid w:val="000E59FE"/>
    <w:rsid w:val="00100629"/>
    <w:rsid w:val="00154604"/>
    <w:rsid w:val="001C1A9A"/>
    <w:rsid w:val="001E5914"/>
    <w:rsid w:val="001F587E"/>
    <w:rsid w:val="00207691"/>
    <w:rsid w:val="002238DC"/>
    <w:rsid w:val="0023391E"/>
    <w:rsid w:val="00235726"/>
    <w:rsid w:val="002428C2"/>
    <w:rsid w:val="002673F9"/>
    <w:rsid w:val="002759C3"/>
    <w:rsid w:val="002B41AA"/>
    <w:rsid w:val="00363659"/>
    <w:rsid w:val="00382716"/>
    <w:rsid w:val="00391C11"/>
    <w:rsid w:val="003A3C73"/>
    <w:rsid w:val="003F268D"/>
    <w:rsid w:val="004139E5"/>
    <w:rsid w:val="00413D11"/>
    <w:rsid w:val="004679CE"/>
    <w:rsid w:val="004B0E1F"/>
    <w:rsid w:val="004B4710"/>
    <w:rsid w:val="004C41D3"/>
    <w:rsid w:val="005028AC"/>
    <w:rsid w:val="0051671E"/>
    <w:rsid w:val="00562B83"/>
    <w:rsid w:val="005A0E5E"/>
    <w:rsid w:val="005C5EA7"/>
    <w:rsid w:val="005D55B4"/>
    <w:rsid w:val="00602566"/>
    <w:rsid w:val="0060712F"/>
    <w:rsid w:val="00662251"/>
    <w:rsid w:val="00666F77"/>
    <w:rsid w:val="006826EB"/>
    <w:rsid w:val="006B0AA1"/>
    <w:rsid w:val="006B7A2F"/>
    <w:rsid w:val="006D4AC0"/>
    <w:rsid w:val="007064AC"/>
    <w:rsid w:val="00712442"/>
    <w:rsid w:val="0072730E"/>
    <w:rsid w:val="00752F2F"/>
    <w:rsid w:val="0075371A"/>
    <w:rsid w:val="00766F93"/>
    <w:rsid w:val="007861CB"/>
    <w:rsid w:val="007A3C3D"/>
    <w:rsid w:val="00800D8F"/>
    <w:rsid w:val="008030CB"/>
    <w:rsid w:val="0080613E"/>
    <w:rsid w:val="00807357"/>
    <w:rsid w:val="008110E1"/>
    <w:rsid w:val="00815AE5"/>
    <w:rsid w:val="00816B74"/>
    <w:rsid w:val="00847216"/>
    <w:rsid w:val="00850236"/>
    <w:rsid w:val="008514E5"/>
    <w:rsid w:val="00854B74"/>
    <w:rsid w:val="008B3835"/>
    <w:rsid w:val="008D05D5"/>
    <w:rsid w:val="008E3E63"/>
    <w:rsid w:val="00901D19"/>
    <w:rsid w:val="00966438"/>
    <w:rsid w:val="0097238C"/>
    <w:rsid w:val="00982BE1"/>
    <w:rsid w:val="009C2774"/>
    <w:rsid w:val="009D1C36"/>
    <w:rsid w:val="009D7582"/>
    <w:rsid w:val="00A726BA"/>
    <w:rsid w:val="00A809EB"/>
    <w:rsid w:val="00A862CD"/>
    <w:rsid w:val="00AD7837"/>
    <w:rsid w:val="00AF17F0"/>
    <w:rsid w:val="00B22631"/>
    <w:rsid w:val="00B463D1"/>
    <w:rsid w:val="00BC320E"/>
    <w:rsid w:val="00BC3E6C"/>
    <w:rsid w:val="00C06E4C"/>
    <w:rsid w:val="00C074F6"/>
    <w:rsid w:val="00C23556"/>
    <w:rsid w:val="00C5167A"/>
    <w:rsid w:val="00C767C7"/>
    <w:rsid w:val="00C90EBF"/>
    <w:rsid w:val="00CB73D2"/>
    <w:rsid w:val="00CF7AF5"/>
    <w:rsid w:val="00D12816"/>
    <w:rsid w:val="00D163F0"/>
    <w:rsid w:val="00D20A64"/>
    <w:rsid w:val="00D2576A"/>
    <w:rsid w:val="00D54D44"/>
    <w:rsid w:val="00D5601D"/>
    <w:rsid w:val="00D605FB"/>
    <w:rsid w:val="00D614E0"/>
    <w:rsid w:val="00DC3450"/>
    <w:rsid w:val="00DD0B55"/>
    <w:rsid w:val="00DD750D"/>
    <w:rsid w:val="00E21167"/>
    <w:rsid w:val="00ED254D"/>
    <w:rsid w:val="00F42A3D"/>
    <w:rsid w:val="00F62470"/>
    <w:rsid w:val="00F8354B"/>
    <w:rsid w:val="00F96458"/>
    <w:rsid w:val="00FB3C47"/>
    <w:rsid w:val="00FD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4C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69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efaultParagraphFont"/>
    <w:rsid w:val="00807357"/>
  </w:style>
  <w:style w:type="character" w:customStyle="1" w:styleId="Heading1Char">
    <w:name w:val="Heading 1 Char"/>
    <w:basedOn w:val="DefaultParagraphFont"/>
    <w:link w:val="Heading1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3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604"/>
  </w:style>
  <w:style w:type="paragraph" w:styleId="Footer">
    <w:name w:val="footer"/>
    <w:basedOn w:val="Normal"/>
    <w:link w:val="Foot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604"/>
  </w:style>
  <w:style w:type="character" w:customStyle="1" w:styleId="Heading3Char">
    <w:name w:val="Heading 3 Char"/>
    <w:basedOn w:val="DefaultParagraphFont"/>
    <w:link w:val="Heading3"/>
    <w:uiPriority w:val="9"/>
    <w:rsid w:val="00C06E4C"/>
    <w:rPr>
      <w:rFonts w:asciiTheme="majorHAnsi" w:eastAsiaTheme="majorEastAsia" w:hAnsiTheme="majorHAnsi" w:cstheme="majorBidi"/>
      <w:b/>
      <w:bCs/>
      <w:color w:val="669900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4C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69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efaultParagraphFont"/>
    <w:rsid w:val="00807357"/>
  </w:style>
  <w:style w:type="character" w:customStyle="1" w:styleId="Heading1Char">
    <w:name w:val="Heading 1 Char"/>
    <w:basedOn w:val="DefaultParagraphFont"/>
    <w:link w:val="Heading1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3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604"/>
  </w:style>
  <w:style w:type="paragraph" w:styleId="Footer">
    <w:name w:val="footer"/>
    <w:basedOn w:val="Normal"/>
    <w:link w:val="Foot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604"/>
  </w:style>
  <w:style w:type="character" w:customStyle="1" w:styleId="Heading3Char">
    <w:name w:val="Heading 3 Char"/>
    <w:basedOn w:val="DefaultParagraphFont"/>
    <w:link w:val="Heading3"/>
    <w:uiPriority w:val="9"/>
    <w:rsid w:val="00C06E4C"/>
    <w:rPr>
      <w:rFonts w:asciiTheme="majorHAnsi" w:eastAsiaTheme="majorEastAsia" w:hAnsiTheme="majorHAnsi" w:cstheme="majorBidi"/>
      <w:b/>
      <w:bCs/>
      <w:color w:val="6699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295688247" Type="http://schemas.openxmlformats.org/officeDocument/2006/relationships/numbering" Target="numbering.xm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4542D-992A-46D2-A6F2-00116434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vgenechi</dc:creator>
  <cp:lastModifiedBy>Dhallé Kristof</cp:lastModifiedBy>
  <cp:revision>88</cp:revision>
  <dcterms:created xsi:type="dcterms:W3CDTF">2013-04-10T11:18:00Z</dcterms:created>
  <dcterms:modified xsi:type="dcterms:W3CDTF">2014-10-29T09:08:00Z</dcterms:modified>
</cp:coreProperties>
</file>