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 xml:space="preserve">
  <w:body>
    <w:p w:rsidRDefault="00800D8F" w:rsidP="00800D8F">
      <w:pPr>
        <w:pStyle w:val="Heading1"/>
        <w:jc w:val="center"/>
      </w:pPr>
      <w:r>
        <w:t>GPBV-checklijst voor Bekleding van draad</w:t>
      </w:r>
    </w:p>
    <w:p w:rsidRDefault="00031346" w:rsidP="00031346">
      <w:pPr>
        <w:jc w:val="center"/>
      </w:pPr>
      <w:r>
        <w:t>Op basis van de “BREF for Ferrous Metals Processing Industry (FMP) (2001)”</w:t>
      </w:r>
    </w:p>
    <w:p w:rsidRDefault="00BC3E6C" w:rsidP="008B3835"/>
    <w:p>
      <w:pPr>
        <w:rPr/>
      </w:pPr>
      <w:r>
        <w:fldChar w:fldCharType="begin"/>
      </w:r>
      <w:r>
        <w:instrText xml:space="preserve">HYPERLINK \l "category-131356"</w:instrText>
      </w:r>
      <w:r>
        <w:fldChar w:fldCharType="separate"/>
      </w:r>
      <w:r>
        <w:rPr/>
        <w:t xml:space="preserve">Afval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"category-131352"</w:instrText>
      </w:r>
      <w:r>
        <w:fldChar w:fldCharType="separate"/>
      </w:r>
      <w:r>
        <w:rPr/>
        <w:t xml:space="preserve">Afvalwater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"category-131314"</w:instrText>
      </w:r>
      <w:r>
        <w:fldChar w:fldCharType="separate"/>
      </w:r>
      <w:r>
        <w:rPr/>
        <w:t xml:space="preserve">Beitsen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"category-131328"</w:instrText>
      </w:r>
      <w:r>
        <w:fldChar w:fldCharType="separate"/>
      </w:r>
      <w:r>
        <w:rPr/>
        <w:t xml:space="preserve">Fluxen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"category-131344"</w:instrText>
      </w:r>
      <w:r>
        <w:fldChar w:fldCharType="separate"/>
      </w:r>
      <w:r>
        <w:rPr/>
        <w:t xml:space="preserve">Koelwater (na het zinkbad)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"category-131338"</w:instrText>
      </w:r>
      <w:r>
        <w:fldChar w:fldCharType="separate"/>
      </w:r>
      <w:r>
        <w:rPr/>
        <w:t xml:space="preserve">Warm dompelen</w:t>
      </w:r>
      <w:r>
        <w:fldChar w:fldCharType="end"/>
      </w:r>
    </w:p>
    <w:p>
      <w:pPr>
        <w:rPr/>
      </w:pPr>
      <w:r>
        <w:fldChar w:fldCharType="begin"/>
      </w:r>
      <w:r>
        <w:instrText xml:space="preserve">HYPERLINK \l "category-131348"</w:instrText>
      </w:r>
      <w:r>
        <w:fldChar w:fldCharType="separate"/>
      </w:r>
      <w:r>
        <w:rPr/>
        <w:t xml:space="preserve">Waterverbruik</w:t>
      </w:r>
      <w:r>
        <w:fldChar w:fldCharType="end"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Gescheiden opslag, beschut tegen regen en wind</w:t>
            </w:r>
          </w:p>
          <w:bookmarkStart w:id="75092653" w:name="category-131356"/>
          <w:bookmarkEnd w:id="75092653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Gescheiden opslag, beschut tegen regen en wind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Zn-houdend 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in de non-ferronijverheid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Hergebruik in de non-ferronijverheid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B4.3.3.4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Zn-houdend afval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Afvalwater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Afvalwater fysico-chemische behandeling (neutralisatie, flocculatie, e.d.)</w:t>
            </w:r>
          </w:p>
          <w:bookmarkStart w:id="52626234" w:name="category-131352"/>
          <w:bookmarkEnd w:id="5262623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Afvalwater fysico-chemische behandeling (neutralisatie, flocculatie, e.d.)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B.5.4, D.9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ZS: &lt; 20 mg/lFe: 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Cascade-beitsen</w:t>
            </w:r>
          </w:p>
          <w:bookmarkStart w:id="51043154" w:name="category-131314"/>
          <w:bookmarkEnd w:id="5104315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Cascade-beitsen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installaties, capaciteit &gt; 15.000 ton/jaar per lijn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Externe regeneratie van afvalzuur voor alle installaties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Externe regeneratie van afvalzuur voor alle installaties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B.4.3.1.5, D.5.10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apparatuur of apparatuur voorzien van afzuig- en wassystemen voor afgezogen lucht</w:t>
            </w:r>
          </w:p>
          <w:p/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Emissieniveau:HCl: 2-30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Hergebruik van afvalzuur als secundaire input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Hergebruik van afvalzuur als secundaire input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B.4.3.1.6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Beitsen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Terugwinnen van de fractie vrij zuur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Terugwinnen van de fractie vrij zuur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B.4.3.1.4, D.5.9.1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Fluxen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Extern hergebruik van gebruikt fluxmiddel</w:t>
            </w:r>
          </w:p>
          <w:bookmarkStart w:id="62729024" w:name="category-131328"/>
          <w:bookmarkEnd w:id="6272902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Extern hergebruik van gebruikt fluxmiddel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B.4.3.2.3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Fluxen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Goed huismeesterschap, met speciale aandacht voor vermindering van de hoeveelheid versleept  ijzer en onderhoud van het bad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Goed huismeesterschap, met speciale aandacht voor vermindering van de hoeveelheid versleept ijzer en onderhoud van het bad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B.4.3.2.1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Fluxen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In-situ regeneratie van fluxbaden (ijzerverwijdering bij de aftapstroom)</w:t>
            </w:r>
          </w:p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In-situ regeneratie van fluxbaden (ijzerverwijdering bij de aftapstroom)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B.4.3.2.2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Koelwater (na het zinkbad)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Gesloten circuit of hergebruik als suppletiewaarde voor andere toepassingen</w:t>
            </w:r>
          </w:p>
          <w:bookmarkStart w:id="30030900" w:name="category-131344"/>
          <w:bookmarkEnd w:id="30030900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Gesloten circuit of hergebruik als suppletiewaarde voor andere toepassingen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B.4.3.3.5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Warm dompelen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Goed huismeesterschap</w:t>
            </w:r>
          </w:p>
          <w:bookmarkStart w:id="60935752" w:name="category-131338"/>
          <w:bookmarkEnd w:id="60935752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Goed huismeesterschap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B.4.3.3.1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Altijd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Emissieniveaus:- stof &lt; 10 mg/Nm³- zink: &lt; 5 mg/Nm³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p w:rsidRDefault="00060AEC">
      <w:r>
        <w:br w:type="page"/>
      </w:r>
    </w:p>
    <w:p w:rsidRDefault="007861CB" w:rsidP="00B463D1">
      <w:pPr>
        <w:pBdr>
          <w:bottom w:val="single" w:sz="4" w:space="1" w:color="auto"/>
        </w:pBdr>
        <w:jc w:val="right"/>
      </w:pPr>
      <w:r>
        <w:t>Waterverbruik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2" w:type="dxa"/>
          <w:left w:w="142" w:type="dxa"/>
          <w:bottom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072"/>
        <w:gridCol w:w="7072"/>
      </w:tblGrid>
      <w:tr w:rsidTr="00D2576A">
        <w:tc>
          <w:tcPr>
            <w:tcW w:w="7072" w:type="dxa"/>
          </w:tcPr>
          <w:p w:rsidRDefault="00C06E4C" w:rsidP="00C06E4C">
            <w:pPr>
              <w:rPr>
                <w:sz w:val="2"/>
                <w:szCs w:val="2"/>
              </w:rPr>
            </w:pPr>
          </w:p>
          <w:p w:rsidRDefault="008D05D5" w:rsidP="00562B83">
            <w:pPr>
              <w:pStyle w:val="Heading3"/>
              <w:spacing w:after="200"/>
              <w:outlineLvl w:val="2"/>
            </w:pPr>
            <w:r>
              <w:t>BBT</w:t>
            </w:r>
          </w:p>
          <w:p w:rsidRDefault="00060AEC" w:rsidP="00666F77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Cascade-spoelen, indien mogelijk in combinatie met andere methoden voor minimalisering van het waterverbruik</w:t>
            </w:r>
          </w:p>
          <w:bookmarkStart w:id="65230574" w:name="category-131348"/>
          <w:bookmarkEnd w:id="65230574"/>
          <w:p>
            <w:pPr>
              <w:widowControl w:val="on"/>
              <w:pBdr/>
              <w:spacing w:before="160" w:after="160" w:line="240" w:lineRule="auto"/>
              <w:ind w:left="0" w:right="0"/>
              <w:jc w:val="left"/>
            </w:pPr>
            <w:r>
              <w:rPr>
                <w:color w:val="000000"/>
                <w:sz w:val="16"/>
                <w:szCs w:val="16"/>
              </w:rPr>
              <w:t xml:space="preserve">Cascade-spoelen, indien mogelijk in combinatie met andere methoden voor minimalisering van het waterverbruik</w:t>
            </w:r>
          </w:p>
        </w:tc>
        <w:tc>
          <w:tcPr>
            <w:tcW w:w="707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1E0" w:firstRow="1" w:lastRow="1" w:firstColumn="1" w:lastColumn="1" w:noHBand="0" w:noVBand="0"/>
            </w:tblPr>
            <w:tblGrid>
              <w:gridCol w:w="1607"/>
              <w:gridCol w:w="5181"/>
            </w:tblGrid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CF7AF5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BREF.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752F2F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B.4.3.1.7</w:t>
                  </w:r>
                </w:p>
              </w:tc>
            </w:tr>
            <w:tr w:rsidTr="000658B3">
              <w:trPr>
                <w:trHeight w:val="32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AD783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Waar van toepassing?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666F77">
                  <w:pPr>
                    <w:rPr>
                      <w:rFonts w:ascii="Verdana" w:eastAsia="Times New Roman" w:hAnsi="Verdana"/>
                      <w:sz w:val="16"/>
                      <w:szCs w:val="16"/>
                    </w:rPr>
                  </w:pPr>
                  <w:r>
                    <w:rPr>
                      <w:rFonts w:ascii="Verdana" w:eastAsia="Times New Roman" w:hAnsi="Verdana"/>
                      <w:sz w:val="16"/>
                      <w:szCs w:val="16"/>
                    </w:rPr>
                    <w:t>Nieuwe en grote installaties (capaciteit &gt; 15.000 ton/jaar per lijn)</w:t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3F3F3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BBT-GEN: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B22631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Opmerking: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rPr>
                <w:trHeight w:val="27"/>
              </w:trPr>
              <w:tc>
                <w:tcPr>
                  <w:tcW w:w="160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D163F0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Ref. VITO BBT:</w:t>
                  </w: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:rsidRDefault="005A0E5E" w:rsidP="00D163F0">
                  <w:pPr>
                    <w:spacing w:before="100" w:beforeAutospacing="1" w:after="100" w:afterAutospacing="1"/>
                    <w:rPr>
                      <w:rFonts w:ascii="Verdana" w:hAnsi="Verdana"/>
                      <w:bCs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/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Toepasbaar in dit bedrijf?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0215192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872473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Indien ja, is het toegepast?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3665688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9540529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maar gepland in 20</w:t>
                  </w:r>
                  <w:r>
                    <w:rPr>
                      <w:rStyle w:val="grame"/>
                      <w:rFonts w:ascii="Verdana" w:hAnsi="Verdana"/>
                      <w:bCs/>
                      <w:sz w:val="16"/>
                      <w:szCs w:val="16"/>
                    </w:rPr>
                    <w:t>..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4C41D3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11540378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Neen, en niet gepland omdat …</w:t>
                  </w:r>
                </w:p>
              </w:tc>
            </w:tr>
            <w:tr w:rsidTr="000658B3">
              <w:tc>
                <w:tcPr>
                  <w:tcW w:w="1607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Cijfers over gerealiseerde milieuwinst beschikbaar?</w:t>
                  </w:r>
                </w:p>
              </w:tc>
              <w:tc>
                <w:tcPr>
                  <w:tcW w:w="5181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-1349172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Neen</w:t>
                  </w:r>
                </w:p>
              </w:tc>
            </w:tr>
            <w:tr w:rsidTr="000658B3">
              <w:tc>
                <w:tcPr>
                  <w:tcW w:w="0" w:type="auto"/>
                  <w:vMerge/>
                  <w:tcBorders>
                    <w:top w:val="single" w:sz="4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807357" w:rsidP="00B22631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518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DC3450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  <w:sdt>
                    <w:sdtPr>
                      <w:rPr>
                        <w:rFonts w:ascii="Verdana" w:hAnsi="Verdana"/>
                        <w:bCs/>
                        <w:sz w:val="16"/>
                        <w:szCs w:val="16"/>
                      </w:rPr>
                      <w:id w:val="8540097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bCs/>
                          <w:sz w:val="16"/>
                          <w:szCs w:val="16"/>
                        </w:rPr>
                        <w:t>☐</w:t>
                      </w:r>
                    </w:sdtContent>
                  </w:sdt>
                  <w:r>
                    <w:rPr>
                      <w:rFonts w:ascii="Verdana" w:hAnsi="Verdana"/>
                      <w:bCs/>
                      <w:sz w:val="16"/>
                      <w:szCs w:val="16"/>
                    </w:rPr>
                    <w:t> Ja, zie bijlage</w:t>
                  </w:r>
                </w:p>
                <w:p w:rsidRDefault="00807357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  <w:tr w:rsidTr="000658B3">
              <w:tc>
                <w:tcPr>
                  <w:tcW w:w="1607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  <w:hideMark/>
                </w:tcPr>
                <w:p w:rsidRDefault="00382716" w:rsidP="00B2263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Cs/>
                      <w:color w:val="669900"/>
                      <w:sz w:val="16"/>
                      <w:szCs w:val="16"/>
                    </w:rPr>
                    <w:t>Notities:</w:t>
                  </w:r>
                </w:p>
              </w:tc>
              <w:tc>
                <w:tcPr>
                  <w:tcW w:w="5181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b/>
                      <w:bCs/>
                      <w:sz w:val="16"/>
                      <w:szCs w:val="16"/>
                    </w:rPr>
                  </w:pPr>
                </w:p>
                <w:p w:rsidRDefault="007861CB" w:rsidP="009D1C36">
                  <w:pPr>
                    <w:spacing w:before="100" w:beforeAutospacing="1" w:after="100" w:afterAutospacing="1"/>
                    <w:rPr>
                      <w:rFonts w:ascii="Verdana" w:hAnsi="Verdana"/>
                      <w:sz w:val="16"/>
                      <w:szCs w:val="16"/>
                    </w:rPr>
                  </w:pPr>
                </w:p>
              </w:tc>
            </w:tr>
          </w:tbl>
          <w:p w:rsidRDefault="00D20A64"/>
        </w:tc>
      </w:tr>
    </w:tbl>
    <w:p w:rsidRDefault="0075371A" w:rsidP="00D605FB">
      <w:pPr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/>
      </w:r>
    </w:p>
    <w:sectPr w:rsidSect="00AD7837">
      <w:footerReference w:type="default" r:id="rId8"/>
      <w:footerReference w:type="first" r:id="rId9"/>
      <w:pgSz w:w="16838" w:h="11906" w:orient="landscape" w:code="9"/>
      <w:pgMar w:top="709" w:right="1531" w:bottom="425" w:left="1418" w:header="709" w:footer="35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F5" w:rsidRDefault="00CF7AF5" w:rsidP="00154604">
      <w:pPr>
        <w:spacing w:after="0" w:line="240" w:lineRule="auto"/>
      </w:pPr>
      <w:r>
        <w:separator/>
      </w:r>
    </w:p>
  </w:endnote>
  <w:end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2673F9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center"/>
    </w:pPr>
    <w:r>
      <w:rPr>
        <w:sz w:val="16"/>
        <w:szCs w:val="16"/>
      </w:rPr>
      <w:t>GPBV-checklijst voor Bekleding van draad</w:t>
    </w:r>
    <w: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  <w:r>
      <w:tab/>
    </w:r>
    <w:r>
      <w:rPr>
        <w:position w:val="-18"/>
      </w:rPr>
      <w:drawing>
        <wp:inline distT="0" distB="0" distL="0" distR="0" wp14:anchorId="0B197FF2" wp14:editId="6C4E2673">
          <wp:extent cx="597036" cy="368384"/>
          <wp:effectExtent l="19050" t="0" r="0" b="0"/>
          <wp:docPr id="6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Default="00CF7AF5" w:rsidP="0097238C">
    <w:pPr>
      <w:pStyle w:val="Footer"/>
      <w:pBdr>
        <w:top w:val="single" w:sz="4" w:space="1" w:color="auto"/>
      </w:pBdr>
      <w:tabs>
        <w:tab w:val="clear" w:pos="4536"/>
        <w:tab w:val="clear" w:pos="9072"/>
        <w:tab w:val="center" w:pos="6946"/>
        <w:tab w:val="right" w:pos="13892"/>
      </w:tabs>
      <w:jc w:val="both"/>
    </w:pPr>
    <w:r>
      <w:rPr>
        <w:sz w:val="16"/>
        <w:szCs w:val="16"/>
      </w:rPr>
      <w:t>GPBV-checklijst voor Bekleding van draad</w:t>
    </w:r>
    <w:r>
      <w:tab/>
    </w:r>
    <w:r>
      <w:tab/>
    </w:r>
    <w:r>
      <w:rPr>
        <w:position w:val="-18"/>
      </w:rPr>
      <w:drawing>
        <wp:inline distT="0" distB="0" distL="0" distR="0">
          <wp:extent cx="597036" cy="368384"/>
          <wp:effectExtent l="19050" t="0" r="0" b="0"/>
          <wp:docPr id="5" name="Picture 4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0075" cy="371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F5" w:rsidRDefault="00CF7AF5" w:rsidP="00154604">
      <w:pPr>
        <w:spacing w:after="0" w:line="240" w:lineRule="auto"/>
      </w:pPr>
      <w:r>
        <w:separator/>
      </w:r>
    </w:p>
  </w:footnote>
  <w:footnote w:type="continuationSeparator" w:id="0">
    <w:p w:rsidR="00CF7AF5" w:rsidRDefault="00CF7AF5" w:rsidP="00154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7467422">
    <w:multiLevelType w:val="hybridMultilevel"/>
    <w:lvl w:ilvl="0" w:tplc="818226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97467422">
    <w:abstractNumId w:val="974674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64"/>
    <w:rsid w:val="00031346"/>
    <w:rsid w:val="00060AEC"/>
    <w:rsid w:val="000658B3"/>
    <w:rsid w:val="000C0509"/>
    <w:rsid w:val="000E44A6"/>
    <w:rsid w:val="000E59FE"/>
    <w:rsid w:val="00100629"/>
    <w:rsid w:val="00154604"/>
    <w:rsid w:val="001C1A9A"/>
    <w:rsid w:val="001E5914"/>
    <w:rsid w:val="001F587E"/>
    <w:rsid w:val="00207691"/>
    <w:rsid w:val="002238DC"/>
    <w:rsid w:val="0023391E"/>
    <w:rsid w:val="00235726"/>
    <w:rsid w:val="002428C2"/>
    <w:rsid w:val="002673F9"/>
    <w:rsid w:val="002759C3"/>
    <w:rsid w:val="002B41AA"/>
    <w:rsid w:val="00363659"/>
    <w:rsid w:val="00382716"/>
    <w:rsid w:val="00391C11"/>
    <w:rsid w:val="003A3C73"/>
    <w:rsid w:val="003F268D"/>
    <w:rsid w:val="004139E5"/>
    <w:rsid w:val="00413D11"/>
    <w:rsid w:val="004679CE"/>
    <w:rsid w:val="004B0E1F"/>
    <w:rsid w:val="004B4710"/>
    <w:rsid w:val="004C41D3"/>
    <w:rsid w:val="005028AC"/>
    <w:rsid w:val="0051671E"/>
    <w:rsid w:val="00562B83"/>
    <w:rsid w:val="005A0E5E"/>
    <w:rsid w:val="005C5EA7"/>
    <w:rsid w:val="005D55B4"/>
    <w:rsid w:val="00602566"/>
    <w:rsid w:val="0060712F"/>
    <w:rsid w:val="00662251"/>
    <w:rsid w:val="00666F77"/>
    <w:rsid w:val="006826EB"/>
    <w:rsid w:val="006B0AA1"/>
    <w:rsid w:val="006B7A2F"/>
    <w:rsid w:val="006D4AC0"/>
    <w:rsid w:val="007064AC"/>
    <w:rsid w:val="00712442"/>
    <w:rsid w:val="0072730E"/>
    <w:rsid w:val="00752F2F"/>
    <w:rsid w:val="0075371A"/>
    <w:rsid w:val="00766F93"/>
    <w:rsid w:val="007861CB"/>
    <w:rsid w:val="007A3C3D"/>
    <w:rsid w:val="00800D8F"/>
    <w:rsid w:val="008030CB"/>
    <w:rsid w:val="0080613E"/>
    <w:rsid w:val="00807357"/>
    <w:rsid w:val="008110E1"/>
    <w:rsid w:val="00815AE5"/>
    <w:rsid w:val="00816B74"/>
    <w:rsid w:val="00847216"/>
    <w:rsid w:val="00850236"/>
    <w:rsid w:val="008514E5"/>
    <w:rsid w:val="00854B74"/>
    <w:rsid w:val="008B3835"/>
    <w:rsid w:val="008D05D5"/>
    <w:rsid w:val="008E3E63"/>
    <w:rsid w:val="00901D19"/>
    <w:rsid w:val="00966438"/>
    <w:rsid w:val="0097238C"/>
    <w:rsid w:val="00982BE1"/>
    <w:rsid w:val="009C2774"/>
    <w:rsid w:val="009D1C36"/>
    <w:rsid w:val="009D7582"/>
    <w:rsid w:val="00A726BA"/>
    <w:rsid w:val="00A809EB"/>
    <w:rsid w:val="00A862CD"/>
    <w:rsid w:val="00AD7837"/>
    <w:rsid w:val="00AF17F0"/>
    <w:rsid w:val="00B22631"/>
    <w:rsid w:val="00B463D1"/>
    <w:rsid w:val="00BC320E"/>
    <w:rsid w:val="00BC3E6C"/>
    <w:rsid w:val="00C06E4C"/>
    <w:rsid w:val="00C074F6"/>
    <w:rsid w:val="00C23556"/>
    <w:rsid w:val="00C5167A"/>
    <w:rsid w:val="00C767C7"/>
    <w:rsid w:val="00C90EBF"/>
    <w:rsid w:val="00CB73D2"/>
    <w:rsid w:val="00CF7AF5"/>
    <w:rsid w:val="00D12816"/>
    <w:rsid w:val="00D163F0"/>
    <w:rsid w:val="00D20A64"/>
    <w:rsid w:val="00D2576A"/>
    <w:rsid w:val="00D54D44"/>
    <w:rsid w:val="00D5601D"/>
    <w:rsid w:val="00D605FB"/>
    <w:rsid w:val="00D614E0"/>
    <w:rsid w:val="00DC3450"/>
    <w:rsid w:val="00DD0B55"/>
    <w:rsid w:val="00DD750D"/>
    <w:rsid w:val="00E21167"/>
    <w:rsid w:val="00ED254D"/>
    <w:rsid w:val="00F42A3D"/>
    <w:rsid w:val="00F62470"/>
    <w:rsid w:val="00F8354B"/>
    <w:rsid w:val="00F96458"/>
    <w:rsid w:val="00FB3C47"/>
    <w:rsid w:val="00FD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A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2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6E4C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699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efaultParagraphFont"/>
    <w:rsid w:val="00807357"/>
  </w:style>
  <w:style w:type="character" w:customStyle="1" w:styleId="Heading1Char">
    <w:name w:val="Heading 1 Char"/>
    <w:basedOn w:val="DefaultParagraphFont"/>
    <w:link w:val="Heading1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2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63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42A3D"/>
    <w:rPr>
      <w:rFonts w:asciiTheme="majorHAnsi" w:eastAsiaTheme="majorEastAsia" w:hAnsiTheme="majorHAnsi" w:cstheme="majorBidi"/>
      <w:b/>
      <w:bCs/>
      <w:color w:val="6699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604"/>
  </w:style>
  <w:style w:type="paragraph" w:styleId="Footer">
    <w:name w:val="footer"/>
    <w:basedOn w:val="Normal"/>
    <w:link w:val="FooterChar"/>
    <w:uiPriority w:val="99"/>
    <w:unhideWhenUsed/>
    <w:rsid w:val="001546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604"/>
  </w:style>
  <w:style w:type="character" w:customStyle="1" w:styleId="Heading3Char">
    <w:name w:val="Heading 3 Char"/>
    <w:basedOn w:val="DefaultParagraphFont"/>
    <w:link w:val="Heading3"/>
    <w:uiPriority w:val="9"/>
    <w:rsid w:val="00C06E4C"/>
    <w:rPr>
      <w:rFonts w:asciiTheme="majorHAnsi" w:eastAsiaTheme="majorEastAsia" w:hAnsiTheme="majorHAnsi" w:cstheme="majorBidi"/>
      <w:b/>
      <w:bCs/>
      <w:color w:val="6699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732065373" Type="http://schemas.openxmlformats.org/officeDocument/2006/relationships/numbering" Target="numbering.xml"/>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64542D-992A-46D2-A6F2-0011643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vgenechi</dc:creator>
  <cp:lastModifiedBy>Dhallé Kristof</cp:lastModifiedBy>
  <cp:revision>88</cp:revision>
  <dcterms:created xsi:type="dcterms:W3CDTF">2013-04-10T11:18:00Z</dcterms:created>
  <dcterms:modified xsi:type="dcterms:W3CDTF">2014-10-29T09:08:00Z</dcterms:modified>
</cp:coreProperties>
</file>