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EFCE" w14:textId="77777777" w:rsidR="00C80688" w:rsidRPr="00C80688" w:rsidRDefault="00C80688" w:rsidP="009848E6">
      <w:pPr>
        <w:jc w:val="both"/>
        <w:rPr>
          <w:rFonts w:ascii="FlandersArtSans-Regular" w:eastAsia="Times New Roman" w:hAnsi="FlandersArtSans-Regular" w:cs="Arial"/>
          <w:b/>
          <w:sz w:val="32"/>
          <w:szCs w:val="32"/>
          <w:lang w:eastAsia="nl-NL"/>
        </w:rPr>
      </w:pPr>
      <w:r w:rsidRPr="00C80688">
        <w:rPr>
          <w:rFonts w:ascii="FlandersArtSans-Regular" w:eastAsia="Times New Roman" w:hAnsi="FlandersArtSans-Regular" w:cs="Arial"/>
          <w:b/>
          <w:sz w:val="32"/>
          <w:szCs w:val="32"/>
          <w:lang w:eastAsia="nl-NL"/>
        </w:rPr>
        <w:t xml:space="preserve">Verslag Vlaamse Regering: </w:t>
      </w:r>
      <w:r w:rsidR="008C5F0E" w:rsidRPr="00C80688">
        <w:rPr>
          <w:rFonts w:ascii="FlandersArtSans-Regular" w:eastAsia="Times New Roman" w:hAnsi="FlandersArtSans-Regular" w:cs="Arial"/>
          <w:b/>
          <w:sz w:val="32"/>
          <w:szCs w:val="32"/>
          <w:lang w:eastAsia="nl-NL"/>
        </w:rPr>
        <w:t>Titel III van het VLAREM</w:t>
      </w:r>
      <w:r w:rsidRPr="00C80688">
        <w:rPr>
          <w:rFonts w:ascii="FlandersArtSans-Regular" w:eastAsia="Times New Roman" w:hAnsi="FlandersArtSans-Regular" w:cs="Arial"/>
          <w:b/>
          <w:sz w:val="32"/>
          <w:szCs w:val="32"/>
          <w:lang w:eastAsia="nl-NL"/>
        </w:rPr>
        <w:t xml:space="preserve"> </w:t>
      </w:r>
    </w:p>
    <w:p w14:paraId="6B3DAA3E" w14:textId="77777777" w:rsidR="00C80688" w:rsidRPr="00C80688" w:rsidRDefault="00C80688" w:rsidP="009848E6">
      <w:pPr>
        <w:jc w:val="both"/>
        <w:rPr>
          <w:rFonts w:ascii="FlandersArtSans-Regular" w:eastAsia="Times New Roman" w:hAnsi="FlandersArtSans-Regular" w:cs="Arial"/>
          <w:sz w:val="24"/>
          <w:szCs w:val="24"/>
          <w:u w:val="single"/>
          <w:lang w:eastAsia="nl-NL"/>
        </w:rPr>
      </w:pPr>
    </w:p>
    <w:p w14:paraId="37B908D5" w14:textId="77777777" w:rsidR="00C80688" w:rsidRPr="00C80688" w:rsidRDefault="00C80688" w:rsidP="009848E6">
      <w:pPr>
        <w:jc w:val="both"/>
        <w:rPr>
          <w:rFonts w:ascii="FlandersArtSans-Regular" w:eastAsia="Times New Roman" w:hAnsi="FlandersArtSans-Regular" w:cs="Arial"/>
          <w:sz w:val="24"/>
          <w:szCs w:val="24"/>
          <w:u w:val="single"/>
          <w:lang w:eastAsia="nl-NL"/>
        </w:rPr>
      </w:pPr>
    </w:p>
    <w:p w14:paraId="5094940B" w14:textId="77777777" w:rsidR="00C80688" w:rsidRPr="00C80688" w:rsidRDefault="00C80688" w:rsidP="009848E6">
      <w:pPr>
        <w:jc w:val="both"/>
        <w:rPr>
          <w:rFonts w:ascii="FlandersArtSans-Regular" w:eastAsia="Times New Roman" w:hAnsi="FlandersArtSans-Regular" w:cs="Arial"/>
          <w:sz w:val="24"/>
          <w:szCs w:val="24"/>
          <w:u w:val="single"/>
          <w:lang w:eastAsia="nl-NL"/>
        </w:rPr>
      </w:pPr>
      <w:r>
        <w:rPr>
          <w:rFonts w:ascii="FlandersArtSans-Regular" w:eastAsia="Times New Roman" w:hAnsi="FlandersArtSans-Regular" w:cs="Arial"/>
          <w:sz w:val="24"/>
          <w:szCs w:val="24"/>
          <w:u w:val="single"/>
          <w:lang w:eastAsia="nl-NL"/>
        </w:rPr>
        <w:t>Toelichting w</w:t>
      </w:r>
      <w:r w:rsidRPr="00C80688">
        <w:rPr>
          <w:rFonts w:ascii="FlandersArtSans-Regular" w:eastAsia="Times New Roman" w:hAnsi="FlandersArtSans-Regular" w:cs="Arial"/>
          <w:sz w:val="24"/>
          <w:szCs w:val="24"/>
          <w:u w:val="single"/>
          <w:lang w:eastAsia="nl-NL"/>
        </w:rPr>
        <w:t>ijzigingen aan Deel 3. Sectorale milieuvoorwaarden</w:t>
      </w:r>
    </w:p>
    <w:p w14:paraId="6F003A77" w14:textId="77777777" w:rsidR="00C80688" w:rsidRDefault="00C80688" w:rsidP="009848E6">
      <w:pPr>
        <w:jc w:val="both"/>
        <w:rPr>
          <w:rFonts w:ascii="FlandersArtSans-Regular" w:eastAsia="Times New Roman" w:hAnsi="FlandersArtSans-Regular" w:cs="Arial"/>
          <w:sz w:val="24"/>
          <w:szCs w:val="24"/>
          <w:u w:val="single"/>
          <w:lang w:eastAsia="nl-NL"/>
        </w:rPr>
      </w:pPr>
    </w:p>
    <w:p w14:paraId="76CFEA94" w14:textId="77777777" w:rsidR="00C80688" w:rsidRPr="00C80688" w:rsidRDefault="00C80688" w:rsidP="009848E6">
      <w:pPr>
        <w:pStyle w:val="Lijstalinea"/>
        <w:numPr>
          <w:ilvl w:val="0"/>
          <w:numId w:val="4"/>
        </w:numPr>
        <w:jc w:val="both"/>
        <w:rPr>
          <w:rFonts w:ascii="FlandersArtSans-Regular" w:eastAsia="Times New Roman" w:hAnsi="FlandersArtSans-Regular" w:cs="Arial"/>
          <w:sz w:val="24"/>
          <w:szCs w:val="24"/>
          <w:lang w:eastAsia="nl-NL"/>
        </w:rPr>
      </w:pPr>
      <w:r w:rsidRPr="00C80688">
        <w:rPr>
          <w:rFonts w:ascii="FlandersArtSans-Regular" w:eastAsia="Times New Roman" w:hAnsi="FlandersArtSans-Regular" w:cs="Arial"/>
          <w:sz w:val="24"/>
          <w:szCs w:val="24"/>
          <w:lang w:eastAsia="nl-NL"/>
        </w:rPr>
        <w:t>Algemeen</w:t>
      </w:r>
    </w:p>
    <w:p w14:paraId="216719A4" w14:textId="77777777" w:rsidR="00C80688" w:rsidRPr="003B4600" w:rsidRDefault="00C80688" w:rsidP="009848E6">
      <w:pPr>
        <w:jc w:val="both"/>
        <w:rPr>
          <w:rFonts w:ascii="FlandersArtSans-Regular" w:eastAsia="Times New Roman" w:hAnsi="FlandersArtSans-Regular" w:cs="Arial"/>
          <w:sz w:val="24"/>
          <w:szCs w:val="24"/>
          <w:u w:val="single"/>
          <w:lang w:eastAsia="nl-NL"/>
        </w:rPr>
      </w:pPr>
    </w:p>
    <w:p w14:paraId="0B4F7562" w14:textId="77777777" w:rsidR="001E3175" w:rsidRPr="003B4600" w:rsidRDefault="001E3175" w:rsidP="009848E6">
      <w:pPr>
        <w:jc w:val="both"/>
        <w:rPr>
          <w:rFonts w:ascii="FlandersArtSans-Regular" w:eastAsia="Times New Roman" w:hAnsi="FlandersArtSans-Regular" w:cs="Arial"/>
          <w:sz w:val="24"/>
          <w:szCs w:val="24"/>
          <w:lang w:eastAsia="nl-NL"/>
        </w:rPr>
      </w:pPr>
      <w:r w:rsidRPr="003B4600">
        <w:rPr>
          <w:rFonts w:ascii="FlandersArtSans-Regular" w:eastAsia="Times New Roman" w:hAnsi="FlandersArtSans-Regular" w:cs="Arial"/>
          <w:sz w:val="24"/>
          <w:szCs w:val="24"/>
          <w:lang w:eastAsia="nl-NL"/>
        </w:rPr>
        <w:t xml:space="preserve">De BBT-conclusies die gepubliceerd werden in het Europees </w:t>
      </w:r>
      <w:r w:rsidR="00FB10DA" w:rsidRPr="003B4600">
        <w:rPr>
          <w:rFonts w:ascii="FlandersArtSans-Regular" w:eastAsia="Times New Roman" w:hAnsi="FlandersArtSans-Regular" w:cs="Arial"/>
          <w:sz w:val="24"/>
          <w:szCs w:val="24"/>
          <w:lang w:eastAsia="nl-NL"/>
        </w:rPr>
        <w:t>publicatie</w:t>
      </w:r>
      <w:r w:rsidRPr="003B4600">
        <w:rPr>
          <w:rFonts w:ascii="FlandersArtSans-Regular" w:eastAsia="Times New Roman" w:hAnsi="FlandersArtSans-Regular" w:cs="Arial"/>
          <w:sz w:val="24"/>
          <w:szCs w:val="24"/>
          <w:lang w:eastAsia="nl-NL"/>
        </w:rPr>
        <w:t xml:space="preserve">blad hebben een bindend karakter en vormen de referentie voor de vaststelling van de vergunningsvoorwaarden. De BBT-conclusies </w:t>
      </w:r>
      <w:r w:rsidR="003F1EB8" w:rsidRPr="003F1EB8">
        <w:rPr>
          <w:rFonts w:ascii="FlandersArtSans-Regular" w:eastAsia="Times New Roman" w:hAnsi="FlandersArtSans-Regular" w:cs="Arial"/>
          <w:sz w:val="24"/>
          <w:szCs w:val="24"/>
          <w:lang w:eastAsia="nl-NL"/>
        </w:rPr>
        <w:t xml:space="preserve">van (de herziening van) het BBT referentiedocument voor </w:t>
      </w:r>
      <w:r w:rsidR="00A35732">
        <w:rPr>
          <w:rFonts w:ascii="FlandersArtSans-Regular" w:eastAsia="Times New Roman" w:hAnsi="FlandersArtSans-Regular" w:cs="Arial"/>
          <w:sz w:val="24"/>
          <w:szCs w:val="24"/>
          <w:lang w:eastAsia="nl-NL"/>
        </w:rPr>
        <w:t>grote stookinstallaties,</w:t>
      </w:r>
      <w:r w:rsidRPr="003B4600">
        <w:rPr>
          <w:rFonts w:ascii="FlandersArtSans-Regular" w:eastAsia="Times New Roman" w:hAnsi="FlandersArtSans-Regular" w:cs="Arial"/>
          <w:sz w:val="24"/>
          <w:szCs w:val="24"/>
          <w:lang w:eastAsia="nl-NL"/>
        </w:rPr>
        <w:t xml:space="preserve"> gepubliceerd op </w:t>
      </w:r>
      <w:r w:rsidR="00A35732">
        <w:rPr>
          <w:rFonts w:ascii="FlandersArtSans-Regular" w:eastAsia="Times New Roman" w:hAnsi="FlandersArtSans-Regular" w:cs="Arial"/>
          <w:sz w:val="24"/>
          <w:szCs w:val="24"/>
          <w:lang w:eastAsia="nl-NL"/>
        </w:rPr>
        <w:t>31 juli 2017,</w:t>
      </w:r>
      <w:r w:rsidRPr="003B4600">
        <w:rPr>
          <w:rFonts w:ascii="FlandersArtSans-Regular" w:eastAsia="Times New Roman" w:hAnsi="FlandersArtSans-Regular" w:cs="Arial"/>
          <w:sz w:val="24"/>
          <w:szCs w:val="24"/>
          <w:lang w:eastAsia="nl-NL"/>
        </w:rPr>
        <w:t xml:space="preserve"> dienen nu geïmplementeerd te worden in titel III van het VLAREM.</w:t>
      </w:r>
    </w:p>
    <w:p w14:paraId="0256EB0D" w14:textId="77777777" w:rsidR="001E3175" w:rsidRPr="003B4600" w:rsidRDefault="001E3175" w:rsidP="009848E6">
      <w:pPr>
        <w:jc w:val="both"/>
        <w:rPr>
          <w:rFonts w:ascii="FlandersArtSans-Regular" w:eastAsia="Times New Roman" w:hAnsi="FlandersArtSans-Regular" w:cs="Arial"/>
          <w:sz w:val="24"/>
          <w:szCs w:val="24"/>
          <w:lang w:eastAsia="nl-NL"/>
        </w:rPr>
      </w:pPr>
    </w:p>
    <w:p w14:paraId="5B83F8E9" w14:textId="77777777" w:rsidR="00CD3981" w:rsidRPr="003B4600" w:rsidRDefault="001E3175" w:rsidP="009848E6">
      <w:pPr>
        <w:jc w:val="both"/>
        <w:rPr>
          <w:rFonts w:ascii="FlandersArtSans-Regular" w:eastAsia="Times New Roman" w:hAnsi="FlandersArtSans-Regular" w:cs="Arial"/>
          <w:sz w:val="24"/>
          <w:szCs w:val="24"/>
          <w:lang w:eastAsia="nl-NL"/>
        </w:rPr>
      </w:pPr>
      <w:r w:rsidRPr="003B4600">
        <w:rPr>
          <w:rFonts w:ascii="FlandersArtSans-Regular" w:eastAsia="Times New Roman" w:hAnsi="FlandersArtSans-Regular" w:cs="Arial"/>
          <w:sz w:val="24"/>
          <w:szCs w:val="24"/>
          <w:lang w:eastAsia="nl-NL"/>
        </w:rPr>
        <w:t xml:space="preserve">Er werd voor geopteerd om die BBT-conclusies in te voegen die algemeen toepasbaar en handhaafbaar zijn. In de praktijk komt dit neer op de opname van </w:t>
      </w:r>
      <w:r w:rsidR="00A35732">
        <w:rPr>
          <w:rFonts w:ascii="FlandersArtSans-Regular" w:eastAsia="Times New Roman" w:hAnsi="FlandersArtSans-Regular" w:cs="Arial"/>
          <w:sz w:val="24"/>
          <w:szCs w:val="24"/>
          <w:lang w:eastAsia="nl-NL"/>
        </w:rPr>
        <w:t xml:space="preserve">alle BBT-conclusies, uitgezonderd BBT 52, 53 en 54, aangezien deze BBT handelen over verbranding van brandstoffen op </w:t>
      </w:r>
      <w:proofErr w:type="spellStart"/>
      <w:r w:rsidR="00A35732">
        <w:rPr>
          <w:rFonts w:ascii="FlandersArtSans-Regular" w:eastAsia="Times New Roman" w:hAnsi="FlandersArtSans-Regular" w:cs="Arial"/>
          <w:sz w:val="24"/>
          <w:szCs w:val="24"/>
          <w:lang w:eastAsia="nl-NL"/>
        </w:rPr>
        <w:t>offshoreplatforms</w:t>
      </w:r>
      <w:proofErr w:type="spellEnd"/>
      <w:r w:rsidR="00A35732">
        <w:rPr>
          <w:rFonts w:ascii="FlandersArtSans-Regular" w:eastAsia="Times New Roman" w:hAnsi="FlandersArtSans-Regular" w:cs="Arial"/>
          <w:sz w:val="24"/>
          <w:szCs w:val="24"/>
          <w:lang w:eastAsia="nl-NL"/>
        </w:rPr>
        <w:t>, die geen Vlaamse bevoegdheid zijn</w:t>
      </w:r>
      <w:r w:rsidRPr="003B4600">
        <w:rPr>
          <w:rFonts w:ascii="FlandersArtSans-Regular" w:eastAsia="Times New Roman" w:hAnsi="FlandersArtSans-Regular" w:cs="Arial"/>
          <w:sz w:val="24"/>
          <w:szCs w:val="24"/>
          <w:lang w:eastAsia="nl-NL"/>
        </w:rPr>
        <w:t>.</w:t>
      </w:r>
      <w:r w:rsidR="00A35732">
        <w:rPr>
          <w:rFonts w:ascii="FlandersArtSans-Regular" w:eastAsia="Times New Roman" w:hAnsi="FlandersArtSans-Regular" w:cs="Arial"/>
          <w:sz w:val="24"/>
          <w:szCs w:val="24"/>
          <w:lang w:eastAsia="nl-NL"/>
        </w:rPr>
        <w:t xml:space="preserve"> </w:t>
      </w:r>
      <w:r w:rsidR="0015781C">
        <w:rPr>
          <w:rFonts w:ascii="FlandersArtSans-Regular" w:eastAsia="Times New Roman" w:hAnsi="FlandersArtSans-Regular" w:cs="Arial"/>
          <w:sz w:val="24"/>
          <w:szCs w:val="24"/>
          <w:lang w:eastAsia="nl-NL"/>
        </w:rPr>
        <w:t>Mogelijke uitzonderingen op de toepasbaarheid van bepaalde BBT worden niet opgenomen in VLAREM III, maar er wordt wel een algemeen artikel opgenomen dat voorziet in een afwijkingsmogelijkheid, met toepassing van de bepalingen uit de betrokken BBT</w:t>
      </w:r>
      <w:r w:rsidR="003F1EB8">
        <w:rPr>
          <w:rFonts w:ascii="FlandersArtSans-Regular" w:eastAsia="Times New Roman" w:hAnsi="FlandersArtSans-Regular" w:cs="Arial"/>
          <w:sz w:val="24"/>
          <w:szCs w:val="24"/>
          <w:lang w:eastAsia="nl-NL"/>
        </w:rPr>
        <w:t>.</w:t>
      </w:r>
    </w:p>
    <w:p w14:paraId="70F0DC69" w14:textId="77777777" w:rsidR="001E3175" w:rsidRPr="003B4600" w:rsidRDefault="001E3175" w:rsidP="009848E6">
      <w:pPr>
        <w:jc w:val="both"/>
        <w:rPr>
          <w:rFonts w:ascii="FlandersArtSans-Regular" w:eastAsia="Times New Roman" w:hAnsi="FlandersArtSans-Regular" w:cs="Arial"/>
          <w:sz w:val="24"/>
          <w:szCs w:val="24"/>
          <w:lang w:eastAsia="nl-NL"/>
        </w:rPr>
      </w:pPr>
    </w:p>
    <w:p w14:paraId="634489D9" w14:textId="77777777" w:rsidR="001E3175" w:rsidRDefault="001E3175" w:rsidP="009848E6">
      <w:pPr>
        <w:pStyle w:val="Geenafstand"/>
        <w:jc w:val="both"/>
        <w:rPr>
          <w:rFonts w:ascii="FlandersArtSans-Regular" w:eastAsia="Times New Roman" w:hAnsi="FlandersArtSans-Regular" w:cs="Arial"/>
          <w:sz w:val="24"/>
          <w:szCs w:val="24"/>
          <w:lang w:eastAsia="nl-NL"/>
        </w:rPr>
      </w:pPr>
      <w:r w:rsidRPr="003B4600">
        <w:rPr>
          <w:rFonts w:ascii="FlandersArtSans-Regular" w:eastAsia="Times New Roman" w:hAnsi="FlandersArtSans-Regular" w:cs="Arial"/>
          <w:sz w:val="24"/>
          <w:szCs w:val="24"/>
          <w:lang w:eastAsia="nl-NL"/>
        </w:rPr>
        <w:t xml:space="preserve">Er worden geen technieken weergegeven indien de betreffende BBT een emissiegrenswaarde </w:t>
      </w:r>
      <w:r w:rsidR="006436EF">
        <w:rPr>
          <w:rFonts w:ascii="FlandersArtSans-Regular" w:eastAsia="Times New Roman" w:hAnsi="FlandersArtSans-Regular" w:cs="Arial"/>
          <w:sz w:val="24"/>
          <w:szCs w:val="24"/>
          <w:lang w:eastAsia="nl-NL"/>
        </w:rPr>
        <w:t xml:space="preserve">(EGW) </w:t>
      </w:r>
      <w:r w:rsidRPr="003B4600">
        <w:rPr>
          <w:rFonts w:ascii="FlandersArtSans-Regular" w:eastAsia="Times New Roman" w:hAnsi="FlandersArtSans-Regular" w:cs="Arial"/>
          <w:sz w:val="24"/>
          <w:szCs w:val="24"/>
          <w:lang w:eastAsia="nl-NL"/>
        </w:rPr>
        <w:t xml:space="preserve">(of milieuprestatieniveau) voorschrijft. Op die manier worden geen technieken opgelegd en is de exploitant in principe vrij om te kiezen hoe die </w:t>
      </w:r>
      <w:r w:rsidR="006436EF">
        <w:rPr>
          <w:rFonts w:ascii="FlandersArtSans-Regular" w:eastAsia="Times New Roman" w:hAnsi="FlandersArtSans-Regular" w:cs="Arial"/>
          <w:sz w:val="24"/>
          <w:szCs w:val="24"/>
          <w:lang w:eastAsia="nl-NL"/>
        </w:rPr>
        <w:t>EGW</w:t>
      </w:r>
      <w:r w:rsidRPr="003B4600">
        <w:rPr>
          <w:rFonts w:ascii="FlandersArtSans-Regular" w:eastAsia="Times New Roman" w:hAnsi="FlandersArtSans-Regular" w:cs="Arial"/>
          <w:sz w:val="24"/>
          <w:szCs w:val="24"/>
          <w:lang w:eastAsia="nl-NL"/>
        </w:rPr>
        <w:t xml:space="preserve"> wordt behaald. Er wordt naar gestreefd dat doelvoorschriften primeren op middelvoorschriften. </w:t>
      </w:r>
    </w:p>
    <w:p w14:paraId="576944A3" w14:textId="77777777" w:rsidR="006436EF" w:rsidRDefault="006436EF" w:rsidP="009848E6">
      <w:pPr>
        <w:pStyle w:val="Geenafstand"/>
        <w:jc w:val="both"/>
        <w:rPr>
          <w:rFonts w:ascii="FlandersArtSans-Regular" w:eastAsia="Times New Roman" w:hAnsi="FlandersArtSans-Regular" w:cs="Arial"/>
          <w:sz w:val="24"/>
          <w:szCs w:val="24"/>
          <w:lang w:eastAsia="nl-NL"/>
        </w:rPr>
      </w:pPr>
    </w:p>
    <w:p w14:paraId="7C7B1640" w14:textId="77777777" w:rsidR="006436EF" w:rsidRDefault="006436EF" w:rsidP="009848E6">
      <w:pPr>
        <w:pStyle w:val="Geenafstand"/>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Normaal gezien wordt een vergelijking gemaakt tussen de BBT-GEN en de EGW uit titel II van het VLAREM III, waarna de strengste EGW wordt opgenomen in titel III van het VLAREM. Uitzonderlijk werd er bij de omzetting van de BBT-conclusies voor grote stookinstallaties voor geopteerd om voor emissies naar lucht geen vergelijking te maken tussen de BBT-GEN en de EGW uit titel II van het VLAREM, enerzijds omdat de scope van de BBT-conclusies en afdeling 5.43.3 van titel II van het VLAREM niet gelijk loopt en anderzijds omdat de verschillen in opdeling in categorieën per ingangsvermogen en jaar van ingebruikname tot een zeer ingewikkelde wetgeving zou leiden die de leesbaarheid geenszins zou verhogen. De van toepassing zijnde EGW voor een specifieke installatie zal afgetoetst worden tijdens de individuele evaluatie van de omgevingsvergunningsvoorwaarden.</w:t>
      </w:r>
    </w:p>
    <w:p w14:paraId="19118AD1" w14:textId="77777777" w:rsidR="009B512A" w:rsidRDefault="009B512A" w:rsidP="009848E6">
      <w:pPr>
        <w:pStyle w:val="Geenafstand"/>
        <w:jc w:val="both"/>
        <w:rPr>
          <w:rFonts w:ascii="FlandersArtSans-Regular" w:eastAsia="Times New Roman" w:hAnsi="FlandersArtSans-Regular" w:cs="Arial"/>
          <w:sz w:val="24"/>
          <w:szCs w:val="24"/>
          <w:lang w:eastAsia="nl-NL"/>
        </w:rPr>
      </w:pPr>
    </w:p>
    <w:p w14:paraId="51072740" w14:textId="77777777" w:rsidR="009B512A" w:rsidRPr="003B4600" w:rsidRDefault="009B512A" w:rsidP="009848E6">
      <w:pPr>
        <w:pStyle w:val="Geenafstand"/>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België diende split views in voor enkele BBT-GEN. Deze split views werden ingediend als werd vastgesteld dat op basis van de data die beschikbaar waren voor de TWG lagere BBT-GEN gerechtvaardigd zouden zijn. Indien deze split views door het EIPPCB werden aanvaard, wordt bij de omzetting naar emissiegrenswaarden in VLAREM III teruggegrepen naar de bovengrens van de in de split-view voorgestelde BBT-GEN. Dit is conform eerdere omzettingen (bijvoorbeeld BREF NFM).</w:t>
      </w:r>
    </w:p>
    <w:p w14:paraId="1A79AC5A" w14:textId="77777777" w:rsidR="001E3175" w:rsidRPr="003B4600" w:rsidRDefault="001E3175" w:rsidP="009848E6">
      <w:pPr>
        <w:pStyle w:val="Geenafstand"/>
        <w:jc w:val="both"/>
        <w:rPr>
          <w:rFonts w:ascii="FlandersArtSans-Regular" w:eastAsia="Times New Roman" w:hAnsi="FlandersArtSans-Regular" w:cs="Arial"/>
          <w:sz w:val="24"/>
          <w:szCs w:val="24"/>
          <w:lang w:eastAsia="nl-NL"/>
        </w:rPr>
      </w:pPr>
    </w:p>
    <w:p w14:paraId="48D5B3F7" w14:textId="77777777" w:rsidR="001E3175" w:rsidRPr="003B4600" w:rsidRDefault="001E3175" w:rsidP="009848E6">
      <w:pPr>
        <w:pStyle w:val="Geenafstand"/>
        <w:jc w:val="both"/>
        <w:rPr>
          <w:rFonts w:ascii="FlandersArtSans-Regular" w:eastAsia="Times New Roman" w:hAnsi="FlandersArtSans-Regular" w:cs="Arial"/>
          <w:sz w:val="24"/>
          <w:szCs w:val="24"/>
          <w:lang w:eastAsia="nl-NL"/>
        </w:rPr>
      </w:pPr>
      <w:r w:rsidRPr="003B4600">
        <w:rPr>
          <w:rFonts w:ascii="FlandersArtSans-Regular" w:eastAsia="Times New Roman" w:hAnsi="FlandersArtSans-Regular" w:cs="Arial"/>
          <w:sz w:val="24"/>
          <w:szCs w:val="24"/>
          <w:lang w:eastAsia="nl-NL"/>
        </w:rPr>
        <w:t>Wanneer geen emissiegrenswaarde wordt voorgeschreven in de BBT-conclusies</w:t>
      </w:r>
      <w:r w:rsidR="003F1EB8">
        <w:rPr>
          <w:rFonts w:ascii="FlandersArtSans-Regular" w:eastAsia="Times New Roman" w:hAnsi="FlandersArtSans-Regular" w:cs="Arial"/>
          <w:sz w:val="24"/>
          <w:szCs w:val="24"/>
          <w:lang w:eastAsia="nl-NL"/>
        </w:rPr>
        <w:t>,</w:t>
      </w:r>
      <w:r w:rsidRPr="003B4600">
        <w:rPr>
          <w:rFonts w:ascii="FlandersArtSans-Regular" w:eastAsia="Times New Roman" w:hAnsi="FlandersArtSans-Regular" w:cs="Arial"/>
          <w:sz w:val="24"/>
          <w:szCs w:val="24"/>
          <w:lang w:eastAsia="nl-NL"/>
        </w:rPr>
        <w:t xml:space="preserve"> wordt ervoor gekozen om enkel de technieken over te nemen indien de exploitant verplicht wordt “alle” technieken toe te passen. De exploitant heeft via artikel 1.7. van </w:t>
      </w:r>
      <w:r w:rsidR="00A24AF5" w:rsidRPr="003B4600">
        <w:rPr>
          <w:rFonts w:ascii="FlandersArtSans-Regular" w:eastAsia="Times New Roman" w:hAnsi="FlandersArtSans-Regular" w:cs="Arial"/>
          <w:sz w:val="24"/>
          <w:szCs w:val="24"/>
          <w:lang w:eastAsia="nl-NL"/>
        </w:rPr>
        <w:t xml:space="preserve">titel III van </w:t>
      </w:r>
      <w:r w:rsidR="00A24AF5" w:rsidRPr="003B4600">
        <w:rPr>
          <w:rFonts w:ascii="FlandersArtSans-Regular" w:eastAsia="Times New Roman" w:hAnsi="FlandersArtSans-Regular" w:cs="Arial"/>
          <w:sz w:val="24"/>
          <w:szCs w:val="24"/>
          <w:lang w:eastAsia="nl-NL"/>
        </w:rPr>
        <w:lastRenderedPageBreak/>
        <w:t>het VLAREM</w:t>
      </w:r>
      <w:r w:rsidRPr="003B4600">
        <w:rPr>
          <w:rFonts w:ascii="FlandersArtSans-Regular" w:eastAsia="Times New Roman" w:hAnsi="FlandersArtSans-Regular" w:cs="Arial"/>
          <w:sz w:val="24"/>
          <w:szCs w:val="24"/>
          <w:lang w:eastAsia="nl-NL"/>
        </w:rPr>
        <w:t xml:space="preserve"> wel steeds de mogelijkheid om een andere beste beschikbare techniek toe te passen om het beoogde van de betreffende BBT te kunnen halen. Wanneer de </w:t>
      </w:r>
      <w:r w:rsidR="00A24AF5" w:rsidRPr="003B4600">
        <w:rPr>
          <w:rFonts w:ascii="FlandersArtSans-Regular" w:eastAsia="Times New Roman" w:hAnsi="FlandersArtSans-Regular" w:cs="Arial"/>
          <w:sz w:val="24"/>
          <w:szCs w:val="24"/>
          <w:lang w:eastAsia="nl-NL"/>
        </w:rPr>
        <w:t>exploitant verplicht wordt om ee</w:t>
      </w:r>
      <w:r w:rsidRPr="003B4600">
        <w:rPr>
          <w:rFonts w:ascii="FlandersArtSans-Regular" w:eastAsia="Times New Roman" w:hAnsi="FlandersArtSans-Regular" w:cs="Arial"/>
          <w:sz w:val="24"/>
          <w:szCs w:val="24"/>
          <w:lang w:eastAsia="nl-NL"/>
        </w:rPr>
        <w:t>n of meerdere (of een combinatie van) technieken toe te passen wordt er rec</w:t>
      </w:r>
      <w:r w:rsidR="003F1EB8">
        <w:rPr>
          <w:rFonts w:ascii="FlandersArtSans-Regular" w:eastAsia="Times New Roman" w:hAnsi="FlandersArtSans-Regular" w:cs="Arial"/>
          <w:sz w:val="24"/>
          <w:szCs w:val="24"/>
          <w:lang w:eastAsia="nl-NL"/>
        </w:rPr>
        <w:t>htstreeks naar de BBT-conclusie</w:t>
      </w:r>
      <w:r w:rsidRPr="003B4600">
        <w:rPr>
          <w:rFonts w:ascii="FlandersArtSans-Regular" w:eastAsia="Times New Roman" w:hAnsi="FlandersArtSans-Regular" w:cs="Arial"/>
          <w:sz w:val="24"/>
          <w:szCs w:val="24"/>
          <w:lang w:eastAsia="nl-NL"/>
        </w:rPr>
        <w:t xml:space="preserve"> verwezen waar alle technieken staan opgesomd. </w:t>
      </w:r>
    </w:p>
    <w:p w14:paraId="4965D835" w14:textId="77777777" w:rsidR="00C80688" w:rsidRPr="00C80688" w:rsidRDefault="00C80688" w:rsidP="009848E6">
      <w:pPr>
        <w:jc w:val="both"/>
        <w:rPr>
          <w:rFonts w:ascii="FlandersArtSans-Regular" w:eastAsia="Times New Roman" w:hAnsi="FlandersArtSans-Regular" w:cs="Arial"/>
          <w:sz w:val="24"/>
          <w:szCs w:val="24"/>
          <w:u w:val="single"/>
          <w:lang w:eastAsia="nl-NL"/>
        </w:rPr>
      </w:pPr>
    </w:p>
    <w:p w14:paraId="63243C0C" w14:textId="77777777" w:rsidR="00C80688" w:rsidRDefault="005A0BEF" w:rsidP="009848E6">
      <w:pPr>
        <w:pStyle w:val="Lijstalinea"/>
        <w:numPr>
          <w:ilvl w:val="0"/>
          <w:numId w:val="4"/>
        </w:num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Toelichting t</w:t>
      </w:r>
      <w:r w:rsidR="00C80688" w:rsidRPr="00C80688">
        <w:rPr>
          <w:rFonts w:ascii="FlandersArtSans-Regular" w:eastAsia="Times New Roman" w:hAnsi="FlandersArtSans-Regular" w:cs="Arial"/>
          <w:sz w:val="24"/>
          <w:szCs w:val="24"/>
          <w:lang w:eastAsia="nl-NL"/>
        </w:rPr>
        <w:t>oevoeging hoofdstuk 3.</w:t>
      </w:r>
      <w:r w:rsidR="00A35732">
        <w:rPr>
          <w:rFonts w:ascii="FlandersArtSans-Regular" w:eastAsia="Times New Roman" w:hAnsi="FlandersArtSans-Regular" w:cs="Arial"/>
          <w:sz w:val="24"/>
          <w:szCs w:val="24"/>
          <w:lang w:eastAsia="nl-NL"/>
        </w:rPr>
        <w:t>12</w:t>
      </w:r>
      <w:r w:rsidR="00C80688" w:rsidRPr="00C80688">
        <w:rPr>
          <w:rFonts w:ascii="FlandersArtSans-Regular" w:eastAsia="Times New Roman" w:hAnsi="FlandersArtSans-Regular" w:cs="Arial"/>
          <w:sz w:val="24"/>
          <w:szCs w:val="24"/>
          <w:lang w:eastAsia="nl-NL"/>
        </w:rPr>
        <w:t xml:space="preserve">. </w:t>
      </w:r>
      <w:r w:rsidR="00A35732">
        <w:rPr>
          <w:rFonts w:ascii="FlandersArtSans-Regular" w:eastAsia="Times New Roman" w:hAnsi="FlandersArtSans-Regular" w:cs="Arial"/>
          <w:sz w:val="24"/>
          <w:szCs w:val="24"/>
          <w:lang w:eastAsia="nl-NL"/>
        </w:rPr>
        <w:t>Grote stookinstallaties</w:t>
      </w:r>
    </w:p>
    <w:p w14:paraId="00208D8D" w14:textId="77777777" w:rsidR="00E71940" w:rsidRDefault="00E71940" w:rsidP="009848E6">
      <w:pPr>
        <w:jc w:val="both"/>
        <w:rPr>
          <w:rFonts w:ascii="FlandersArtSans-Regular" w:eastAsia="Times New Roman" w:hAnsi="FlandersArtSans-Regular" w:cs="Arial"/>
          <w:b/>
          <w:sz w:val="24"/>
          <w:szCs w:val="24"/>
          <w:lang w:eastAsia="nl-NL"/>
        </w:rPr>
      </w:pPr>
    </w:p>
    <w:p w14:paraId="7BE310FE" w14:textId="77777777" w:rsidR="00E71940" w:rsidRPr="00E71940" w:rsidRDefault="00E71940" w:rsidP="009848E6">
      <w:pPr>
        <w:jc w:val="both"/>
        <w:rPr>
          <w:rFonts w:ascii="FlandersArtSans-Regular" w:eastAsia="Times New Roman" w:hAnsi="FlandersArtSans-Regular" w:cs="Arial"/>
          <w:b/>
          <w:sz w:val="24"/>
          <w:szCs w:val="24"/>
          <w:lang w:eastAsia="nl-NL"/>
        </w:rPr>
      </w:pPr>
      <w:r w:rsidRPr="00E71940">
        <w:rPr>
          <w:rFonts w:ascii="FlandersArtSans-Regular" w:eastAsia="Times New Roman" w:hAnsi="FlandersArtSans-Regular" w:cs="Arial"/>
          <w:b/>
          <w:sz w:val="24"/>
          <w:szCs w:val="24"/>
          <w:lang w:eastAsia="nl-NL"/>
        </w:rPr>
        <w:t>Opbouw</w:t>
      </w:r>
    </w:p>
    <w:p w14:paraId="510FD802" w14:textId="77777777" w:rsidR="00E71940" w:rsidRPr="00E71940" w:rsidRDefault="00E71940" w:rsidP="009848E6">
      <w:pPr>
        <w:pStyle w:val="Lijstalinea"/>
        <w:jc w:val="both"/>
        <w:rPr>
          <w:rFonts w:ascii="FlandersArtSans-Regular" w:eastAsia="Times New Roman" w:hAnsi="FlandersArtSans-Regular" w:cs="Arial"/>
          <w:b/>
          <w:sz w:val="24"/>
          <w:szCs w:val="24"/>
          <w:lang w:eastAsia="nl-NL"/>
        </w:rPr>
      </w:pPr>
    </w:p>
    <w:p w14:paraId="67DEB6FD" w14:textId="77777777" w:rsidR="00E71940" w:rsidRPr="00E71940" w:rsidRDefault="00E71940" w:rsidP="009848E6">
      <w:pPr>
        <w:jc w:val="both"/>
        <w:rPr>
          <w:rFonts w:ascii="FlandersArtSans-Regular" w:eastAsia="Times New Roman" w:hAnsi="FlandersArtSans-Regular" w:cs="Arial"/>
          <w:sz w:val="24"/>
          <w:szCs w:val="24"/>
          <w:lang w:eastAsia="nl-NL"/>
        </w:rPr>
      </w:pPr>
      <w:r w:rsidRPr="00E71940">
        <w:rPr>
          <w:rFonts w:ascii="FlandersArtSans-Regular" w:eastAsia="Times New Roman" w:hAnsi="FlandersArtSans-Regular" w:cs="Arial"/>
          <w:sz w:val="24"/>
          <w:szCs w:val="24"/>
          <w:lang w:eastAsia="nl-NL"/>
        </w:rPr>
        <w:t>De titel III van het VLAREM volgt</w:t>
      </w:r>
      <w:r w:rsidR="001D1EAC">
        <w:rPr>
          <w:rFonts w:ascii="FlandersArtSans-Regular" w:eastAsia="Times New Roman" w:hAnsi="FlandersArtSans-Regular" w:cs="Arial"/>
          <w:sz w:val="24"/>
          <w:szCs w:val="24"/>
          <w:lang w:eastAsia="nl-NL"/>
        </w:rPr>
        <w:t xml:space="preserve">, op het hoofdstuk over </w:t>
      </w:r>
      <w:proofErr w:type="spellStart"/>
      <w:r w:rsidR="00A35732">
        <w:rPr>
          <w:rFonts w:ascii="FlandersArtSans-Regular" w:eastAsia="Times New Roman" w:hAnsi="FlandersArtSans-Regular" w:cs="Arial"/>
          <w:sz w:val="24"/>
          <w:szCs w:val="24"/>
          <w:lang w:eastAsia="nl-NL"/>
        </w:rPr>
        <w:t>offshoreplatforms</w:t>
      </w:r>
      <w:proofErr w:type="spellEnd"/>
      <w:r w:rsidR="001D1EAC">
        <w:rPr>
          <w:rFonts w:ascii="FlandersArtSans-Regular" w:eastAsia="Times New Roman" w:hAnsi="FlandersArtSans-Regular" w:cs="Arial"/>
          <w:sz w:val="24"/>
          <w:szCs w:val="24"/>
          <w:lang w:eastAsia="nl-NL"/>
        </w:rPr>
        <w:t xml:space="preserve"> na,</w:t>
      </w:r>
      <w:r w:rsidRPr="00E71940">
        <w:rPr>
          <w:rFonts w:ascii="FlandersArtSans-Regular" w:eastAsia="Times New Roman" w:hAnsi="FlandersArtSans-Regular" w:cs="Arial"/>
          <w:sz w:val="24"/>
          <w:szCs w:val="24"/>
          <w:lang w:eastAsia="nl-NL"/>
        </w:rPr>
        <w:t xml:space="preserve"> de opbouw van de BBT-conclusies. Dit resulteert in volgende structuur:</w:t>
      </w:r>
    </w:p>
    <w:p w14:paraId="661F082F" w14:textId="77777777" w:rsidR="00E71940" w:rsidRPr="00E71940" w:rsidRDefault="00E71940" w:rsidP="009848E6">
      <w:pPr>
        <w:jc w:val="both"/>
        <w:rPr>
          <w:rFonts w:ascii="FlandersArtSans-Regular" w:eastAsia="Times New Roman" w:hAnsi="FlandersArtSans-Regular" w:cs="Arial"/>
          <w:color w:val="FF0000"/>
          <w:sz w:val="24"/>
          <w:szCs w:val="24"/>
          <w:lang w:eastAsia="nl-NL"/>
        </w:rPr>
      </w:pPr>
    </w:p>
    <w:p w14:paraId="4F89F214" w14:textId="77777777" w:rsidR="00E71940" w:rsidRPr="00EF3A0B" w:rsidRDefault="003F1EB8"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Hoofdstuk 3.</w:t>
      </w:r>
      <w:r w:rsidR="00A35732">
        <w:rPr>
          <w:rFonts w:ascii="FlandersArtSans-Regular" w:eastAsia="Times New Roman" w:hAnsi="FlandersArtSans-Regular" w:cs="Arial"/>
          <w:sz w:val="24"/>
          <w:szCs w:val="24"/>
          <w:lang w:eastAsia="nl-NL"/>
        </w:rPr>
        <w:t>12</w:t>
      </w:r>
      <w:r w:rsidR="00E71940" w:rsidRPr="00EF3A0B">
        <w:rPr>
          <w:rFonts w:ascii="FlandersArtSans-Regular" w:eastAsia="Times New Roman" w:hAnsi="FlandersArtSans-Regular" w:cs="Arial"/>
          <w:sz w:val="24"/>
          <w:szCs w:val="24"/>
          <w:lang w:eastAsia="nl-NL"/>
        </w:rPr>
        <w:t xml:space="preserve">. </w:t>
      </w:r>
      <w:r w:rsidR="00A35732">
        <w:rPr>
          <w:rFonts w:ascii="FlandersArtSans-Regular" w:eastAsia="Times New Roman" w:hAnsi="FlandersArtSans-Regular" w:cs="Arial"/>
          <w:sz w:val="24"/>
          <w:szCs w:val="24"/>
          <w:lang w:eastAsia="nl-NL"/>
        </w:rPr>
        <w:t>Grote Stookinstallaties</w:t>
      </w:r>
    </w:p>
    <w:p w14:paraId="7A18BE88" w14:textId="77777777" w:rsidR="00E71940" w:rsidRPr="00EF3A0B" w:rsidRDefault="003F1EB8"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Afdeling 3.</w:t>
      </w:r>
      <w:r w:rsidR="00A35732">
        <w:rPr>
          <w:rFonts w:ascii="FlandersArtSans-Regular" w:eastAsia="Times New Roman" w:hAnsi="FlandersArtSans-Regular" w:cs="Arial"/>
          <w:sz w:val="24"/>
          <w:szCs w:val="24"/>
          <w:lang w:eastAsia="nl-NL"/>
        </w:rPr>
        <w:t>12</w:t>
      </w:r>
      <w:r w:rsidR="00E71940" w:rsidRPr="00EF3A0B">
        <w:rPr>
          <w:rFonts w:ascii="FlandersArtSans-Regular" w:eastAsia="Times New Roman" w:hAnsi="FlandersArtSans-Regular" w:cs="Arial"/>
          <w:sz w:val="24"/>
          <w:szCs w:val="24"/>
          <w:lang w:eastAsia="nl-NL"/>
        </w:rPr>
        <w:t>.1. Toepassingsgebied en definities</w:t>
      </w:r>
    </w:p>
    <w:p w14:paraId="22525C5F" w14:textId="77777777" w:rsidR="00E71940" w:rsidRDefault="003F1EB8"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Afdeling 3.</w:t>
      </w:r>
      <w:r w:rsidR="00A35732">
        <w:rPr>
          <w:rFonts w:ascii="FlandersArtSans-Regular" w:eastAsia="Times New Roman" w:hAnsi="FlandersArtSans-Regular" w:cs="Arial"/>
          <w:sz w:val="24"/>
          <w:szCs w:val="24"/>
          <w:lang w:eastAsia="nl-NL"/>
        </w:rPr>
        <w:t>12</w:t>
      </w:r>
      <w:r w:rsidR="00E71940" w:rsidRPr="00EF3A0B">
        <w:rPr>
          <w:rFonts w:ascii="FlandersArtSans-Regular" w:eastAsia="Times New Roman" w:hAnsi="FlandersArtSans-Regular" w:cs="Arial"/>
          <w:sz w:val="24"/>
          <w:szCs w:val="24"/>
          <w:lang w:eastAsia="nl-NL"/>
        </w:rPr>
        <w:t>.2. Algemene bepalingen</w:t>
      </w:r>
    </w:p>
    <w:p w14:paraId="4CAE70D1" w14:textId="77777777" w:rsidR="00A35732"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Subafdeling 3.12.1. Algemene overwegingen</w:t>
      </w:r>
    </w:p>
    <w:p w14:paraId="5B2AE6A1" w14:textId="77777777" w:rsidR="00A35732"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Subafdeling 3.12.2. Milieubeheersysteem</w:t>
      </w:r>
    </w:p>
    <w:p w14:paraId="17DE8D20" w14:textId="77777777" w:rsidR="00A35732"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Subafdeling 3.12.3. Monitoring</w:t>
      </w:r>
    </w:p>
    <w:p w14:paraId="4FD8C7E9" w14:textId="77777777" w:rsidR="00A35732"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 xml:space="preserve">Subafdeling 3.12.4. </w:t>
      </w:r>
      <w:r w:rsidRPr="00A35732">
        <w:rPr>
          <w:rFonts w:ascii="FlandersArtSans-Regular" w:eastAsia="Times New Roman" w:hAnsi="FlandersArtSans-Regular" w:cs="Arial"/>
          <w:sz w:val="24"/>
          <w:szCs w:val="24"/>
          <w:lang w:eastAsia="nl-NL"/>
        </w:rPr>
        <w:t>Algemene milieu- en verbrandingsprestaties</w:t>
      </w:r>
    </w:p>
    <w:p w14:paraId="4A7A13D4" w14:textId="77777777" w:rsidR="00A35732"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 xml:space="preserve">Subafdeling 3.12.5. </w:t>
      </w:r>
      <w:r w:rsidRPr="00A35732">
        <w:rPr>
          <w:rFonts w:ascii="FlandersArtSans-Regular" w:eastAsia="Times New Roman" w:hAnsi="FlandersArtSans-Regular" w:cs="Arial"/>
          <w:sz w:val="24"/>
          <w:szCs w:val="24"/>
          <w:lang w:eastAsia="nl-NL"/>
        </w:rPr>
        <w:t>Energie-efficiëntie</w:t>
      </w:r>
    </w:p>
    <w:p w14:paraId="48579238" w14:textId="77777777" w:rsidR="00A35732"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 xml:space="preserve">Subafdeling 3.12.6. </w:t>
      </w:r>
      <w:r w:rsidRPr="00A35732">
        <w:rPr>
          <w:rFonts w:ascii="FlandersArtSans-Regular" w:eastAsia="Times New Roman" w:hAnsi="FlandersArtSans-Regular" w:cs="Arial"/>
          <w:sz w:val="24"/>
          <w:szCs w:val="24"/>
          <w:lang w:eastAsia="nl-NL"/>
        </w:rPr>
        <w:t>Waterverbruik- en emissies naar het water</w:t>
      </w:r>
    </w:p>
    <w:p w14:paraId="62913EE4" w14:textId="77777777" w:rsidR="00A35732"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 xml:space="preserve">Subafdeling 3.12.7. </w:t>
      </w:r>
      <w:r w:rsidRPr="00A35732">
        <w:rPr>
          <w:rFonts w:ascii="FlandersArtSans-Regular" w:eastAsia="Times New Roman" w:hAnsi="FlandersArtSans-Regular" w:cs="Arial"/>
          <w:sz w:val="24"/>
          <w:szCs w:val="24"/>
          <w:lang w:eastAsia="nl-NL"/>
        </w:rPr>
        <w:t>Afvalbeheer</w:t>
      </w:r>
    </w:p>
    <w:p w14:paraId="792694C8" w14:textId="77777777" w:rsidR="00A35732" w:rsidRPr="00EF3A0B" w:rsidRDefault="00A35732" w:rsidP="009848E6">
      <w:pPr>
        <w:pStyle w:val="Lijstalinea"/>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t xml:space="preserve">Subafdeling 3.12.8. </w:t>
      </w:r>
      <w:r w:rsidRPr="00A35732">
        <w:rPr>
          <w:rFonts w:ascii="FlandersArtSans-Regular" w:eastAsia="Times New Roman" w:hAnsi="FlandersArtSans-Regular" w:cs="Arial"/>
          <w:sz w:val="24"/>
          <w:szCs w:val="24"/>
          <w:lang w:eastAsia="nl-NL"/>
        </w:rPr>
        <w:t>Geluidsemissies</w:t>
      </w:r>
    </w:p>
    <w:p w14:paraId="5826A255" w14:textId="77777777" w:rsidR="00E71940" w:rsidRDefault="00E71940" w:rsidP="003F1EB8">
      <w:pPr>
        <w:pStyle w:val="Lijstalinea"/>
        <w:rPr>
          <w:rFonts w:ascii="FlandersArtSans-Regular" w:eastAsia="Times New Roman" w:hAnsi="FlandersArtSans-Regular" w:cs="Arial"/>
          <w:sz w:val="24"/>
          <w:szCs w:val="24"/>
          <w:lang w:eastAsia="nl-NL"/>
        </w:rPr>
      </w:pPr>
      <w:r w:rsidRPr="00EF3A0B">
        <w:rPr>
          <w:rFonts w:ascii="FlandersArtSans-Regular" w:eastAsia="Times New Roman" w:hAnsi="FlandersArtSans-Regular" w:cs="Arial"/>
          <w:sz w:val="24"/>
          <w:szCs w:val="24"/>
          <w:lang w:eastAsia="nl-NL"/>
        </w:rPr>
        <w:t>Afdeling 3.</w:t>
      </w:r>
      <w:r w:rsidR="00FF6BAD">
        <w:rPr>
          <w:rFonts w:ascii="FlandersArtSans-Regular" w:eastAsia="Times New Roman" w:hAnsi="FlandersArtSans-Regular" w:cs="Arial"/>
          <w:sz w:val="24"/>
          <w:szCs w:val="24"/>
          <w:lang w:eastAsia="nl-NL"/>
        </w:rPr>
        <w:t>12</w:t>
      </w:r>
      <w:r w:rsidRPr="00EF3A0B">
        <w:rPr>
          <w:rFonts w:ascii="FlandersArtSans-Regular" w:eastAsia="Times New Roman" w:hAnsi="FlandersArtSans-Regular" w:cs="Arial"/>
          <w:sz w:val="24"/>
          <w:szCs w:val="24"/>
          <w:lang w:eastAsia="nl-NL"/>
        </w:rPr>
        <w:t xml:space="preserve">.3. </w:t>
      </w:r>
      <w:r w:rsidR="00FF6BAD" w:rsidRPr="00FF6BAD">
        <w:rPr>
          <w:rFonts w:ascii="FlandersArtSans-Regular" w:eastAsia="Times New Roman" w:hAnsi="FlandersArtSans-Regular" w:cs="Arial"/>
          <w:sz w:val="24"/>
          <w:szCs w:val="24"/>
          <w:lang w:eastAsia="nl-NL"/>
        </w:rPr>
        <w:t>De verbranding van vaste brandstoffen</w:t>
      </w:r>
    </w:p>
    <w:p w14:paraId="5D2E8373" w14:textId="77777777" w:rsidR="00FF6BAD" w:rsidRDefault="00FF6BAD" w:rsidP="003F1EB8">
      <w:pPr>
        <w:pStyle w:val="Lijstalinea"/>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Subafdeling 3.12.3.1 De verbranding van steen- of bruinkool</w:t>
      </w:r>
    </w:p>
    <w:p w14:paraId="5C75B42F" w14:textId="77777777" w:rsidR="00FF6BAD" w:rsidRDefault="00FF6BAD" w:rsidP="003F1EB8">
      <w:pPr>
        <w:pStyle w:val="Lijstalinea"/>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Subafdeling 3.12.3.2 Verbranding van vaste biomassa of turf</w:t>
      </w:r>
    </w:p>
    <w:p w14:paraId="2A8E4E03" w14:textId="77777777" w:rsidR="00FF6BAD" w:rsidRDefault="00FF6BAD" w:rsidP="003F1EB8">
      <w:pPr>
        <w:pStyle w:val="Lijstalinea"/>
        <w:rPr>
          <w:rFonts w:ascii="FlandersArtSans-Regular" w:eastAsia="Times New Roman" w:hAnsi="FlandersArtSans-Regular" w:cs="Arial"/>
          <w:sz w:val="24"/>
          <w:szCs w:val="24"/>
          <w:lang w:eastAsia="nl-NL"/>
        </w:rPr>
      </w:pPr>
      <w:r w:rsidRPr="00FF6BAD">
        <w:rPr>
          <w:rFonts w:ascii="FlandersArtSans-Regular" w:eastAsia="Times New Roman" w:hAnsi="FlandersArtSans-Regular" w:cs="Arial"/>
          <w:sz w:val="24"/>
          <w:szCs w:val="24"/>
          <w:lang w:eastAsia="nl-NL"/>
        </w:rPr>
        <w:t>Afdeling 3.12.4 Verbranding van vloeibare brandstoffen</w:t>
      </w:r>
    </w:p>
    <w:p w14:paraId="305381E3" w14:textId="77777777" w:rsidR="00FF6BAD" w:rsidRPr="003F1EB8" w:rsidRDefault="00FF6BAD" w:rsidP="003F1EB8">
      <w:pPr>
        <w:pStyle w:val="Lijstalinea"/>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Subafdeling 3.12.4.1 Met zware stookolie of gasolie gestookte ketels</w:t>
      </w:r>
    </w:p>
    <w:p w14:paraId="0EAAAF2B" w14:textId="77777777" w:rsidR="005A0BEF" w:rsidRDefault="00FF6BAD"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Subafdeling 3.12.4.2 Met zware stookolie of gasolie gestookte motoren</w:t>
      </w:r>
    </w:p>
    <w:p w14:paraId="450EC5F5" w14:textId="77777777" w:rsidR="00FF6BAD" w:rsidRDefault="00FF6BAD"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Subafdeling 3.12.4.3 Met gasolie gestookte gasturbines</w:t>
      </w:r>
    </w:p>
    <w:p w14:paraId="62CD30D4" w14:textId="77777777" w:rsidR="00FF6BAD" w:rsidRDefault="00FF6BAD"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Afdeling 3.12.5 Verbranding van gasvormige brandstoffen</w:t>
      </w:r>
    </w:p>
    <w:p w14:paraId="74D71346" w14:textId="77777777" w:rsidR="00FF6BAD" w:rsidRDefault="00FF6BAD"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Subafdeling 3.12.5.1 Verbranding van aardgas</w:t>
      </w:r>
    </w:p>
    <w:p w14:paraId="7A0B5199" w14:textId="77777777" w:rsidR="00FF6BAD" w:rsidRDefault="00FF6BAD" w:rsidP="00FF6BAD">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 xml:space="preserve">Subafdeling 3.12.5.2 De verbranding van procesgassen uit de ijzer- en </w:t>
      </w:r>
    </w:p>
    <w:p w14:paraId="1F464D73" w14:textId="77777777" w:rsidR="00FF6BAD" w:rsidRDefault="00FF6BAD" w:rsidP="00FF6BAD">
      <w:pPr>
        <w:ind w:left="1416" w:firstLine="708"/>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s</w:t>
      </w:r>
      <w:r w:rsidRPr="00FF6BAD">
        <w:rPr>
          <w:rFonts w:ascii="FlandersArtSans-Regular" w:eastAsia="Times New Roman" w:hAnsi="FlandersArtSans-Regular" w:cs="Arial"/>
          <w:sz w:val="24"/>
          <w:szCs w:val="24"/>
          <w:lang w:eastAsia="nl-NL"/>
        </w:rPr>
        <w:t>taalproductie</w:t>
      </w:r>
    </w:p>
    <w:p w14:paraId="6715F9C9" w14:textId="77777777" w:rsidR="00FF6BAD" w:rsidRDefault="00FF6BAD" w:rsidP="00FF6BAD">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Afdeling 3.12.6 Met verschillende brandstoffen gestookte installaties</w:t>
      </w:r>
    </w:p>
    <w:p w14:paraId="511C7906" w14:textId="77777777" w:rsidR="00FF6BAD" w:rsidRDefault="00FF6BAD" w:rsidP="00FF6BAD">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 xml:space="preserve">Subafdeling 3.12.6.1 De verbranding van procesbrandstoffen uit de </w:t>
      </w:r>
    </w:p>
    <w:p w14:paraId="4C5BAF53" w14:textId="77777777" w:rsidR="00FF6BAD" w:rsidRDefault="00FF6BAD" w:rsidP="00FF6BAD">
      <w:pPr>
        <w:ind w:left="1416" w:firstLine="708"/>
        <w:jc w:val="both"/>
        <w:rPr>
          <w:rFonts w:ascii="FlandersArtSans-Regular" w:eastAsia="Times New Roman" w:hAnsi="FlandersArtSans-Regular" w:cs="Arial"/>
          <w:sz w:val="24"/>
          <w:szCs w:val="24"/>
          <w:lang w:eastAsia="nl-NL"/>
        </w:rPr>
      </w:pPr>
      <w:r w:rsidRPr="00FF6BAD">
        <w:rPr>
          <w:rFonts w:ascii="FlandersArtSans-Regular" w:eastAsia="Times New Roman" w:hAnsi="FlandersArtSans-Regular" w:cs="Arial"/>
          <w:sz w:val="24"/>
          <w:szCs w:val="24"/>
          <w:lang w:eastAsia="nl-NL"/>
        </w:rPr>
        <w:t>chemische industrie</w:t>
      </w:r>
    </w:p>
    <w:p w14:paraId="7461DC50" w14:textId="77777777" w:rsidR="00FF6BAD" w:rsidRDefault="00FF6BAD" w:rsidP="00FF6BAD">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 xml:space="preserve">Afdeling 3.12.7 De </w:t>
      </w:r>
      <w:proofErr w:type="spellStart"/>
      <w:r w:rsidRPr="00FF6BAD">
        <w:rPr>
          <w:rFonts w:ascii="FlandersArtSans-Regular" w:eastAsia="Times New Roman" w:hAnsi="FlandersArtSans-Regular" w:cs="Arial"/>
          <w:sz w:val="24"/>
          <w:szCs w:val="24"/>
          <w:lang w:eastAsia="nl-NL"/>
        </w:rPr>
        <w:t>meeverbranding</w:t>
      </w:r>
      <w:proofErr w:type="spellEnd"/>
      <w:r w:rsidRPr="00FF6BAD">
        <w:rPr>
          <w:rFonts w:ascii="FlandersArtSans-Regular" w:eastAsia="Times New Roman" w:hAnsi="FlandersArtSans-Regular" w:cs="Arial"/>
          <w:sz w:val="24"/>
          <w:szCs w:val="24"/>
          <w:lang w:eastAsia="nl-NL"/>
        </w:rPr>
        <w:t xml:space="preserve"> van afval</w:t>
      </w:r>
    </w:p>
    <w:p w14:paraId="694DEF1B" w14:textId="77777777" w:rsidR="00FF6BAD" w:rsidRDefault="00FF6BAD" w:rsidP="00FF6BAD">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r w:rsidRPr="00FF6BAD">
        <w:rPr>
          <w:rFonts w:ascii="FlandersArtSans-Regular" w:eastAsia="Times New Roman" w:hAnsi="FlandersArtSans-Regular" w:cs="Arial"/>
          <w:sz w:val="24"/>
          <w:szCs w:val="24"/>
          <w:lang w:eastAsia="nl-NL"/>
        </w:rPr>
        <w:t>Afdeling 3.12.8 Vergassing</w:t>
      </w:r>
    </w:p>
    <w:p w14:paraId="6DDADD5C" w14:textId="77777777" w:rsidR="00FF6BAD" w:rsidRDefault="00FF6BAD" w:rsidP="00FF6BAD">
      <w:pPr>
        <w:jc w:val="both"/>
        <w:rPr>
          <w:rFonts w:ascii="FlandersArtSans-Regular" w:eastAsia="Times New Roman" w:hAnsi="FlandersArtSans-Regular" w:cs="Arial"/>
          <w:sz w:val="24"/>
          <w:szCs w:val="24"/>
          <w:lang w:eastAsia="nl-NL"/>
        </w:rPr>
      </w:pPr>
    </w:p>
    <w:p w14:paraId="006B0A9C" w14:textId="77777777" w:rsidR="00FF6BAD" w:rsidRDefault="00FF6BAD" w:rsidP="00FF6BAD">
      <w:pPr>
        <w:ind w:left="1416" w:firstLine="708"/>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ab/>
      </w:r>
    </w:p>
    <w:p w14:paraId="2582C3A3" w14:textId="77777777" w:rsidR="00C80688" w:rsidRDefault="00C80688" w:rsidP="009848E6">
      <w:pPr>
        <w:jc w:val="both"/>
        <w:rPr>
          <w:rFonts w:ascii="FlandersArtSans-Regular" w:eastAsia="Times New Roman" w:hAnsi="FlandersArtSans-Regular" w:cs="Arial"/>
          <w:b/>
          <w:sz w:val="24"/>
          <w:szCs w:val="24"/>
          <w:lang w:eastAsia="nl-NL"/>
        </w:rPr>
      </w:pPr>
      <w:r w:rsidRPr="00C80688">
        <w:rPr>
          <w:rFonts w:ascii="FlandersArtSans-Regular" w:eastAsia="Times New Roman" w:hAnsi="FlandersArtSans-Regular" w:cs="Arial"/>
          <w:b/>
          <w:sz w:val="24"/>
          <w:szCs w:val="24"/>
          <w:lang w:eastAsia="nl-NL"/>
        </w:rPr>
        <w:t>Artikelsgewijze bespreking</w:t>
      </w:r>
    </w:p>
    <w:p w14:paraId="24980A33" w14:textId="77777777" w:rsidR="00725E5A" w:rsidRDefault="00725E5A" w:rsidP="009848E6">
      <w:pPr>
        <w:jc w:val="both"/>
        <w:rPr>
          <w:rFonts w:ascii="FlandersArtSans-Regular" w:eastAsia="Times New Roman" w:hAnsi="FlandersArtSans-Regular" w:cs="Arial"/>
          <w:b/>
          <w:sz w:val="24"/>
          <w:szCs w:val="24"/>
          <w:lang w:eastAsia="nl-NL"/>
        </w:rPr>
      </w:pPr>
    </w:p>
    <w:p w14:paraId="77CC1E87" w14:textId="77777777" w:rsidR="00984634" w:rsidRPr="00725E5A" w:rsidRDefault="00984634" w:rsidP="00984634">
      <w:pPr>
        <w:jc w:val="both"/>
        <w:rPr>
          <w:rFonts w:ascii="FlandersArtSans-Regular" w:hAnsi="FlandersArtSans-Regular"/>
          <w:sz w:val="24"/>
          <w:szCs w:val="24"/>
          <w:lang w:val="nl-NL"/>
        </w:rPr>
      </w:pPr>
      <w:r w:rsidRPr="00725E5A">
        <w:rPr>
          <w:rFonts w:ascii="FlandersArtSans-Regular" w:hAnsi="FlandersArtSans-Regular"/>
          <w:sz w:val="24"/>
          <w:szCs w:val="24"/>
          <w:lang w:val="nl-NL"/>
        </w:rPr>
        <w:t xml:space="preserve">Hoofdstuk </w:t>
      </w:r>
      <w:r>
        <w:rPr>
          <w:rFonts w:ascii="FlandersArtSans-Regular" w:hAnsi="FlandersArtSans-Regular"/>
          <w:sz w:val="24"/>
          <w:szCs w:val="24"/>
          <w:lang w:val="nl-NL"/>
        </w:rPr>
        <w:t>1</w:t>
      </w:r>
      <w:r w:rsidRPr="00725E5A">
        <w:rPr>
          <w:rFonts w:ascii="FlandersArtSans-Regular" w:hAnsi="FlandersArtSans-Regular"/>
          <w:sz w:val="24"/>
          <w:szCs w:val="24"/>
          <w:lang w:val="nl-NL"/>
        </w:rPr>
        <w:t>. Wijzigingen van titel II van het VLAREM</w:t>
      </w:r>
    </w:p>
    <w:p w14:paraId="6CBC1AFD" w14:textId="77777777" w:rsidR="00984634" w:rsidRDefault="00984634" w:rsidP="00984634">
      <w:pPr>
        <w:jc w:val="both"/>
        <w:rPr>
          <w:rFonts w:ascii="FlandersArtSans-Regular" w:eastAsia="Times New Roman" w:hAnsi="FlandersArtSans-Regular" w:cs="Arial"/>
          <w:sz w:val="24"/>
          <w:szCs w:val="24"/>
          <w:u w:val="single"/>
          <w:lang w:val="nl-NL" w:eastAsia="nl-NL"/>
        </w:rPr>
      </w:pPr>
    </w:p>
    <w:p w14:paraId="07643A66" w14:textId="77777777" w:rsidR="000B6992" w:rsidRPr="000B6992" w:rsidRDefault="000B6992" w:rsidP="00984634">
      <w:pPr>
        <w:jc w:val="both"/>
        <w:rPr>
          <w:rFonts w:ascii="FlandersArtSans-Regular" w:eastAsia="Times New Roman" w:hAnsi="FlandersArtSans-Regular" w:cs="Arial"/>
          <w:sz w:val="24"/>
          <w:szCs w:val="24"/>
          <w:lang w:val="nl-NL" w:eastAsia="nl-NL"/>
        </w:rPr>
      </w:pPr>
      <w:r w:rsidRPr="000B6992">
        <w:rPr>
          <w:rFonts w:ascii="FlandersArtSans-Regular" w:eastAsia="Times New Roman" w:hAnsi="FlandersArtSans-Regular" w:cs="Arial"/>
          <w:sz w:val="24"/>
          <w:szCs w:val="24"/>
          <w:lang w:val="nl-NL" w:eastAsia="nl-NL"/>
        </w:rPr>
        <w:t>Artikel 1</w:t>
      </w:r>
    </w:p>
    <w:p w14:paraId="2B21107B" w14:textId="77777777" w:rsidR="000B6992" w:rsidRPr="00725E5A" w:rsidRDefault="000B6992" w:rsidP="00984634">
      <w:pPr>
        <w:jc w:val="both"/>
        <w:rPr>
          <w:rFonts w:ascii="FlandersArtSans-Regular" w:eastAsia="Times New Roman" w:hAnsi="FlandersArtSans-Regular" w:cs="Arial"/>
          <w:sz w:val="24"/>
          <w:szCs w:val="24"/>
          <w:u w:val="single"/>
          <w:lang w:val="nl-NL" w:eastAsia="nl-NL"/>
        </w:rPr>
      </w:pPr>
    </w:p>
    <w:p w14:paraId="2E8205B8" w14:textId="77777777" w:rsidR="00984634" w:rsidRDefault="00984634" w:rsidP="00984634">
      <w:pPr>
        <w:jc w:val="both"/>
        <w:rPr>
          <w:rFonts w:ascii="FlandersArtSans-Regular" w:eastAsia="Times New Roman" w:hAnsi="FlandersArtSans-Regular" w:cs="Arial"/>
          <w:sz w:val="24"/>
          <w:szCs w:val="24"/>
          <w:lang w:eastAsia="nl-NL"/>
        </w:rPr>
      </w:pPr>
      <w:r w:rsidRPr="00490DB4">
        <w:rPr>
          <w:rFonts w:ascii="FlandersArtSans-Regular" w:eastAsia="Times New Roman" w:hAnsi="FlandersArtSans-Regular" w:cs="Arial"/>
          <w:sz w:val="24"/>
          <w:szCs w:val="24"/>
          <w:lang w:eastAsia="nl-NL"/>
        </w:rPr>
        <w:lastRenderedPageBreak/>
        <w:t xml:space="preserve">Naar aanleiding van de opname van de BBT-conclusies voor </w:t>
      </w:r>
      <w:r w:rsidR="0024563D">
        <w:rPr>
          <w:rFonts w:ascii="FlandersArtSans-Regular" w:eastAsia="Times New Roman" w:hAnsi="FlandersArtSans-Regular" w:cs="Arial"/>
          <w:sz w:val="24"/>
          <w:szCs w:val="24"/>
          <w:lang w:eastAsia="nl-NL"/>
        </w:rPr>
        <w:t>grote stookinstallaties</w:t>
      </w:r>
      <w:r>
        <w:rPr>
          <w:rFonts w:ascii="FlandersArtSans-Regular" w:eastAsia="Times New Roman" w:hAnsi="FlandersArtSans-Regular" w:cs="Arial"/>
          <w:sz w:val="24"/>
          <w:szCs w:val="24"/>
          <w:lang w:eastAsia="nl-NL"/>
        </w:rPr>
        <w:t xml:space="preserve"> in titel III van het VLAREM, worden ook een aantal wijzigingen aangebracht in titel II van het VLAREM.</w:t>
      </w:r>
      <w:r w:rsidR="000B6992">
        <w:rPr>
          <w:rFonts w:ascii="FlandersArtSans-Regular" w:eastAsia="Times New Roman" w:hAnsi="FlandersArtSans-Regular" w:cs="Arial"/>
          <w:sz w:val="24"/>
          <w:szCs w:val="24"/>
          <w:lang w:eastAsia="nl-NL"/>
        </w:rPr>
        <w:t xml:space="preserve"> De definities van “opstart- en stillegginsperiode” en “ketel” worden toegevoegd, en de definitie van “stoom- en gasturbine-installatie (STEG)” wordt gewijzigd, zodat deze termen die ook in titel II van het VLAREM worden gebruikt, in lijn zijn met de BBT-conclusies voor grote stookinstallaties.</w:t>
      </w:r>
    </w:p>
    <w:p w14:paraId="4D221ED0" w14:textId="77777777" w:rsidR="00984634" w:rsidRDefault="00984634" w:rsidP="00984634">
      <w:pPr>
        <w:jc w:val="both"/>
        <w:rPr>
          <w:rFonts w:ascii="FlandersArtSans-Regular" w:eastAsia="Times New Roman" w:hAnsi="FlandersArtSans-Regular" w:cs="Arial"/>
          <w:sz w:val="24"/>
          <w:szCs w:val="24"/>
          <w:u w:val="single"/>
          <w:lang w:eastAsia="nl-NL"/>
        </w:rPr>
      </w:pPr>
    </w:p>
    <w:p w14:paraId="3104E988" w14:textId="77777777" w:rsidR="00984634" w:rsidRDefault="00984634" w:rsidP="009848E6">
      <w:pPr>
        <w:jc w:val="both"/>
        <w:rPr>
          <w:rFonts w:ascii="FlandersArtSans-Regular" w:eastAsia="Times New Roman" w:hAnsi="FlandersArtSans-Regular" w:cs="Arial"/>
          <w:b/>
          <w:sz w:val="24"/>
          <w:szCs w:val="24"/>
          <w:lang w:eastAsia="nl-NL"/>
        </w:rPr>
      </w:pPr>
    </w:p>
    <w:p w14:paraId="247FC353" w14:textId="77777777" w:rsidR="00984634" w:rsidRDefault="00984634" w:rsidP="009848E6">
      <w:pPr>
        <w:jc w:val="both"/>
        <w:rPr>
          <w:rFonts w:ascii="FlandersArtSans-Regular" w:eastAsia="Times New Roman" w:hAnsi="FlandersArtSans-Regular" w:cs="Arial"/>
          <w:b/>
          <w:sz w:val="24"/>
          <w:szCs w:val="24"/>
          <w:lang w:eastAsia="nl-NL"/>
        </w:rPr>
      </w:pPr>
    </w:p>
    <w:p w14:paraId="5475147A" w14:textId="77777777" w:rsidR="00725E5A" w:rsidRDefault="00725E5A" w:rsidP="009848E6">
      <w:pPr>
        <w:jc w:val="both"/>
        <w:rPr>
          <w:rFonts w:ascii="FlandersArtSans-Regular" w:eastAsia="Times New Roman" w:hAnsi="FlandersArtSans-Regular" w:cs="Arial"/>
          <w:b/>
          <w:sz w:val="24"/>
          <w:szCs w:val="24"/>
          <w:lang w:eastAsia="nl-NL"/>
        </w:rPr>
      </w:pPr>
      <w:r>
        <w:rPr>
          <w:rFonts w:ascii="FlandersArtSans-Regular" w:eastAsia="Times New Roman" w:hAnsi="FlandersArtSans-Regular" w:cs="Arial"/>
          <w:b/>
          <w:sz w:val="24"/>
          <w:szCs w:val="24"/>
          <w:lang w:eastAsia="nl-NL"/>
        </w:rPr>
        <w:t xml:space="preserve">Hoofdstuk </w:t>
      </w:r>
      <w:r w:rsidR="00984634">
        <w:rPr>
          <w:rFonts w:ascii="FlandersArtSans-Regular" w:eastAsia="Times New Roman" w:hAnsi="FlandersArtSans-Regular" w:cs="Arial"/>
          <w:b/>
          <w:sz w:val="24"/>
          <w:szCs w:val="24"/>
          <w:lang w:eastAsia="nl-NL"/>
        </w:rPr>
        <w:t>2</w:t>
      </w:r>
      <w:r>
        <w:rPr>
          <w:rFonts w:ascii="FlandersArtSans-Regular" w:eastAsia="Times New Roman" w:hAnsi="FlandersArtSans-Regular" w:cs="Arial"/>
          <w:b/>
          <w:sz w:val="24"/>
          <w:szCs w:val="24"/>
          <w:lang w:eastAsia="nl-NL"/>
        </w:rPr>
        <w:t>. Wijzigingen aan titel III van het VLAREM</w:t>
      </w:r>
    </w:p>
    <w:p w14:paraId="2A9F778B" w14:textId="77777777" w:rsidR="00984634" w:rsidRDefault="00984634" w:rsidP="009848E6">
      <w:pPr>
        <w:jc w:val="both"/>
        <w:rPr>
          <w:rFonts w:ascii="FlandersArtSans-Regular" w:eastAsia="Times New Roman" w:hAnsi="FlandersArtSans-Regular" w:cs="Arial"/>
          <w:b/>
          <w:sz w:val="24"/>
          <w:szCs w:val="24"/>
          <w:lang w:eastAsia="nl-NL"/>
        </w:rPr>
      </w:pPr>
    </w:p>
    <w:p w14:paraId="42B9E690" w14:textId="77777777" w:rsidR="00984634" w:rsidRDefault="00984634"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 xml:space="preserve">Artikel </w:t>
      </w:r>
      <w:r w:rsidR="000B6992">
        <w:rPr>
          <w:rFonts w:ascii="FlandersArtSans-Regular" w:eastAsia="Times New Roman" w:hAnsi="FlandersArtSans-Regular" w:cs="Arial"/>
          <w:sz w:val="24"/>
          <w:szCs w:val="24"/>
          <w:lang w:eastAsia="nl-NL"/>
        </w:rPr>
        <w:t>2</w:t>
      </w:r>
    </w:p>
    <w:p w14:paraId="70CEFEB2" w14:textId="77777777" w:rsidR="00984634" w:rsidRDefault="00984634" w:rsidP="009848E6">
      <w:pPr>
        <w:jc w:val="both"/>
        <w:rPr>
          <w:rFonts w:ascii="FlandersArtSans-Regular" w:eastAsia="Times New Roman" w:hAnsi="FlandersArtSans-Regular" w:cs="Arial"/>
          <w:sz w:val="24"/>
          <w:szCs w:val="24"/>
          <w:lang w:eastAsia="nl-NL"/>
        </w:rPr>
      </w:pPr>
    </w:p>
    <w:p w14:paraId="500DF171" w14:textId="77777777" w:rsidR="00984634" w:rsidRDefault="00984634" w:rsidP="009848E6">
      <w:pPr>
        <w:jc w:val="both"/>
        <w:rPr>
          <w:rFonts w:ascii="FlandersArtSans-Regular" w:eastAsia="Times New Roman" w:hAnsi="FlandersArtSans-Regular" w:cs="Arial"/>
          <w:sz w:val="24"/>
          <w:szCs w:val="24"/>
          <w:lang w:eastAsia="nl-NL"/>
        </w:rPr>
      </w:pPr>
      <w:r>
        <w:rPr>
          <w:rFonts w:ascii="FlandersArtSans-Regular" w:eastAsia="Times New Roman" w:hAnsi="FlandersArtSans-Regular" w:cs="Arial"/>
          <w:sz w:val="24"/>
          <w:szCs w:val="24"/>
          <w:lang w:eastAsia="nl-NL"/>
        </w:rPr>
        <w:t xml:space="preserve">Dit artikel voorziet </w:t>
      </w:r>
      <w:r w:rsidRPr="00490DB4">
        <w:rPr>
          <w:rFonts w:ascii="FlandersArtSans-Regular" w:eastAsia="Times New Roman" w:hAnsi="FlandersArtSans-Regular" w:cs="Arial"/>
          <w:sz w:val="24"/>
          <w:szCs w:val="24"/>
          <w:lang w:eastAsia="nl-NL"/>
        </w:rPr>
        <w:t>in de opname van de BBT-conclusies voor</w:t>
      </w:r>
      <w:r w:rsidRPr="003F1EB8">
        <w:rPr>
          <w:rFonts w:ascii="FlandersArtSans-Regular" w:eastAsia="Times New Roman" w:hAnsi="FlandersArtSans-Regular" w:cs="Arial"/>
          <w:sz w:val="24"/>
          <w:szCs w:val="24"/>
          <w:lang w:eastAsia="nl-NL"/>
        </w:rPr>
        <w:t xml:space="preserve"> het raffineren van aardolie en gas</w:t>
      </w:r>
      <w:r>
        <w:rPr>
          <w:rFonts w:ascii="FlandersArtSans-Regular" w:eastAsia="Times New Roman" w:hAnsi="FlandersArtSans-Regular" w:cs="Arial"/>
          <w:sz w:val="24"/>
          <w:szCs w:val="24"/>
          <w:lang w:eastAsia="nl-NL"/>
        </w:rPr>
        <w:t xml:space="preserve"> in titel III van het VLAREM</w:t>
      </w:r>
      <w:r w:rsidR="00D85693">
        <w:rPr>
          <w:rFonts w:ascii="FlandersArtSans-Regular" w:eastAsia="Times New Roman" w:hAnsi="FlandersArtSans-Regular" w:cs="Arial"/>
          <w:sz w:val="24"/>
          <w:szCs w:val="24"/>
          <w:lang w:eastAsia="nl-NL"/>
        </w:rPr>
        <w:t>.</w:t>
      </w:r>
    </w:p>
    <w:p w14:paraId="41F462C7" w14:textId="77777777" w:rsidR="00D85693" w:rsidRDefault="00D85693" w:rsidP="009848E6">
      <w:pPr>
        <w:jc w:val="both"/>
        <w:rPr>
          <w:rFonts w:ascii="FlandersArtSans-Regular" w:eastAsia="Times New Roman" w:hAnsi="FlandersArtSans-Regular" w:cs="Arial"/>
          <w:sz w:val="24"/>
          <w:szCs w:val="24"/>
          <w:lang w:eastAsia="nl-NL"/>
        </w:rPr>
      </w:pPr>
    </w:p>
    <w:tbl>
      <w:tblPr>
        <w:tblStyle w:val="Tabelraster"/>
        <w:tblW w:w="9209"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384"/>
        <w:gridCol w:w="2126"/>
        <w:gridCol w:w="5699"/>
      </w:tblGrid>
      <w:tr w:rsidR="00D85693" w:rsidRPr="007524E0" w14:paraId="49EDDD4E" w14:textId="77777777" w:rsidTr="00C33EB8">
        <w:tc>
          <w:tcPr>
            <w:tcW w:w="1384" w:type="dxa"/>
          </w:tcPr>
          <w:p w14:paraId="577E4741" w14:textId="77777777" w:rsidR="00D85693" w:rsidRPr="007524E0" w:rsidRDefault="00D85693" w:rsidP="00CF41E4">
            <w:pPr>
              <w:jc w:val="both"/>
              <w:rPr>
                <w:rFonts w:ascii="FlandersArtSans-Regular" w:hAnsi="FlandersArtSans-Regular"/>
                <w:sz w:val="24"/>
                <w:szCs w:val="24"/>
              </w:rPr>
            </w:pPr>
            <w:r w:rsidRPr="007524E0">
              <w:rPr>
                <w:rFonts w:ascii="FlandersArtSans-Regular" w:hAnsi="FlandersArtSans-Regular"/>
                <w:sz w:val="24"/>
                <w:szCs w:val="24"/>
              </w:rPr>
              <w:t>VLAREM III</w:t>
            </w:r>
          </w:p>
        </w:tc>
        <w:tc>
          <w:tcPr>
            <w:tcW w:w="2126" w:type="dxa"/>
          </w:tcPr>
          <w:p w14:paraId="22807616" w14:textId="77777777" w:rsidR="00D85693" w:rsidRPr="007524E0" w:rsidRDefault="00D85693" w:rsidP="00CF41E4">
            <w:pPr>
              <w:jc w:val="both"/>
              <w:rPr>
                <w:rFonts w:ascii="FlandersArtSans-Regular" w:hAnsi="FlandersArtSans-Regular"/>
                <w:sz w:val="24"/>
                <w:szCs w:val="24"/>
              </w:rPr>
            </w:pPr>
            <w:r w:rsidRPr="007524E0">
              <w:rPr>
                <w:rFonts w:ascii="FlandersArtSans-Regular" w:hAnsi="FlandersArtSans-Regular"/>
                <w:sz w:val="24"/>
                <w:szCs w:val="24"/>
              </w:rPr>
              <w:t>BBT-conclusies</w:t>
            </w:r>
          </w:p>
        </w:tc>
        <w:tc>
          <w:tcPr>
            <w:tcW w:w="5699" w:type="dxa"/>
          </w:tcPr>
          <w:p w14:paraId="353EEBEE" w14:textId="77777777" w:rsidR="00D85693" w:rsidRPr="007524E0" w:rsidRDefault="00D85693" w:rsidP="00CF41E4">
            <w:pPr>
              <w:jc w:val="both"/>
              <w:rPr>
                <w:rFonts w:ascii="FlandersArtSans-Regular" w:hAnsi="FlandersArtSans-Regular"/>
                <w:sz w:val="24"/>
                <w:szCs w:val="24"/>
              </w:rPr>
            </w:pPr>
            <w:r w:rsidRPr="007524E0">
              <w:rPr>
                <w:rFonts w:ascii="FlandersArtSans-Regular" w:hAnsi="FlandersArtSans-Regular"/>
                <w:sz w:val="24"/>
                <w:szCs w:val="24"/>
              </w:rPr>
              <w:t>Toelichting</w:t>
            </w:r>
          </w:p>
        </w:tc>
      </w:tr>
      <w:tr w:rsidR="00D85693" w:rsidRPr="005823E3" w14:paraId="6CE506C6" w14:textId="77777777" w:rsidTr="00C33EB8">
        <w:tc>
          <w:tcPr>
            <w:tcW w:w="1384" w:type="dxa"/>
          </w:tcPr>
          <w:p w14:paraId="454FDCFE" w14:textId="77777777" w:rsidR="00D85693" w:rsidRPr="00123297" w:rsidRDefault="00D85693" w:rsidP="000B6992">
            <w:pPr>
              <w:jc w:val="both"/>
              <w:rPr>
                <w:rFonts w:ascii="FlandersArtSans-Regular" w:hAnsi="FlandersArtSans-Regular"/>
                <w:sz w:val="24"/>
                <w:szCs w:val="24"/>
              </w:rPr>
            </w:pPr>
            <w:r>
              <w:rPr>
                <w:rFonts w:ascii="FlandersArtSans-Regular" w:hAnsi="FlandersArtSans-Regular"/>
                <w:sz w:val="24"/>
                <w:szCs w:val="24"/>
              </w:rPr>
              <w:t>3.</w:t>
            </w:r>
            <w:r w:rsidR="000B6992">
              <w:rPr>
                <w:rFonts w:ascii="FlandersArtSans-Regular" w:hAnsi="FlandersArtSans-Regular"/>
                <w:sz w:val="24"/>
                <w:szCs w:val="24"/>
              </w:rPr>
              <w:t>12</w:t>
            </w:r>
            <w:r>
              <w:rPr>
                <w:rFonts w:ascii="FlandersArtSans-Regular" w:hAnsi="FlandersArtSans-Regular"/>
                <w:sz w:val="24"/>
                <w:szCs w:val="24"/>
              </w:rPr>
              <w:t>.1.1.</w:t>
            </w:r>
          </w:p>
        </w:tc>
        <w:tc>
          <w:tcPr>
            <w:tcW w:w="2126" w:type="dxa"/>
          </w:tcPr>
          <w:p w14:paraId="23DDC614" w14:textId="77777777" w:rsidR="00D85693" w:rsidRPr="00123297" w:rsidRDefault="00D85693" w:rsidP="00CF41E4">
            <w:pPr>
              <w:jc w:val="both"/>
              <w:rPr>
                <w:rFonts w:ascii="FlandersArtSans-Regular" w:hAnsi="FlandersArtSans-Regular"/>
                <w:sz w:val="24"/>
                <w:szCs w:val="24"/>
              </w:rPr>
            </w:pPr>
            <w:r w:rsidRPr="00123297">
              <w:rPr>
                <w:rFonts w:ascii="FlandersArtSans-Regular" w:hAnsi="FlandersArtSans-Regular"/>
                <w:sz w:val="24"/>
                <w:szCs w:val="24"/>
              </w:rPr>
              <w:t>Toepassingsgebied</w:t>
            </w:r>
          </w:p>
        </w:tc>
        <w:tc>
          <w:tcPr>
            <w:tcW w:w="5699" w:type="dxa"/>
          </w:tcPr>
          <w:p w14:paraId="0955E1D5" w14:textId="77777777" w:rsidR="006B324F" w:rsidRDefault="00D85693" w:rsidP="00CF41E4">
            <w:pPr>
              <w:jc w:val="both"/>
              <w:rPr>
                <w:rFonts w:ascii="FlandersArtSans-Regular" w:hAnsi="FlandersArtSans-Regular"/>
                <w:sz w:val="24"/>
                <w:szCs w:val="24"/>
              </w:rPr>
            </w:pPr>
            <w:r w:rsidRPr="00132C14">
              <w:rPr>
                <w:rFonts w:ascii="FlandersArtSans-Regular" w:hAnsi="FlandersArtSans-Regular"/>
                <w:sz w:val="24"/>
                <w:szCs w:val="24"/>
              </w:rPr>
              <w:t>De activiteiten waarop de BBT-conclusies al dan niet betrekking hebben worden opgenomen.</w:t>
            </w:r>
            <w:r w:rsidR="00AD4D70" w:rsidRPr="00132C14">
              <w:rPr>
                <w:rFonts w:ascii="FlandersArtSans-Regular" w:hAnsi="FlandersArtSans-Regular"/>
                <w:sz w:val="24"/>
                <w:szCs w:val="24"/>
              </w:rPr>
              <w:t xml:space="preserve"> </w:t>
            </w:r>
          </w:p>
          <w:p w14:paraId="5FAE4392" w14:textId="77777777" w:rsidR="006B324F" w:rsidRDefault="006B324F" w:rsidP="00CF41E4">
            <w:pPr>
              <w:jc w:val="both"/>
              <w:rPr>
                <w:rFonts w:ascii="FlandersArtSans-Regular" w:hAnsi="FlandersArtSans-Regular"/>
                <w:sz w:val="24"/>
                <w:szCs w:val="24"/>
              </w:rPr>
            </w:pPr>
            <w:r>
              <w:rPr>
                <w:rFonts w:ascii="FlandersArtSans-Regular" w:hAnsi="FlandersArtSans-Regular"/>
                <w:sz w:val="24"/>
                <w:szCs w:val="24"/>
              </w:rPr>
              <w:t xml:space="preserve">De BBT-conclusies zijn niet van toepassing op stookinstallaties met een nominaal thermisch ingangsvermogen &lt; 50 MW. </w:t>
            </w:r>
            <w:r w:rsidRPr="006B324F">
              <w:rPr>
                <w:rFonts w:ascii="FlandersArtSans-Regular" w:hAnsi="FlandersArtSans-Regular"/>
                <w:sz w:val="24"/>
                <w:szCs w:val="24"/>
              </w:rPr>
              <w:t xml:space="preserve">Voor de berekening van </w:t>
            </w:r>
            <w:r>
              <w:rPr>
                <w:rFonts w:ascii="FlandersArtSans-Regular" w:hAnsi="FlandersArtSans-Regular"/>
                <w:sz w:val="24"/>
                <w:szCs w:val="24"/>
              </w:rPr>
              <w:t>di</w:t>
            </w:r>
            <w:r w:rsidRPr="006B324F">
              <w:rPr>
                <w:rFonts w:ascii="FlandersArtSans-Regular" w:hAnsi="FlandersArtSans-Regular"/>
                <w:sz w:val="24"/>
                <w:szCs w:val="24"/>
              </w:rPr>
              <w:t xml:space="preserve">t totale nominaal thermisch ingangsvermogen van een samenstel van stookinstallaties, worden afzonderlijke </w:t>
            </w:r>
            <w:r>
              <w:rPr>
                <w:rFonts w:ascii="FlandersArtSans-Regular" w:hAnsi="FlandersArtSans-Regular"/>
                <w:sz w:val="24"/>
                <w:szCs w:val="24"/>
              </w:rPr>
              <w:t>eenheden</w:t>
            </w:r>
            <w:r w:rsidRPr="006B324F">
              <w:rPr>
                <w:rFonts w:ascii="FlandersArtSans-Regular" w:hAnsi="FlandersArtSans-Regular"/>
                <w:sz w:val="24"/>
                <w:szCs w:val="24"/>
              </w:rPr>
              <w:t xml:space="preserve"> met een nominaal thermisch ingangsvermogen van minder dan 15 MW buiten beschouwing gelaten.</w:t>
            </w:r>
          </w:p>
          <w:p w14:paraId="67DB8E0A" w14:textId="3EDBC8EC" w:rsidR="005823E3" w:rsidRPr="005823E3" w:rsidRDefault="006B324F" w:rsidP="00514090">
            <w:pPr>
              <w:jc w:val="both"/>
              <w:rPr>
                <w:rFonts w:ascii="FlandersArtSans-Regular" w:hAnsi="FlandersArtSans-Regular"/>
                <w:sz w:val="24"/>
                <w:szCs w:val="24"/>
              </w:rPr>
            </w:pPr>
            <w:r>
              <w:rPr>
                <w:rFonts w:ascii="FlandersArtSans-Regular" w:hAnsi="FlandersArtSans-Regular"/>
                <w:sz w:val="24"/>
                <w:szCs w:val="24"/>
              </w:rPr>
              <w:t>Binnen een stookinstallatie van &gt;50MW moeten eenheden</w:t>
            </w:r>
            <w:r w:rsidR="00414827" w:rsidRPr="00132C14">
              <w:rPr>
                <w:rFonts w:ascii="FlandersArtSans-Regular" w:hAnsi="FlandersArtSans-Regular"/>
                <w:sz w:val="24"/>
                <w:szCs w:val="24"/>
              </w:rPr>
              <w:t xml:space="preserve"> &lt;15MW</w:t>
            </w:r>
            <w:r>
              <w:rPr>
                <w:rFonts w:ascii="FlandersArtSans-Regular" w:hAnsi="FlandersArtSans-Regular"/>
                <w:sz w:val="24"/>
                <w:szCs w:val="24"/>
              </w:rPr>
              <w:t xml:space="preserve"> </w:t>
            </w:r>
            <w:r w:rsidR="00AD4D70" w:rsidRPr="002A77CE">
              <w:rPr>
                <w:rFonts w:ascii="FlandersArtSans-Regular" w:hAnsi="FlandersArtSans-Regular"/>
                <w:sz w:val="24"/>
                <w:szCs w:val="24"/>
              </w:rPr>
              <w:t>nie</w:t>
            </w:r>
            <w:r w:rsidR="001B1160" w:rsidRPr="002A77CE">
              <w:rPr>
                <w:rFonts w:ascii="FlandersArtSans-Regular" w:hAnsi="FlandersArtSans-Regular"/>
                <w:sz w:val="24"/>
                <w:szCs w:val="24"/>
              </w:rPr>
              <w:t>t voldoen aan de BBT-conclusies</w:t>
            </w:r>
            <w:r w:rsidR="00414827" w:rsidRPr="002A77CE">
              <w:rPr>
                <w:rFonts w:ascii="FlandersArtSans-Regular" w:hAnsi="FlandersArtSans-Regular"/>
                <w:sz w:val="24"/>
                <w:szCs w:val="24"/>
              </w:rPr>
              <w:t xml:space="preserve"> (algemene regel)</w:t>
            </w:r>
            <w:r w:rsidR="001B1160" w:rsidRPr="002A77CE">
              <w:rPr>
                <w:rFonts w:ascii="FlandersArtSans-Regular" w:hAnsi="FlandersArtSans-Regular"/>
                <w:sz w:val="24"/>
                <w:szCs w:val="24"/>
              </w:rPr>
              <w:t xml:space="preserve">, maar </w:t>
            </w:r>
            <w:r w:rsidR="00414827" w:rsidRPr="002A77CE">
              <w:rPr>
                <w:rFonts w:ascii="FlandersArtSans-Regular" w:hAnsi="FlandersArtSans-Regular"/>
                <w:sz w:val="24"/>
                <w:szCs w:val="24"/>
              </w:rPr>
              <w:t>omdat dit tot veel onduidelijkheid zou leiden bij de toetsing aan emissiegrenswaarden indien gemonitord wordt op een gemeenschappelijke schouw</w:t>
            </w:r>
            <w:r w:rsidR="00414827" w:rsidRPr="005823E3">
              <w:rPr>
                <w:rFonts w:ascii="FlandersArtSans-Regular" w:hAnsi="FlandersArtSans-Regular"/>
                <w:sz w:val="24"/>
                <w:szCs w:val="24"/>
              </w:rPr>
              <w:t xml:space="preserve"> samen met installaties &gt;15MW</w:t>
            </w:r>
            <w:r w:rsidR="00414827" w:rsidRPr="006A1BA6">
              <w:rPr>
                <w:rFonts w:ascii="FlandersArtSans-Regular" w:hAnsi="FlandersArtSans-Regular"/>
                <w:sz w:val="24"/>
                <w:szCs w:val="24"/>
              </w:rPr>
              <w:t>, wordt een vijfde paragraaf toegevoegd waarin wordt verduide</w:t>
            </w:r>
            <w:r w:rsidR="00414827" w:rsidRPr="00132C14">
              <w:rPr>
                <w:rFonts w:ascii="FlandersArtSans-Regular" w:hAnsi="FlandersArtSans-Regular"/>
                <w:sz w:val="24"/>
                <w:szCs w:val="24"/>
              </w:rPr>
              <w:t xml:space="preserve">lijkt dat zij </w:t>
            </w:r>
            <w:r w:rsidR="001B1160" w:rsidRPr="00132C14">
              <w:rPr>
                <w:rFonts w:ascii="FlandersArtSans-Regular" w:hAnsi="FlandersArtSans-Regular"/>
                <w:sz w:val="24"/>
                <w:szCs w:val="24"/>
              </w:rPr>
              <w:t xml:space="preserve">wel </w:t>
            </w:r>
            <w:r w:rsidR="00414827" w:rsidRPr="00132C14">
              <w:rPr>
                <w:rFonts w:ascii="FlandersArtSans-Regular" w:hAnsi="FlandersArtSans-Regular"/>
                <w:sz w:val="24"/>
                <w:szCs w:val="24"/>
              </w:rPr>
              <w:t>moeten voldoen aan de emissiegrenswaarden indien dat geval zich voordoet.</w:t>
            </w:r>
          </w:p>
        </w:tc>
      </w:tr>
      <w:tr w:rsidR="00D85693" w:rsidRPr="007524E0" w14:paraId="22E18D22" w14:textId="77777777" w:rsidTr="00C33EB8">
        <w:tc>
          <w:tcPr>
            <w:tcW w:w="1384" w:type="dxa"/>
          </w:tcPr>
          <w:p w14:paraId="2941BE69" w14:textId="77777777" w:rsidR="00D85693" w:rsidRPr="00123297" w:rsidRDefault="00D85693" w:rsidP="000B6992">
            <w:pPr>
              <w:jc w:val="both"/>
              <w:rPr>
                <w:rFonts w:ascii="FlandersArtSans-Regular" w:hAnsi="FlandersArtSans-Regular"/>
                <w:sz w:val="24"/>
                <w:szCs w:val="24"/>
              </w:rPr>
            </w:pPr>
            <w:r>
              <w:rPr>
                <w:rFonts w:ascii="FlandersArtSans-Regular" w:hAnsi="FlandersArtSans-Regular"/>
                <w:sz w:val="24"/>
                <w:szCs w:val="24"/>
              </w:rPr>
              <w:t>3.</w:t>
            </w:r>
            <w:r w:rsidR="000B6992">
              <w:rPr>
                <w:rFonts w:ascii="FlandersArtSans-Regular" w:hAnsi="FlandersArtSans-Regular"/>
                <w:sz w:val="24"/>
                <w:szCs w:val="24"/>
              </w:rPr>
              <w:t>12</w:t>
            </w:r>
            <w:r>
              <w:rPr>
                <w:rFonts w:ascii="FlandersArtSans-Regular" w:hAnsi="FlandersArtSans-Regular"/>
                <w:sz w:val="24"/>
                <w:szCs w:val="24"/>
              </w:rPr>
              <w:t>.1.2.</w:t>
            </w:r>
          </w:p>
        </w:tc>
        <w:tc>
          <w:tcPr>
            <w:tcW w:w="2126" w:type="dxa"/>
          </w:tcPr>
          <w:p w14:paraId="5A328BF3" w14:textId="77777777" w:rsidR="00D85693" w:rsidRPr="00123297" w:rsidRDefault="00D85693" w:rsidP="00CF41E4">
            <w:pPr>
              <w:jc w:val="both"/>
              <w:rPr>
                <w:rFonts w:ascii="FlandersArtSans-Regular" w:hAnsi="FlandersArtSans-Regular"/>
                <w:sz w:val="24"/>
                <w:szCs w:val="24"/>
              </w:rPr>
            </w:pPr>
            <w:r w:rsidRPr="00123297">
              <w:rPr>
                <w:rFonts w:ascii="FlandersArtSans-Regular" w:hAnsi="FlandersArtSans-Regular"/>
                <w:sz w:val="24"/>
                <w:szCs w:val="24"/>
              </w:rPr>
              <w:t>Definities</w:t>
            </w:r>
          </w:p>
        </w:tc>
        <w:tc>
          <w:tcPr>
            <w:tcW w:w="5699" w:type="dxa"/>
          </w:tcPr>
          <w:p w14:paraId="602FBFE5" w14:textId="77777777" w:rsidR="00D85693" w:rsidRPr="00123297" w:rsidRDefault="00D85693" w:rsidP="00CF41E4">
            <w:pPr>
              <w:jc w:val="both"/>
              <w:rPr>
                <w:rFonts w:ascii="FlandersArtSans-Regular" w:hAnsi="FlandersArtSans-Regular"/>
                <w:sz w:val="24"/>
                <w:szCs w:val="24"/>
              </w:rPr>
            </w:pPr>
            <w:r w:rsidRPr="00885EC5">
              <w:rPr>
                <w:rFonts w:ascii="FlandersArtSans-Regular" w:hAnsi="FlandersArtSans-Regular"/>
                <w:sz w:val="24"/>
                <w:szCs w:val="24"/>
              </w:rPr>
              <w:t xml:space="preserve">Enkel definities die niet gelijk zijn aan definities uit VLAREM </w:t>
            </w:r>
            <w:r w:rsidR="00CE7205">
              <w:rPr>
                <w:rFonts w:ascii="FlandersArtSans-Regular" w:hAnsi="FlandersArtSans-Regular"/>
                <w:sz w:val="24"/>
                <w:szCs w:val="24"/>
              </w:rPr>
              <w:t xml:space="preserve">II </w:t>
            </w:r>
            <w:r w:rsidRPr="00885EC5">
              <w:rPr>
                <w:rFonts w:ascii="FlandersArtSans-Regular" w:hAnsi="FlandersArtSans-Regular"/>
                <w:sz w:val="24"/>
                <w:szCs w:val="24"/>
              </w:rPr>
              <w:t>én welke nodig zijn om de sectorale voorwaarden te kun</w:t>
            </w:r>
            <w:r>
              <w:rPr>
                <w:rFonts w:ascii="FlandersArtSans-Regular" w:hAnsi="FlandersArtSans-Regular"/>
                <w:sz w:val="24"/>
                <w:szCs w:val="24"/>
              </w:rPr>
              <w:t>nen begrijpen worden opgenomen.</w:t>
            </w:r>
          </w:p>
        </w:tc>
      </w:tr>
      <w:tr w:rsidR="00D85693" w:rsidRPr="00123297" w14:paraId="101462CE" w14:textId="77777777" w:rsidTr="00C33EB8">
        <w:tc>
          <w:tcPr>
            <w:tcW w:w="1384" w:type="dxa"/>
          </w:tcPr>
          <w:p w14:paraId="41F01C21" w14:textId="77777777" w:rsidR="00D85693" w:rsidRPr="00123297" w:rsidRDefault="000B6992" w:rsidP="00CF41E4">
            <w:pPr>
              <w:jc w:val="both"/>
              <w:rPr>
                <w:rFonts w:ascii="FlandersArtSans-Regular" w:hAnsi="FlandersArtSans-Regular"/>
                <w:sz w:val="24"/>
                <w:szCs w:val="24"/>
              </w:rPr>
            </w:pPr>
            <w:r>
              <w:rPr>
                <w:rFonts w:ascii="FlandersArtSans-Regular" w:hAnsi="FlandersArtSans-Regular"/>
                <w:sz w:val="24"/>
                <w:szCs w:val="24"/>
              </w:rPr>
              <w:t>3.12.1.3.</w:t>
            </w:r>
          </w:p>
        </w:tc>
        <w:tc>
          <w:tcPr>
            <w:tcW w:w="2126" w:type="dxa"/>
          </w:tcPr>
          <w:p w14:paraId="33740278" w14:textId="77777777" w:rsidR="00D85693" w:rsidRPr="00123297" w:rsidRDefault="000B6992" w:rsidP="00CF41E4">
            <w:pPr>
              <w:jc w:val="both"/>
              <w:rPr>
                <w:rFonts w:ascii="FlandersArtSans-Regular" w:hAnsi="FlandersArtSans-Regular"/>
                <w:sz w:val="24"/>
                <w:szCs w:val="24"/>
              </w:rPr>
            </w:pPr>
            <w:r>
              <w:rPr>
                <w:rFonts w:ascii="FlandersArtSans-Regular" w:hAnsi="FlandersArtSans-Regular"/>
                <w:sz w:val="24"/>
                <w:szCs w:val="24"/>
              </w:rPr>
              <w:t>/</w:t>
            </w:r>
          </w:p>
        </w:tc>
        <w:tc>
          <w:tcPr>
            <w:tcW w:w="5699" w:type="dxa"/>
          </w:tcPr>
          <w:p w14:paraId="048F7F54" w14:textId="77777777" w:rsidR="00D85693" w:rsidRPr="00123297" w:rsidRDefault="000B6992" w:rsidP="00CF41E4">
            <w:pPr>
              <w:jc w:val="both"/>
              <w:rPr>
                <w:rFonts w:ascii="FlandersArtSans-Regular" w:hAnsi="FlandersArtSans-Regular"/>
                <w:sz w:val="24"/>
                <w:szCs w:val="24"/>
              </w:rPr>
            </w:pPr>
            <w:r>
              <w:rPr>
                <w:rFonts w:ascii="FlandersArtSans-Regular" w:hAnsi="FlandersArtSans-Regular"/>
                <w:sz w:val="24"/>
                <w:szCs w:val="24"/>
              </w:rPr>
              <w:t>Er wordt verwezen naar de samentellingsregels, vermeld in hoofdstuk 5.43 van titel II van het VLAREM</w:t>
            </w:r>
          </w:p>
        </w:tc>
      </w:tr>
      <w:tr w:rsidR="00AD4D70" w:rsidRPr="00123297" w14:paraId="622BF1C0" w14:textId="77777777" w:rsidTr="00C33EB8">
        <w:tc>
          <w:tcPr>
            <w:tcW w:w="1384" w:type="dxa"/>
          </w:tcPr>
          <w:p w14:paraId="791F2F88" w14:textId="77777777" w:rsidR="00AD4D70" w:rsidRDefault="00AD4D70" w:rsidP="00CF41E4">
            <w:pPr>
              <w:jc w:val="both"/>
              <w:rPr>
                <w:rFonts w:ascii="FlandersArtSans-Regular" w:hAnsi="FlandersArtSans-Regular"/>
                <w:sz w:val="24"/>
                <w:szCs w:val="24"/>
              </w:rPr>
            </w:pPr>
            <w:r>
              <w:rPr>
                <w:rFonts w:ascii="FlandersArtSans-Regular" w:hAnsi="FlandersArtSans-Regular"/>
                <w:sz w:val="24"/>
                <w:szCs w:val="24"/>
              </w:rPr>
              <w:t>3.12.2.1.1.</w:t>
            </w:r>
          </w:p>
        </w:tc>
        <w:tc>
          <w:tcPr>
            <w:tcW w:w="2126" w:type="dxa"/>
          </w:tcPr>
          <w:p w14:paraId="3C6F652D" w14:textId="77777777" w:rsidR="00AD4D70" w:rsidRDefault="00AD4D70" w:rsidP="00CF41E4">
            <w:pPr>
              <w:jc w:val="both"/>
              <w:rPr>
                <w:rFonts w:ascii="FlandersArtSans-Regular" w:hAnsi="FlandersArtSans-Regular"/>
                <w:sz w:val="24"/>
                <w:szCs w:val="24"/>
              </w:rPr>
            </w:pPr>
            <w:r>
              <w:rPr>
                <w:rFonts w:ascii="FlandersArtSans-Regular" w:hAnsi="FlandersArtSans-Regular"/>
                <w:sz w:val="24"/>
                <w:szCs w:val="24"/>
              </w:rPr>
              <w:t>Emissiegrenswaarden</w:t>
            </w:r>
          </w:p>
        </w:tc>
        <w:tc>
          <w:tcPr>
            <w:tcW w:w="5699" w:type="dxa"/>
          </w:tcPr>
          <w:p w14:paraId="18893110" w14:textId="77777777" w:rsidR="00AD4D70" w:rsidRDefault="00AD4D70" w:rsidP="00CF41E4">
            <w:pPr>
              <w:jc w:val="both"/>
              <w:rPr>
                <w:rFonts w:ascii="FlandersArtSans-Regular" w:hAnsi="FlandersArtSans-Regular"/>
                <w:sz w:val="24"/>
                <w:szCs w:val="24"/>
              </w:rPr>
            </w:pPr>
            <w:r>
              <w:rPr>
                <w:rFonts w:ascii="FlandersArtSans-Regular" w:hAnsi="FlandersArtSans-Regular"/>
                <w:sz w:val="24"/>
                <w:szCs w:val="24"/>
              </w:rPr>
              <w:t>Er wordt verduidelijkt dat aan alle emissiegrenswaarden moet voldaan worden, ook indien deze voor verschillende middelingstijden worden gegeven.</w:t>
            </w:r>
          </w:p>
        </w:tc>
      </w:tr>
      <w:tr w:rsidR="000F08F3" w:rsidRPr="00123297" w14:paraId="4433CEA5" w14:textId="77777777" w:rsidTr="00C33EB8">
        <w:tc>
          <w:tcPr>
            <w:tcW w:w="1384" w:type="dxa"/>
          </w:tcPr>
          <w:p w14:paraId="4AE642C4" w14:textId="58F73117" w:rsidR="000F08F3" w:rsidRDefault="000B6992" w:rsidP="00CF41E4">
            <w:pPr>
              <w:jc w:val="both"/>
              <w:rPr>
                <w:rFonts w:ascii="FlandersArtSans-Regular" w:hAnsi="FlandersArtSans-Regular"/>
                <w:sz w:val="24"/>
                <w:szCs w:val="24"/>
              </w:rPr>
            </w:pPr>
            <w:r>
              <w:rPr>
                <w:rFonts w:ascii="FlandersArtSans-Regular" w:hAnsi="FlandersArtSans-Regular"/>
                <w:sz w:val="24"/>
                <w:szCs w:val="24"/>
              </w:rPr>
              <w:lastRenderedPageBreak/>
              <w:t>3.12.2.1.</w:t>
            </w:r>
            <w:r w:rsidR="00AD4D70">
              <w:rPr>
                <w:rFonts w:ascii="FlandersArtSans-Regular" w:hAnsi="FlandersArtSans-Regular"/>
                <w:sz w:val="24"/>
                <w:szCs w:val="24"/>
              </w:rPr>
              <w:t>2</w:t>
            </w:r>
            <w:r>
              <w:rPr>
                <w:rFonts w:ascii="FlandersArtSans-Regular" w:hAnsi="FlandersArtSans-Regular"/>
                <w:sz w:val="24"/>
                <w:szCs w:val="24"/>
              </w:rPr>
              <w:t>.</w:t>
            </w:r>
          </w:p>
        </w:tc>
        <w:tc>
          <w:tcPr>
            <w:tcW w:w="2126" w:type="dxa"/>
          </w:tcPr>
          <w:p w14:paraId="7E9C483E" w14:textId="77777777" w:rsidR="000F08F3" w:rsidRDefault="000B6992" w:rsidP="00CF41E4">
            <w:pPr>
              <w:jc w:val="both"/>
              <w:rPr>
                <w:rFonts w:ascii="FlandersArtSans-Regular" w:hAnsi="FlandersArtSans-Regular"/>
                <w:sz w:val="24"/>
                <w:szCs w:val="24"/>
              </w:rPr>
            </w:pPr>
            <w:r w:rsidRPr="000B6992">
              <w:rPr>
                <w:rFonts w:ascii="FlandersArtSans-Regular" w:hAnsi="FlandersArtSans-Regular"/>
                <w:sz w:val="24"/>
                <w:szCs w:val="24"/>
              </w:rPr>
              <w:t>Met de beste beschikbare technieken geassocieerde emissieniveaus</w:t>
            </w:r>
          </w:p>
        </w:tc>
        <w:tc>
          <w:tcPr>
            <w:tcW w:w="5699" w:type="dxa"/>
          </w:tcPr>
          <w:p w14:paraId="4C8C7A11" w14:textId="77777777" w:rsidR="000F08F3" w:rsidRDefault="000B6992" w:rsidP="000F08F3">
            <w:pPr>
              <w:jc w:val="both"/>
              <w:rPr>
                <w:rFonts w:ascii="FlandersArtSans-Regular" w:hAnsi="FlandersArtSans-Regular"/>
                <w:sz w:val="24"/>
                <w:szCs w:val="24"/>
              </w:rPr>
            </w:pPr>
            <w:r>
              <w:rPr>
                <w:rFonts w:ascii="FlandersArtSans-Regular" w:hAnsi="FlandersArtSans-Regular"/>
                <w:sz w:val="24"/>
                <w:szCs w:val="24"/>
              </w:rPr>
              <w:t>In het geval dat de emissiegrenswaarden niet van toepassing zijn bij installaties die &lt;500 uur per jaar in gebruik zijn, gelden de in de BBT-conclusies omschreven technieken.</w:t>
            </w:r>
          </w:p>
        </w:tc>
      </w:tr>
      <w:tr w:rsidR="00AD4D70" w:rsidRPr="00123297" w14:paraId="51D53766" w14:textId="77777777" w:rsidTr="00C33EB8">
        <w:tc>
          <w:tcPr>
            <w:tcW w:w="1384" w:type="dxa"/>
          </w:tcPr>
          <w:p w14:paraId="128B5C12" w14:textId="77777777" w:rsidR="00AD4D70" w:rsidRDefault="00AD4D70" w:rsidP="00CF41E4">
            <w:pPr>
              <w:jc w:val="both"/>
              <w:rPr>
                <w:rFonts w:ascii="FlandersArtSans-Regular" w:hAnsi="FlandersArtSans-Regular"/>
                <w:sz w:val="24"/>
                <w:szCs w:val="24"/>
              </w:rPr>
            </w:pPr>
            <w:r>
              <w:rPr>
                <w:rFonts w:ascii="FlandersArtSans-Regular" w:hAnsi="FlandersArtSans-Regular"/>
                <w:sz w:val="24"/>
                <w:szCs w:val="24"/>
              </w:rPr>
              <w:t>3.12.2.1.3.</w:t>
            </w:r>
          </w:p>
        </w:tc>
        <w:tc>
          <w:tcPr>
            <w:tcW w:w="2126" w:type="dxa"/>
          </w:tcPr>
          <w:p w14:paraId="0757E700" w14:textId="77777777" w:rsidR="00AD4D70" w:rsidRPr="000B6992" w:rsidRDefault="00AD4D70" w:rsidP="00CF41E4">
            <w:pPr>
              <w:jc w:val="both"/>
              <w:rPr>
                <w:rFonts w:ascii="FlandersArtSans-Regular" w:hAnsi="FlandersArtSans-Regular"/>
                <w:sz w:val="24"/>
                <w:szCs w:val="24"/>
              </w:rPr>
            </w:pPr>
            <w:r>
              <w:rPr>
                <w:rFonts w:ascii="FlandersArtSans-Regular" w:hAnsi="FlandersArtSans-Regular"/>
                <w:sz w:val="24"/>
                <w:szCs w:val="24"/>
              </w:rPr>
              <w:t>Registratie bedrijfsuren</w:t>
            </w:r>
          </w:p>
        </w:tc>
        <w:tc>
          <w:tcPr>
            <w:tcW w:w="5699" w:type="dxa"/>
          </w:tcPr>
          <w:p w14:paraId="524590EA" w14:textId="77777777" w:rsidR="00AD4D70" w:rsidRDefault="00AD4D70" w:rsidP="000F08F3">
            <w:pPr>
              <w:jc w:val="both"/>
              <w:rPr>
                <w:rFonts w:ascii="FlandersArtSans-Regular" w:hAnsi="FlandersArtSans-Regular"/>
                <w:sz w:val="24"/>
                <w:szCs w:val="24"/>
              </w:rPr>
            </w:pPr>
            <w:r>
              <w:rPr>
                <w:rFonts w:ascii="FlandersArtSans-Regular" w:hAnsi="FlandersArtSans-Regular"/>
                <w:sz w:val="24"/>
                <w:szCs w:val="24"/>
              </w:rPr>
              <w:t>In de BBT-conclusies worden vaak uitzonderingen voorzien voor installaties die slechts een beperkt aantal uren in bedrijf zijn. Dit artikel voorziet dat deze installaties hun bedrijfsuren registreren.</w:t>
            </w:r>
          </w:p>
        </w:tc>
      </w:tr>
      <w:tr w:rsidR="00C43AD2" w:rsidRPr="00A71F18" w14:paraId="28D2D5C2" w14:textId="77777777" w:rsidTr="00C33EB8">
        <w:tc>
          <w:tcPr>
            <w:tcW w:w="1384" w:type="dxa"/>
          </w:tcPr>
          <w:p w14:paraId="7BBB2E73" w14:textId="1E23258F"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3.12.2.1.</w:t>
            </w:r>
            <w:r w:rsidR="00AD4D70">
              <w:rPr>
                <w:rFonts w:ascii="FlandersArtSans-Regular" w:hAnsi="FlandersArtSans-Regular"/>
                <w:sz w:val="24"/>
                <w:szCs w:val="24"/>
              </w:rPr>
              <w:t>4</w:t>
            </w:r>
            <w:r w:rsidR="004B39B7">
              <w:rPr>
                <w:rFonts w:ascii="FlandersArtSans-Regular" w:hAnsi="FlandersArtSans-Regular"/>
                <w:sz w:val="24"/>
                <w:szCs w:val="24"/>
              </w:rPr>
              <w:t>.</w:t>
            </w:r>
          </w:p>
        </w:tc>
        <w:tc>
          <w:tcPr>
            <w:tcW w:w="2126" w:type="dxa"/>
          </w:tcPr>
          <w:p w14:paraId="56F1EF48" w14:textId="77777777"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Referentieomstandigheden voor zuurstof</w:t>
            </w:r>
          </w:p>
        </w:tc>
        <w:tc>
          <w:tcPr>
            <w:tcW w:w="5699" w:type="dxa"/>
          </w:tcPr>
          <w:p w14:paraId="1A758097" w14:textId="77777777"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Referentieomstandigheden voor zuurstof inzake emissies naar lucht worden opgenomen.</w:t>
            </w:r>
          </w:p>
        </w:tc>
      </w:tr>
      <w:tr w:rsidR="00C43AD2" w:rsidRPr="007524E0" w14:paraId="72F1D71A" w14:textId="77777777" w:rsidTr="00C33EB8">
        <w:tc>
          <w:tcPr>
            <w:tcW w:w="1384" w:type="dxa"/>
          </w:tcPr>
          <w:p w14:paraId="3B5F3018" w14:textId="4564AF7F"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3.12.2.1.</w:t>
            </w:r>
            <w:r w:rsidR="00AD4D70">
              <w:rPr>
                <w:rFonts w:ascii="FlandersArtSans-Regular" w:hAnsi="FlandersArtSans-Regular"/>
                <w:sz w:val="24"/>
                <w:szCs w:val="24"/>
              </w:rPr>
              <w:t>5</w:t>
            </w:r>
            <w:r w:rsidR="004B39B7">
              <w:rPr>
                <w:rFonts w:ascii="FlandersArtSans-Regular" w:hAnsi="FlandersArtSans-Regular"/>
                <w:sz w:val="24"/>
                <w:szCs w:val="24"/>
              </w:rPr>
              <w:t>.</w:t>
            </w:r>
          </w:p>
        </w:tc>
        <w:tc>
          <w:tcPr>
            <w:tcW w:w="2126" w:type="dxa"/>
          </w:tcPr>
          <w:p w14:paraId="4DC4E089" w14:textId="77777777" w:rsidR="00C43AD2" w:rsidRPr="00A71F18" w:rsidRDefault="00C43AD2" w:rsidP="00C43AD2">
            <w:pPr>
              <w:jc w:val="both"/>
              <w:rPr>
                <w:rFonts w:ascii="FlandersArtSans-Regular" w:hAnsi="FlandersArtSans-Regular"/>
                <w:sz w:val="24"/>
                <w:szCs w:val="24"/>
              </w:rPr>
            </w:pPr>
            <w:proofErr w:type="spellStart"/>
            <w:r>
              <w:rPr>
                <w:rFonts w:ascii="FlandersArtSans-Regular" w:hAnsi="FlandersArtSans-Regular"/>
                <w:sz w:val="24"/>
                <w:szCs w:val="24"/>
              </w:rPr>
              <w:t>Brandstofspecifieke</w:t>
            </w:r>
            <w:proofErr w:type="spellEnd"/>
            <w:r>
              <w:rPr>
                <w:rFonts w:ascii="FlandersArtSans-Regular" w:hAnsi="FlandersArtSans-Regular"/>
                <w:sz w:val="24"/>
                <w:szCs w:val="24"/>
              </w:rPr>
              <w:t xml:space="preserve"> bepalingen</w:t>
            </w:r>
          </w:p>
        </w:tc>
        <w:tc>
          <w:tcPr>
            <w:tcW w:w="5699" w:type="dxa"/>
          </w:tcPr>
          <w:p w14:paraId="14E6BD1E" w14:textId="77777777"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Opgenomen</w:t>
            </w:r>
          </w:p>
        </w:tc>
      </w:tr>
      <w:tr w:rsidR="00AD4D70" w:rsidRPr="007524E0" w14:paraId="57827DEE" w14:textId="77777777" w:rsidTr="00C33EB8">
        <w:tc>
          <w:tcPr>
            <w:tcW w:w="1384" w:type="dxa"/>
          </w:tcPr>
          <w:p w14:paraId="42D5EAEB" w14:textId="77777777" w:rsidR="00AD4D70" w:rsidRDefault="00AD4D70" w:rsidP="00C43AD2">
            <w:pPr>
              <w:jc w:val="both"/>
              <w:rPr>
                <w:rFonts w:ascii="FlandersArtSans-Regular" w:hAnsi="FlandersArtSans-Regular"/>
                <w:sz w:val="24"/>
                <w:szCs w:val="24"/>
              </w:rPr>
            </w:pPr>
            <w:r>
              <w:rPr>
                <w:rFonts w:ascii="FlandersArtSans-Regular" w:hAnsi="FlandersArtSans-Regular"/>
                <w:sz w:val="24"/>
                <w:szCs w:val="24"/>
              </w:rPr>
              <w:t>3.12.2.1.6.</w:t>
            </w:r>
          </w:p>
        </w:tc>
        <w:tc>
          <w:tcPr>
            <w:tcW w:w="2126" w:type="dxa"/>
          </w:tcPr>
          <w:p w14:paraId="23A2178F" w14:textId="77777777" w:rsidR="00AD4D70" w:rsidRDefault="00AD4D70" w:rsidP="00C43AD2">
            <w:pPr>
              <w:jc w:val="both"/>
              <w:rPr>
                <w:rFonts w:ascii="FlandersArtSans-Regular" w:hAnsi="FlandersArtSans-Regular"/>
                <w:sz w:val="24"/>
                <w:szCs w:val="24"/>
              </w:rPr>
            </w:pPr>
            <w:r>
              <w:rPr>
                <w:rFonts w:ascii="FlandersArtSans-Regular" w:hAnsi="FlandersArtSans-Regular"/>
                <w:sz w:val="24"/>
                <w:szCs w:val="24"/>
              </w:rPr>
              <w:t>Mengregel</w:t>
            </w:r>
          </w:p>
        </w:tc>
        <w:tc>
          <w:tcPr>
            <w:tcW w:w="5699" w:type="dxa"/>
          </w:tcPr>
          <w:p w14:paraId="1C6E88CA" w14:textId="77777777" w:rsidR="00AD4D70" w:rsidRDefault="00AD4D70" w:rsidP="00C43AD2">
            <w:pPr>
              <w:jc w:val="both"/>
              <w:rPr>
                <w:rFonts w:ascii="FlandersArtSans-Regular" w:hAnsi="FlandersArtSans-Regular"/>
                <w:sz w:val="24"/>
                <w:szCs w:val="24"/>
              </w:rPr>
            </w:pPr>
            <w:r>
              <w:rPr>
                <w:rFonts w:ascii="FlandersArtSans-Regular" w:hAnsi="FlandersArtSans-Regular"/>
                <w:sz w:val="24"/>
                <w:szCs w:val="24"/>
              </w:rPr>
              <w:t>Een mengregel wordt opgenomen voor installaties die gelijktijdig meerdere brandstoffen stoken.</w:t>
            </w:r>
          </w:p>
        </w:tc>
      </w:tr>
      <w:tr w:rsidR="00C43AD2" w:rsidRPr="007524E0" w14:paraId="3C04517A" w14:textId="77777777" w:rsidTr="00C33EB8">
        <w:tc>
          <w:tcPr>
            <w:tcW w:w="1384" w:type="dxa"/>
          </w:tcPr>
          <w:p w14:paraId="4425F76A" w14:textId="42AD7F17"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3.12.2.1.</w:t>
            </w:r>
            <w:r w:rsidR="00AD4D70">
              <w:rPr>
                <w:rFonts w:ascii="FlandersArtSans-Regular" w:hAnsi="FlandersArtSans-Regular"/>
                <w:sz w:val="24"/>
                <w:szCs w:val="24"/>
              </w:rPr>
              <w:t>7</w:t>
            </w:r>
            <w:r w:rsidR="004B39B7">
              <w:rPr>
                <w:rFonts w:ascii="FlandersArtSans-Regular" w:hAnsi="FlandersArtSans-Regular"/>
                <w:sz w:val="24"/>
                <w:szCs w:val="24"/>
              </w:rPr>
              <w:t>.</w:t>
            </w:r>
          </w:p>
        </w:tc>
        <w:tc>
          <w:tcPr>
            <w:tcW w:w="2126" w:type="dxa"/>
          </w:tcPr>
          <w:p w14:paraId="7F91832F" w14:textId="77777777"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Toepasbaarheid</w:t>
            </w:r>
          </w:p>
        </w:tc>
        <w:tc>
          <w:tcPr>
            <w:tcW w:w="5699" w:type="dxa"/>
          </w:tcPr>
          <w:p w14:paraId="0C628E93" w14:textId="77777777" w:rsidR="00C43AD2" w:rsidRPr="007A59C5" w:rsidRDefault="00C43AD2" w:rsidP="00C43AD2">
            <w:pPr>
              <w:jc w:val="both"/>
              <w:rPr>
                <w:rFonts w:ascii="FlandersArtSans-Regular" w:hAnsi="FlandersArtSans-Regular"/>
                <w:sz w:val="24"/>
                <w:szCs w:val="24"/>
              </w:rPr>
            </w:pPr>
            <w:r w:rsidRPr="00C43AD2">
              <w:rPr>
                <w:rFonts w:ascii="FlandersArtSans-Regular" w:hAnsi="FlandersArtSans-Regular"/>
                <w:sz w:val="24"/>
                <w:szCs w:val="24"/>
              </w:rPr>
              <w:t xml:space="preserve">Voorwaardelijke uitzonderingen op de toepasbaarheid van bepaalde technieken uit de BBT-conclusies worden niet rechtstreeks opgenomen in VLAREM III. Dit artikel voorziet in de mogelijkheid om in de </w:t>
            </w:r>
            <w:r>
              <w:rPr>
                <w:rFonts w:ascii="FlandersArtSans-Regular" w:hAnsi="FlandersArtSans-Regular"/>
                <w:sz w:val="24"/>
                <w:szCs w:val="24"/>
              </w:rPr>
              <w:t>omgevings</w:t>
            </w:r>
            <w:r w:rsidRPr="00C43AD2">
              <w:rPr>
                <w:rFonts w:ascii="FlandersArtSans-Regular" w:hAnsi="FlandersArtSans-Regular"/>
                <w:sz w:val="24"/>
                <w:szCs w:val="24"/>
              </w:rPr>
              <w:t>vergunning een afwijking toe te staan op de artikels waarop een mogelijke beperking van de toepasbaarheid werd vermeld in de BBT-conclusies.</w:t>
            </w:r>
          </w:p>
        </w:tc>
      </w:tr>
      <w:tr w:rsidR="00C43AD2" w:rsidRPr="007524E0" w14:paraId="75E0288E" w14:textId="77777777" w:rsidTr="00C33EB8">
        <w:tc>
          <w:tcPr>
            <w:tcW w:w="1384" w:type="dxa"/>
          </w:tcPr>
          <w:p w14:paraId="0CB69861" w14:textId="14F17B09"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3.12.2.1.</w:t>
            </w:r>
            <w:r w:rsidR="00AD4D70">
              <w:rPr>
                <w:rFonts w:ascii="FlandersArtSans-Regular" w:hAnsi="FlandersArtSans-Regular"/>
                <w:sz w:val="24"/>
                <w:szCs w:val="24"/>
              </w:rPr>
              <w:t>8</w:t>
            </w:r>
            <w:r w:rsidR="004B39B7">
              <w:rPr>
                <w:rFonts w:ascii="FlandersArtSans-Regular" w:hAnsi="FlandersArtSans-Regular"/>
                <w:sz w:val="24"/>
                <w:szCs w:val="24"/>
              </w:rPr>
              <w:t>.</w:t>
            </w:r>
          </w:p>
        </w:tc>
        <w:tc>
          <w:tcPr>
            <w:tcW w:w="2126" w:type="dxa"/>
          </w:tcPr>
          <w:p w14:paraId="540079A9" w14:textId="77777777"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49, 50.</w:t>
            </w:r>
          </w:p>
        </w:tc>
        <w:tc>
          <w:tcPr>
            <w:tcW w:w="5699" w:type="dxa"/>
          </w:tcPr>
          <w:p w14:paraId="3148199E" w14:textId="77777777" w:rsidR="00C43AD2" w:rsidRPr="00C43AD2" w:rsidRDefault="00C43AD2" w:rsidP="00C43AD2">
            <w:pPr>
              <w:jc w:val="both"/>
              <w:rPr>
                <w:rFonts w:ascii="FlandersArtSans-Regular" w:hAnsi="FlandersArtSans-Regular"/>
                <w:sz w:val="24"/>
                <w:szCs w:val="24"/>
              </w:rPr>
            </w:pPr>
            <w:r>
              <w:rPr>
                <w:rFonts w:ascii="FlandersArtSans-Regular" w:hAnsi="FlandersArtSans-Regular"/>
                <w:sz w:val="24"/>
                <w:szCs w:val="24"/>
              </w:rPr>
              <w:t>In BBT 49 en 50 wordt vermeld dat d</w:t>
            </w:r>
            <w:r w:rsidRPr="00C43AD2">
              <w:rPr>
                <w:rFonts w:ascii="FlandersArtSans-Regular" w:hAnsi="FlandersArtSans-Regular"/>
                <w:sz w:val="24"/>
                <w:szCs w:val="24"/>
              </w:rPr>
              <w:t xml:space="preserve">e bovengrens van het BBT-GEN-bereik mag worden overschreden wanneer </w:t>
            </w:r>
            <w:r>
              <w:rPr>
                <w:rFonts w:ascii="FlandersArtSans-Regular" w:hAnsi="FlandersArtSans-Regular"/>
                <w:sz w:val="24"/>
                <w:szCs w:val="24"/>
              </w:rPr>
              <w:t xml:space="preserve">een groot aandeel cokesovengas </w:t>
            </w:r>
          </w:p>
          <w:p w14:paraId="360B9858" w14:textId="77777777" w:rsidR="00C43AD2" w:rsidRDefault="00C43AD2" w:rsidP="00C43AD2">
            <w:pPr>
              <w:jc w:val="both"/>
              <w:rPr>
                <w:rFonts w:ascii="FlandersArtSans-Regular" w:hAnsi="FlandersArtSans-Regular"/>
                <w:sz w:val="24"/>
                <w:szCs w:val="24"/>
              </w:rPr>
            </w:pPr>
            <w:r w:rsidRPr="00C43AD2">
              <w:rPr>
                <w:rFonts w:ascii="FlandersArtSans-Regular" w:hAnsi="FlandersArtSans-Regular"/>
                <w:sz w:val="24"/>
                <w:szCs w:val="24"/>
              </w:rPr>
              <w:t>wordt gebruikt.</w:t>
            </w:r>
            <w:r>
              <w:rPr>
                <w:rFonts w:ascii="FlandersArtSans-Regular" w:hAnsi="FlandersArtSans-Regular"/>
                <w:sz w:val="24"/>
                <w:szCs w:val="24"/>
              </w:rPr>
              <w:t xml:space="preserve"> Omdat moet afgetoetst worden wat een “groot aandeel” inhoudt, voorziet dit artikel </w:t>
            </w:r>
            <w:r w:rsidRPr="00C43AD2">
              <w:rPr>
                <w:rFonts w:ascii="FlandersArtSans-Regular" w:hAnsi="FlandersArtSans-Regular"/>
                <w:sz w:val="24"/>
                <w:szCs w:val="24"/>
              </w:rPr>
              <w:t xml:space="preserve">in de mogelijkheid om in de omgevingsvergunning een afwijking toe te staan op de artikels </w:t>
            </w:r>
            <w:r>
              <w:rPr>
                <w:rFonts w:ascii="FlandersArtSans-Regular" w:hAnsi="FlandersArtSans-Regular"/>
                <w:sz w:val="24"/>
                <w:szCs w:val="24"/>
              </w:rPr>
              <w:t>deze bepaling van toepassing is</w:t>
            </w:r>
            <w:r w:rsidRPr="00C43AD2">
              <w:rPr>
                <w:rFonts w:ascii="FlandersArtSans-Regular" w:hAnsi="FlandersArtSans-Regular"/>
                <w:sz w:val="24"/>
                <w:szCs w:val="24"/>
              </w:rPr>
              <w:t>.</w:t>
            </w:r>
          </w:p>
        </w:tc>
      </w:tr>
      <w:tr w:rsidR="00C43AD2" w:rsidRPr="007524E0" w14:paraId="54CF383B" w14:textId="77777777" w:rsidTr="00C33EB8">
        <w:tc>
          <w:tcPr>
            <w:tcW w:w="1384" w:type="dxa"/>
          </w:tcPr>
          <w:p w14:paraId="3380BF74" w14:textId="0F09CE68"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3.12.2.1.</w:t>
            </w:r>
            <w:r w:rsidR="00AD4D70">
              <w:rPr>
                <w:rFonts w:ascii="FlandersArtSans-Regular" w:hAnsi="FlandersArtSans-Regular"/>
                <w:sz w:val="24"/>
                <w:szCs w:val="24"/>
              </w:rPr>
              <w:t>9</w:t>
            </w:r>
            <w:r w:rsidR="004B39B7">
              <w:rPr>
                <w:rFonts w:ascii="FlandersArtSans-Regular" w:hAnsi="FlandersArtSans-Regular"/>
                <w:sz w:val="24"/>
                <w:szCs w:val="24"/>
              </w:rPr>
              <w:t>.</w:t>
            </w:r>
          </w:p>
        </w:tc>
        <w:tc>
          <w:tcPr>
            <w:tcW w:w="2126" w:type="dxa"/>
          </w:tcPr>
          <w:p w14:paraId="6D3DA652" w14:textId="77777777"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Middelingstijden</w:t>
            </w:r>
          </w:p>
        </w:tc>
        <w:tc>
          <w:tcPr>
            <w:tcW w:w="5699" w:type="dxa"/>
          </w:tcPr>
          <w:p w14:paraId="7122882E" w14:textId="77777777"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In dit artikel worden de middelingstijden gedefinieerd</w:t>
            </w:r>
          </w:p>
        </w:tc>
      </w:tr>
      <w:tr w:rsidR="00AD4D70" w:rsidRPr="007524E0" w14:paraId="25A85E19" w14:textId="77777777" w:rsidTr="00C33EB8">
        <w:tc>
          <w:tcPr>
            <w:tcW w:w="1384" w:type="dxa"/>
          </w:tcPr>
          <w:p w14:paraId="2CAD2273" w14:textId="77777777" w:rsidR="00AD4D70" w:rsidRDefault="00AD4D70" w:rsidP="00C43AD2">
            <w:pPr>
              <w:jc w:val="both"/>
              <w:rPr>
                <w:rFonts w:ascii="FlandersArtSans-Regular" w:hAnsi="FlandersArtSans-Regular"/>
                <w:sz w:val="24"/>
                <w:szCs w:val="24"/>
              </w:rPr>
            </w:pPr>
            <w:r>
              <w:rPr>
                <w:rFonts w:ascii="FlandersArtSans-Regular" w:hAnsi="FlandersArtSans-Regular"/>
                <w:sz w:val="24"/>
                <w:szCs w:val="24"/>
              </w:rPr>
              <w:t>3.12.2.1.10.</w:t>
            </w:r>
          </w:p>
        </w:tc>
        <w:tc>
          <w:tcPr>
            <w:tcW w:w="2126" w:type="dxa"/>
          </w:tcPr>
          <w:p w14:paraId="090F68A7" w14:textId="77777777" w:rsidR="00AD4D70" w:rsidRDefault="00AD4D70" w:rsidP="00C43AD2">
            <w:pPr>
              <w:jc w:val="both"/>
              <w:rPr>
                <w:rFonts w:ascii="FlandersArtSans-Regular" w:hAnsi="FlandersArtSans-Regular"/>
                <w:sz w:val="24"/>
                <w:szCs w:val="24"/>
              </w:rPr>
            </w:pPr>
            <w:r>
              <w:rPr>
                <w:rFonts w:ascii="FlandersArtSans-Regular" w:hAnsi="FlandersArtSans-Regular"/>
                <w:sz w:val="24"/>
                <w:szCs w:val="24"/>
              </w:rPr>
              <w:t>Meetonzekerheid</w:t>
            </w:r>
          </w:p>
        </w:tc>
        <w:tc>
          <w:tcPr>
            <w:tcW w:w="5699" w:type="dxa"/>
          </w:tcPr>
          <w:p w14:paraId="2F2E7E19" w14:textId="77777777" w:rsidR="00AD4D70" w:rsidRDefault="00AD4D70" w:rsidP="00C43AD2">
            <w:pPr>
              <w:jc w:val="both"/>
              <w:rPr>
                <w:rFonts w:ascii="FlandersArtSans-Regular" w:hAnsi="FlandersArtSans-Regular"/>
                <w:sz w:val="24"/>
                <w:szCs w:val="24"/>
              </w:rPr>
            </w:pPr>
            <w:r>
              <w:rPr>
                <w:rFonts w:ascii="FlandersArtSans-Regular" w:hAnsi="FlandersArtSans-Regular"/>
                <w:sz w:val="24"/>
                <w:szCs w:val="24"/>
              </w:rPr>
              <w:t>Er wordt aangegeven wanneer een emissiegrenswaarde wordt geacht overschreden te zijn. Dit om rekening te houden met de meetonzekerheid.</w:t>
            </w:r>
          </w:p>
        </w:tc>
      </w:tr>
      <w:tr w:rsidR="00C43AD2" w:rsidRPr="007524E0" w14:paraId="47918050" w14:textId="77777777" w:rsidTr="00C33EB8">
        <w:tc>
          <w:tcPr>
            <w:tcW w:w="1384" w:type="dxa"/>
          </w:tcPr>
          <w:p w14:paraId="472EB6D4" w14:textId="06401FDC"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3.12.2.1.</w:t>
            </w:r>
            <w:r w:rsidR="00AD4D70">
              <w:rPr>
                <w:rFonts w:ascii="FlandersArtSans-Regular" w:hAnsi="FlandersArtSans-Regular"/>
                <w:sz w:val="24"/>
                <w:szCs w:val="24"/>
              </w:rPr>
              <w:t>11</w:t>
            </w:r>
            <w:r w:rsidR="004B39B7">
              <w:rPr>
                <w:rFonts w:ascii="FlandersArtSans-Regular" w:hAnsi="FlandersArtSans-Regular"/>
                <w:sz w:val="24"/>
                <w:szCs w:val="24"/>
              </w:rPr>
              <w:t>.</w:t>
            </w:r>
          </w:p>
        </w:tc>
        <w:tc>
          <w:tcPr>
            <w:tcW w:w="2126" w:type="dxa"/>
          </w:tcPr>
          <w:p w14:paraId="6628C35F" w14:textId="77777777"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Energie-</w:t>
            </w:r>
            <w:proofErr w:type="spellStart"/>
            <w:r>
              <w:rPr>
                <w:rFonts w:ascii="FlandersArtSans-Regular" w:hAnsi="FlandersArtSans-Regular"/>
                <w:sz w:val="24"/>
                <w:szCs w:val="24"/>
              </w:rPr>
              <w:t>efficiëntieniveau’s</w:t>
            </w:r>
            <w:proofErr w:type="spellEnd"/>
          </w:p>
        </w:tc>
        <w:tc>
          <w:tcPr>
            <w:tcW w:w="5699" w:type="dxa"/>
          </w:tcPr>
          <w:p w14:paraId="44DC03FB" w14:textId="77777777"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In dit artikel worden BBT-</w:t>
            </w:r>
            <w:proofErr w:type="spellStart"/>
            <w:r>
              <w:rPr>
                <w:rFonts w:ascii="FlandersArtSans-Regular" w:hAnsi="FlandersArtSans-Regular"/>
                <w:sz w:val="24"/>
                <w:szCs w:val="24"/>
              </w:rPr>
              <w:t>GEEN’s</w:t>
            </w:r>
            <w:proofErr w:type="spellEnd"/>
            <w:r>
              <w:rPr>
                <w:rFonts w:ascii="FlandersArtSans-Regular" w:hAnsi="FlandersArtSans-Regular"/>
                <w:sz w:val="24"/>
                <w:szCs w:val="24"/>
              </w:rPr>
              <w:t xml:space="preserve"> beschreven.</w:t>
            </w:r>
          </w:p>
        </w:tc>
      </w:tr>
      <w:tr w:rsidR="00C43AD2" w:rsidRPr="007524E0" w14:paraId="3513B712" w14:textId="77777777" w:rsidTr="00C33EB8">
        <w:tc>
          <w:tcPr>
            <w:tcW w:w="1384" w:type="dxa"/>
          </w:tcPr>
          <w:p w14:paraId="33F44585" w14:textId="6512F79D"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3.12.2.1.</w:t>
            </w:r>
            <w:r w:rsidR="00AD4D70">
              <w:rPr>
                <w:rFonts w:ascii="FlandersArtSans-Regular" w:hAnsi="FlandersArtSans-Regular"/>
                <w:sz w:val="24"/>
                <w:szCs w:val="24"/>
              </w:rPr>
              <w:t>12</w:t>
            </w:r>
            <w:r w:rsidR="004B39B7">
              <w:rPr>
                <w:rFonts w:ascii="FlandersArtSans-Regular" w:hAnsi="FlandersArtSans-Regular"/>
                <w:sz w:val="24"/>
                <w:szCs w:val="24"/>
              </w:rPr>
              <w:t>.</w:t>
            </w:r>
          </w:p>
        </w:tc>
        <w:tc>
          <w:tcPr>
            <w:tcW w:w="2126" w:type="dxa"/>
          </w:tcPr>
          <w:p w14:paraId="3D1BCB98" w14:textId="77777777" w:rsidR="00C43AD2" w:rsidRPr="00A71F18" w:rsidRDefault="004B39B7" w:rsidP="004B39B7">
            <w:pPr>
              <w:jc w:val="both"/>
              <w:rPr>
                <w:rFonts w:ascii="FlandersArtSans-Regular" w:hAnsi="FlandersArtSans-Regular"/>
                <w:sz w:val="24"/>
                <w:szCs w:val="24"/>
              </w:rPr>
            </w:pPr>
            <w:r>
              <w:rPr>
                <w:rFonts w:ascii="FlandersArtSans-Regular" w:hAnsi="FlandersArtSans-Regular"/>
                <w:sz w:val="24"/>
                <w:szCs w:val="24"/>
              </w:rPr>
              <w:t>Rookgasafvoer door gemeenschappelijke schouw</w:t>
            </w:r>
          </w:p>
        </w:tc>
        <w:tc>
          <w:tcPr>
            <w:tcW w:w="5699" w:type="dxa"/>
          </w:tcPr>
          <w:p w14:paraId="6E5E5C9C" w14:textId="3C31DB57" w:rsidR="00C43AD2" w:rsidRPr="00A71F18" w:rsidRDefault="004B39B7" w:rsidP="00C43AD2">
            <w:pPr>
              <w:jc w:val="both"/>
              <w:rPr>
                <w:rFonts w:ascii="FlandersArtSans-Regular" w:hAnsi="FlandersArtSans-Regular"/>
                <w:sz w:val="24"/>
                <w:szCs w:val="24"/>
              </w:rPr>
            </w:pPr>
            <w:r>
              <w:rPr>
                <w:rFonts w:ascii="FlandersArtSans-Regular" w:hAnsi="FlandersArtSans-Regular"/>
                <w:sz w:val="24"/>
                <w:szCs w:val="24"/>
              </w:rPr>
              <w:t>In dit artikel worden de bepalingen opgenomen die beschrijven hoe rookgasafvoer door een gemeenschappelijke schouw moet behandeld worden.</w:t>
            </w:r>
            <w:r w:rsidR="003C6F10">
              <w:rPr>
                <w:rFonts w:ascii="FlandersArtSans-Regular" w:hAnsi="FlandersArtSans-Regular"/>
                <w:sz w:val="24"/>
                <w:szCs w:val="24"/>
              </w:rPr>
              <w:t xml:space="preserve"> Er wordt een verduidelijking toegevoegd dat een deel van een stookinstallatie dat &lt;1500u/j in gebruik is, afzonderlijk mag beschouwd worden voor toepassing van uitzonderingsbepalingen voor dat type installatie, maar dat dit deel wel steeds moet worden meegeteld voor de bepaling van het nominaal thermisch ingangsvermogen van de totale installatie.</w:t>
            </w:r>
          </w:p>
        </w:tc>
      </w:tr>
      <w:tr w:rsidR="00C43AD2" w:rsidRPr="007524E0" w14:paraId="5F2729AF" w14:textId="77777777" w:rsidTr="00C33EB8">
        <w:tc>
          <w:tcPr>
            <w:tcW w:w="1384" w:type="dxa"/>
          </w:tcPr>
          <w:p w14:paraId="506304AE" w14:textId="77777777" w:rsidR="00C43AD2" w:rsidRPr="00A71F18" w:rsidRDefault="00C43AD2" w:rsidP="004B39B7">
            <w:pPr>
              <w:jc w:val="both"/>
              <w:rPr>
                <w:rFonts w:ascii="FlandersArtSans-Regular" w:hAnsi="FlandersArtSans-Regular"/>
                <w:sz w:val="24"/>
                <w:szCs w:val="24"/>
              </w:rPr>
            </w:pPr>
            <w:r>
              <w:rPr>
                <w:rFonts w:ascii="FlandersArtSans-Regular" w:hAnsi="FlandersArtSans-Regular"/>
                <w:sz w:val="24"/>
                <w:szCs w:val="24"/>
              </w:rPr>
              <w:lastRenderedPageBreak/>
              <w:t>3.</w:t>
            </w:r>
            <w:r w:rsidR="004B39B7">
              <w:rPr>
                <w:rFonts w:ascii="FlandersArtSans-Regular" w:hAnsi="FlandersArtSans-Regular"/>
                <w:sz w:val="24"/>
                <w:szCs w:val="24"/>
              </w:rPr>
              <w:t>12.2.2.1.</w:t>
            </w:r>
          </w:p>
        </w:tc>
        <w:tc>
          <w:tcPr>
            <w:tcW w:w="2126" w:type="dxa"/>
          </w:tcPr>
          <w:p w14:paraId="01B76A92" w14:textId="77777777" w:rsidR="00C43AD2" w:rsidRPr="00A71F18" w:rsidRDefault="004B39B7" w:rsidP="00C43AD2">
            <w:pPr>
              <w:jc w:val="both"/>
              <w:rPr>
                <w:rFonts w:ascii="FlandersArtSans-Regular" w:hAnsi="FlandersArtSans-Regular"/>
                <w:sz w:val="24"/>
                <w:szCs w:val="24"/>
              </w:rPr>
            </w:pPr>
            <w:r>
              <w:rPr>
                <w:rFonts w:ascii="FlandersArtSans-Regular" w:hAnsi="FlandersArtSans-Regular"/>
                <w:sz w:val="24"/>
                <w:szCs w:val="24"/>
              </w:rPr>
              <w:t>1.</w:t>
            </w:r>
          </w:p>
        </w:tc>
        <w:tc>
          <w:tcPr>
            <w:tcW w:w="5699" w:type="dxa"/>
          </w:tcPr>
          <w:p w14:paraId="748010F8" w14:textId="03A1E984" w:rsidR="00C43AD2" w:rsidRDefault="004B39B7" w:rsidP="00C43AD2">
            <w:pPr>
              <w:jc w:val="both"/>
              <w:rPr>
                <w:rFonts w:ascii="FlandersArtSans-Regular" w:hAnsi="FlandersArtSans-Regular"/>
                <w:sz w:val="24"/>
                <w:szCs w:val="24"/>
              </w:rPr>
            </w:pPr>
            <w:r>
              <w:rPr>
                <w:rFonts w:ascii="FlandersArtSans-Regular" w:hAnsi="FlandersArtSans-Regular"/>
                <w:sz w:val="24"/>
                <w:szCs w:val="24"/>
              </w:rPr>
              <w:t>- Er wordt vermeld dat van punten x) tot xvi) van de BBT-conclusies kan worden afgeweken</w:t>
            </w:r>
            <w:r w:rsidR="003C6F10">
              <w:rPr>
                <w:rFonts w:ascii="FlandersArtSans-Regular" w:hAnsi="FlandersArtSans-Regular"/>
                <w:sz w:val="24"/>
                <w:szCs w:val="24"/>
              </w:rPr>
              <w:t>, maar dat deze conclusie, met inbegrip van de argumentatie, moet worden opgenomen in het verslag van de evaluatie.</w:t>
            </w:r>
          </w:p>
          <w:p w14:paraId="7017E132" w14:textId="77777777" w:rsidR="004B39B7" w:rsidRPr="00A71F18" w:rsidRDefault="007773FE" w:rsidP="00C43AD2">
            <w:pPr>
              <w:jc w:val="both"/>
              <w:rPr>
                <w:rFonts w:ascii="FlandersArtSans-Regular" w:hAnsi="FlandersArtSans-Regular"/>
                <w:sz w:val="24"/>
                <w:szCs w:val="24"/>
              </w:rPr>
            </w:pPr>
            <w:r>
              <w:rPr>
                <w:rFonts w:ascii="FlandersArtSans-Regular" w:hAnsi="FlandersArtSans-Regular"/>
                <w:sz w:val="24"/>
                <w:szCs w:val="24"/>
              </w:rPr>
              <w:t xml:space="preserve">- </w:t>
            </w:r>
            <w:r w:rsidR="004B39B7">
              <w:rPr>
                <w:rFonts w:ascii="FlandersArtSans-Regular" w:hAnsi="FlandersArtSans-Regular"/>
                <w:sz w:val="24"/>
                <w:szCs w:val="24"/>
              </w:rPr>
              <w:t>De bepaling omtrent de toepasbaarheid wordt niet overgenomen vanwege te voorwaardelijk geformuleerd, maar zit vervat in het algemene artikel omtrent de toepasbaarheid 3.12.2.1.4.</w:t>
            </w:r>
          </w:p>
        </w:tc>
      </w:tr>
      <w:tr w:rsidR="00C43AD2" w:rsidRPr="007524E0" w14:paraId="6A0A1D60" w14:textId="77777777" w:rsidTr="00C33EB8">
        <w:tc>
          <w:tcPr>
            <w:tcW w:w="1384" w:type="dxa"/>
          </w:tcPr>
          <w:p w14:paraId="7C76F56A" w14:textId="77777777" w:rsidR="00C43AD2" w:rsidRDefault="004B39B7" w:rsidP="00C43AD2">
            <w:pPr>
              <w:jc w:val="both"/>
              <w:rPr>
                <w:rFonts w:ascii="FlandersArtSans-Regular" w:hAnsi="FlandersArtSans-Regular"/>
                <w:sz w:val="24"/>
                <w:szCs w:val="24"/>
              </w:rPr>
            </w:pPr>
            <w:r>
              <w:rPr>
                <w:rFonts w:ascii="FlandersArtSans-Regular" w:hAnsi="FlandersArtSans-Regular"/>
                <w:sz w:val="24"/>
                <w:szCs w:val="24"/>
              </w:rPr>
              <w:t>3.12.2.3.1.</w:t>
            </w:r>
          </w:p>
        </w:tc>
        <w:tc>
          <w:tcPr>
            <w:tcW w:w="2126" w:type="dxa"/>
          </w:tcPr>
          <w:p w14:paraId="7AB1D159" w14:textId="77777777" w:rsidR="00C43AD2" w:rsidRDefault="007773FE" w:rsidP="00C43AD2">
            <w:pPr>
              <w:jc w:val="both"/>
              <w:rPr>
                <w:rFonts w:ascii="FlandersArtSans-Regular" w:hAnsi="FlandersArtSans-Regular"/>
                <w:sz w:val="24"/>
                <w:szCs w:val="24"/>
              </w:rPr>
            </w:pPr>
            <w:r>
              <w:rPr>
                <w:rFonts w:ascii="FlandersArtSans-Regular" w:hAnsi="FlandersArtSans-Regular"/>
                <w:sz w:val="24"/>
                <w:szCs w:val="24"/>
              </w:rPr>
              <w:t>2.</w:t>
            </w:r>
          </w:p>
        </w:tc>
        <w:tc>
          <w:tcPr>
            <w:tcW w:w="5699" w:type="dxa"/>
          </w:tcPr>
          <w:p w14:paraId="12B94EA0" w14:textId="77777777" w:rsidR="00C43AD2" w:rsidRPr="007773FE" w:rsidRDefault="007773FE" w:rsidP="007773FE">
            <w:pPr>
              <w:jc w:val="both"/>
              <w:rPr>
                <w:rFonts w:ascii="FlandersArtSans-Regular" w:hAnsi="FlandersArtSans-Regular"/>
                <w:sz w:val="24"/>
                <w:szCs w:val="24"/>
              </w:rPr>
            </w:pPr>
            <w:r w:rsidRPr="007773FE">
              <w:rPr>
                <w:rFonts w:ascii="FlandersArtSans-Regular" w:hAnsi="FlandersArtSans-Regular"/>
                <w:sz w:val="24"/>
                <w:szCs w:val="24"/>
              </w:rPr>
              <w:t>-</w:t>
            </w:r>
            <w:r>
              <w:rPr>
                <w:rFonts w:ascii="FlandersArtSans-Regular" w:hAnsi="FlandersArtSans-Regular"/>
                <w:sz w:val="24"/>
                <w:szCs w:val="24"/>
              </w:rPr>
              <w:t xml:space="preserve"> Voetnoot (1) wordt niet opgenomen. Er wordt in de BBT-conclusie geen extra informatie of grondige reden gegeven voor h</w:t>
            </w:r>
            <w:r w:rsidRPr="007773FE">
              <w:rPr>
                <w:rFonts w:ascii="FlandersArtSans-Regular" w:hAnsi="FlandersArtSans-Regular"/>
                <w:sz w:val="24"/>
                <w:szCs w:val="24"/>
              </w:rPr>
              <w:t xml:space="preserve">et </w:t>
            </w:r>
            <w:r>
              <w:rPr>
                <w:rFonts w:ascii="FlandersArtSans-Regular" w:hAnsi="FlandersArtSans-Regular"/>
                <w:sz w:val="24"/>
                <w:szCs w:val="24"/>
              </w:rPr>
              <w:t xml:space="preserve">mogelijke </w:t>
            </w:r>
            <w:r w:rsidRPr="007773FE">
              <w:rPr>
                <w:rFonts w:ascii="FlandersArtSans-Regular" w:hAnsi="FlandersArtSans-Regular"/>
                <w:sz w:val="24"/>
                <w:szCs w:val="24"/>
              </w:rPr>
              <w:t xml:space="preserve">gebruik van een berekening als </w:t>
            </w:r>
            <w:r>
              <w:rPr>
                <w:rFonts w:ascii="FlandersArtSans-Regular" w:hAnsi="FlandersArtSans-Regular"/>
                <w:sz w:val="24"/>
                <w:szCs w:val="24"/>
              </w:rPr>
              <w:t xml:space="preserve">aanvulling of vervanging van de </w:t>
            </w:r>
            <w:r w:rsidRPr="007773FE">
              <w:rPr>
                <w:rFonts w:ascii="FlandersArtSans-Regular" w:hAnsi="FlandersArtSans-Regular"/>
                <w:sz w:val="24"/>
                <w:szCs w:val="24"/>
              </w:rPr>
              <w:t>prestatietest voor</w:t>
            </w:r>
            <w:r>
              <w:rPr>
                <w:rFonts w:ascii="FlandersArtSans-Regular" w:hAnsi="FlandersArtSans-Regular"/>
                <w:sz w:val="24"/>
                <w:szCs w:val="24"/>
              </w:rPr>
              <w:t xml:space="preserve"> warmtekrachtkoppelingseenheden. De terminologie “om technische redenen” is te onduidelijk.</w:t>
            </w:r>
          </w:p>
        </w:tc>
      </w:tr>
      <w:tr w:rsidR="00C43AD2" w:rsidRPr="007524E0" w14:paraId="52559C5C" w14:textId="77777777" w:rsidTr="00C33EB8">
        <w:trPr>
          <w:trHeight w:val="404"/>
        </w:trPr>
        <w:tc>
          <w:tcPr>
            <w:tcW w:w="1384" w:type="dxa"/>
          </w:tcPr>
          <w:p w14:paraId="2115D022" w14:textId="77777777" w:rsidR="00C43AD2" w:rsidRPr="00A71F18" w:rsidRDefault="00C43AD2" w:rsidP="007773FE">
            <w:pPr>
              <w:jc w:val="both"/>
              <w:rPr>
                <w:rFonts w:ascii="FlandersArtSans-Regular" w:hAnsi="FlandersArtSans-Regular"/>
                <w:sz w:val="24"/>
                <w:szCs w:val="24"/>
              </w:rPr>
            </w:pPr>
            <w:r>
              <w:rPr>
                <w:rFonts w:ascii="FlandersArtSans-Regular" w:hAnsi="FlandersArtSans-Regular"/>
                <w:sz w:val="24"/>
                <w:szCs w:val="24"/>
              </w:rPr>
              <w:t>3.</w:t>
            </w:r>
            <w:r w:rsidR="007773FE">
              <w:rPr>
                <w:rFonts w:ascii="FlandersArtSans-Regular" w:hAnsi="FlandersArtSans-Regular"/>
                <w:sz w:val="24"/>
                <w:szCs w:val="24"/>
              </w:rPr>
              <w:t>12.2.3.2.</w:t>
            </w:r>
          </w:p>
        </w:tc>
        <w:tc>
          <w:tcPr>
            <w:tcW w:w="2126" w:type="dxa"/>
          </w:tcPr>
          <w:p w14:paraId="5CDE5D2D" w14:textId="77777777" w:rsidR="00C43AD2" w:rsidRPr="00A71F18" w:rsidRDefault="007773FE" w:rsidP="00C43AD2">
            <w:pPr>
              <w:jc w:val="both"/>
              <w:rPr>
                <w:rFonts w:ascii="FlandersArtSans-Regular" w:hAnsi="FlandersArtSans-Regular"/>
                <w:sz w:val="24"/>
                <w:szCs w:val="24"/>
              </w:rPr>
            </w:pPr>
            <w:r>
              <w:rPr>
                <w:rFonts w:ascii="FlandersArtSans-Regular" w:hAnsi="FlandersArtSans-Regular"/>
                <w:sz w:val="24"/>
                <w:szCs w:val="24"/>
              </w:rPr>
              <w:t>3.</w:t>
            </w:r>
          </w:p>
        </w:tc>
        <w:tc>
          <w:tcPr>
            <w:tcW w:w="5699" w:type="dxa"/>
          </w:tcPr>
          <w:p w14:paraId="59A9635C" w14:textId="77777777" w:rsidR="00C43AD2" w:rsidRPr="00A71F18" w:rsidRDefault="00C43AD2" w:rsidP="00C43AD2">
            <w:pPr>
              <w:jc w:val="both"/>
              <w:rPr>
                <w:rFonts w:ascii="FlandersArtSans-Regular" w:hAnsi="FlandersArtSans-Regular"/>
                <w:sz w:val="24"/>
                <w:szCs w:val="24"/>
              </w:rPr>
            </w:pPr>
            <w:r>
              <w:rPr>
                <w:rFonts w:ascii="FlandersArtSans-Regular" w:hAnsi="FlandersArtSans-Regular"/>
                <w:sz w:val="24"/>
                <w:szCs w:val="24"/>
              </w:rPr>
              <w:t>Opgenomen.</w:t>
            </w:r>
          </w:p>
        </w:tc>
      </w:tr>
      <w:tr w:rsidR="00C43AD2" w:rsidRPr="007524E0" w14:paraId="429C6CFC" w14:textId="77777777" w:rsidTr="00C33EB8">
        <w:tc>
          <w:tcPr>
            <w:tcW w:w="1384" w:type="dxa"/>
          </w:tcPr>
          <w:p w14:paraId="395C4A64" w14:textId="77777777" w:rsidR="00C43AD2" w:rsidRDefault="00C43AD2" w:rsidP="007773FE">
            <w:pPr>
              <w:jc w:val="both"/>
              <w:rPr>
                <w:rFonts w:ascii="FlandersArtSans-Regular" w:hAnsi="FlandersArtSans-Regular"/>
                <w:sz w:val="24"/>
                <w:szCs w:val="24"/>
              </w:rPr>
            </w:pPr>
            <w:r>
              <w:rPr>
                <w:rFonts w:ascii="FlandersArtSans-Regular" w:hAnsi="FlandersArtSans-Regular"/>
                <w:sz w:val="24"/>
                <w:szCs w:val="24"/>
              </w:rPr>
              <w:t>3.</w:t>
            </w:r>
            <w:r w:rsidR="007773FE">
              <w:rPr>
                <w:rFonts w:ascii="FlandersArtSans-Regular" w:hAnsi="FlandersArtSans-Regular"/>
                <w:sz w:val="24"/>
                <w:szCs w:val="24"/>
              </w:rPr>
              <w:t>12.2.3.3.</w:t>
            </w:r>
          </w:p>
        </w:tc>
        <w:tc>
          <w:tcPr>
            <w:tcW w:w="2126" w:type="dxa"/>
          </w:tcPr>
          <w:p w14:paraId="249EB76B" w14:textId="77777777" w:rsidR="00C43AD2" w:rsidRDefault="007773FE" w:rsidP="00C43AD2">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77EF5C95" w14:textId="77777777" w:rsidR="007773FE" w:rsidRDefault="00C43AD2" w:rsidP="007773FE">
            <w:pPr>
              <w:jc w:val="both"/>
              <w:rPr>
                <w:rFonts w:ascii="FlandersArtSans-Regular" w:hAnsi="FlandersArtSans-Regular"/>
                <w:sz w:val="24"/>
                <w:szCs w:val="24"/>
              </w:rPr>
            </w:pPr>
            <w:r w:rsidRPr="00E05F03">
              <w:rPr>
                <w:rFonts w:ascii="FlandersArtSans-Regular" w:hAnsi="FlandersArtSans-Regular"/>
                <w:sz w:val="24"/>
                <w:szCs w:val="24"/>
              </w:rPr>
              <w:t>-</w:t>
            </w:r>
            <w:r w:rsidR="007773FE">
              <w:rPr>
                <w:rFonts w:ascii="FlandersArtSans-Regular" w:hAnsi="FlandersArtSans-Regular"/>
                <w:sz w:val="24"/>
                <w:szCs w:val="24"/>
              </w:rPr>
              <w:t xml:space="preserve"> De aanhef van BBT 4 wordt opgenomen. </w:t>
            </w:r>
          </w:p>
          <w:p w14:paraId="3B9E4A7D" w14:textId="77777777" w:rsidR="00C43AD2" w:rsidRPr="00E05F03" w:rsidRDefault="007773FE" w:rsidP="007773FE">
            <w:pPr>
              <w:jc w:val="both"/>
              <w:rPr>
                <w:rFonts w:ascii="FlandersArtSans-Regular" w:hAnsi="FlandersArtSans-Regular"/>
                <w:sz w:val="24"/>
                <w:szCs w:val="24"/>
              </w:rPr>
            </w:pPr>
            <w:r>
              <w:rPr>
                <w:rFonts w:ascii="FlandersArtSans-Regular" w:hAnsi="FlandersArtSans-Regular"/>
                <w:sz w:val="24"/>
                <w:szCs w:val="24"/>
              </w:rPr>
              <w:t xml:space="preserve">- De overige bepalingen van BBT 4 zijn </w:t>
            </w:r>
            <w:proofErr w:type="spellStart"/>
            <w:r>
              <w:rPr>
                <w:rFonts w:ascii="FlandersArtSans-Regular" w:hAnsi="FlandersArtSans-Regular"/>
                <w:sz w:val="24"/>
                <w:szCs w:val="24"/>
              </w:rPr>
              <w:t>brandstofspecifiek</w:t>
            </w:r>
            <w:proofErr w:type="spellEnd"/>
            <w:r>
              <w:rPr>
                <w:rFonts w:ascii="FlandersArtSans-Regular" w:hAnsi="FlandersArtSans-Regular"/>
                <w:sz w:val="24"/>
                <w:szCs w:val="24"/>
              </w:rPr>
              <w:t xml:space="preserve"> en worden vermeld in de relevante subafdeling</w:t>
            </w:r>
          </w:p>
        </w:tc>
      </w:tr>
      <w:tr w:rsidR="00AD4D70" w:rsidRPr="007524E0" w14:paraId="71F92865" w14:textId="77777777" w:rsidTr="00C33EB8">
        <w:tc>
          <w:tcPr>
            <w:tcW w:w="1384" w:type="dxa"/>
          </w:tcPr>
          <w:p w14:paraId="060DD5A5" w14:textId="77777777" w:rsidR="00AD4D70" w:rsidRDefault="00AD4D70" w:rsidP="007773FE">
            <w:pPr>
              <w:jc w:val="both"/>
              <w:rPr>
                <w:rFonts w:ascii="FlandersArtSans-Regular" w:hAnsi="FlandersArtSans-Regular"/>
                <w:sz w:val="24"/>
                <w:szCs w:val="24"/>
              </w:rPr>
            </w:pPr>
            <w:r>
              <w:rPr>
                <w:rFonts w:ascii="FlandersArtSans-Regular" w:hAnsi="FlandersArtSans-Regular"/>
                <w:sz w:val="24"/>
                <w:szCs w:val="24"/>
              </w:rPr>
              <w:t>3.12.2.3.4.</w:t>
            </w:r>
          </w:p>
        </w:tc>
        <w:tc>
          <w:tcPr>
            <w:tcW w:w="2126" w:type="dxa"/>
          </w:tcPr>
          <w:p w14:paraId="5BC9C31A" w14:textId="77777777" w:rsidR="00AD4D70" w:rsidRDefault="00AD4D70" w:rsidP="00C43AD2">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664EA412" w14:textId="77777777" w:rsidR="00AD4D70" w:rsidRPr="00E05F03" w:rsidRDefault="00AD4D70" w:rsidP="007773FE">
            <w:pPr>
              <w:jc w:val="both"/>
              <w:rPr>
                <w:rFonts w:ascii="FlandersArtSans-Regular" w:hAnsi="FlandersArtSans-Regular"/>
                <w:sz w:val="24"/>
                <w:szCs w:val="24"/>
              </w:rPr>
            </w:pPr>
            <w:r>
              <w:rPr>
                <w:rFonts w:ascii="FlandersArtSans-Regular" w:hAnsi="FlandersArtSans-Regular"/>
                <w:sz w:val="24"/>
                <w:szCs w:val="24"/>
              </w:rPr>
              <w:t>- Voetnoot (2) van BBT 4 geldt algemeen en wordt opgenomen.</w:t>
            </w:r>
          </w:p>
        </w:tc>
      </w:tr>
      <w:tr w:rsidR="00C43AD2" w:rsidRPr="007524E0" w14:paraId="70E21321" w14:textId="77777777" w:rsidTr="00C33EB8">
        <w:tc>
          <w:tcPr>
            <w:tcW w:w="1384" w:type="dxa"/>
          </w:tcPr>
          <w:p w14:paraId="7E8F8D12" w14:textId="75881C88" w:rsidR="00C43AD2" w:rsidRDefault="00C43AD2" w:rsidP="007773FE">
            <w:pPr>
              <w:jc w:val="both"/>
              <w:rPr>
                <w:rFonts w:ascii="FlandersArtSans-Regular" w:hAnsi="FlandersArtSans-Regular"/>
                <w:sz w:val="24"/>
                <w:szCs w:val="24"/>
              </w:rPr>
            </w:pPr>
            <w:r>
              <w:rPr>
                <w:rFonts w:ascii="FlandersArtSans-Regular" w:hAnsi="FlandersArtSans-Regular"/>
                <w:sz w:val="24"/>
                <w:szCs w:val="24"/>
              </w:rPr>
              <w:t>3.</w:t>
            </w:r>
            <w:r w:rsidR="007773FE">
              <w:rPr>
                <w:rFonts w:ascii="FlandersArtSans-Regular" w:hAnsi="FlandersArtSans-Regular"/>
                <w:sz w:val="24"/>
                <w:szCs w:val="24"/>
              </w:rPr>
              <w:t>12.2.3.</w:t>
            </w:r>
            <w:r w:rsidR="00AD4D70">
              <w:rPr>
                <w:rFonts w:ascii="FlandersArtSans-Regular" w:hAnsi="FlandersArtSans-Regular"/>
                <w:sz w:val="24"/>
                <w:szCs w:val="24"/>
              </w:rPr>
              <w:t>5</w:t>
            </w:r>
            <w:r w:rsidR="007773FE">
              <w:rPr>
                <w:rFonts w:ascii="FlandersArtSans-Regular" w:hAnsi="FlandersArtSans-Regular"/>
                <w:sz w:val="24"/>
                <w:szCs w:val="24"/>
              </w:rPr>
              <w:t>.</w:t>
            </w:r>
          </w:p>
        </w:tc>
        <w:tc>
          <w:tcPr>
            <w:tcW w:w="2126" w:type="dxa"/>
          </w:tcPr>
          <w:p w14:paraId="6423D868" w14:textId="77777777" w:rsidR="00C43AD2" w:rsidRDefault="007773FE" w:rsidP="00C43AD2">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4E320B23" w14:textId="77777777" w:rsidR="00C43AD2" w:rsidRDefault="007773FE" w:rsidP="00C43AD2">
            <w:pPr>
              <w:jc w:val="both"/>
              <w:rPr>
                <w:rFonts w:ascii="FlandersArtSans-Regular" w:hAnsi="FlandersArtSans-Regular"/>
                <w:sz w:val="24"/>
                <w:szCs w:val="24"/>
              </w:rPr>
            </w:pPr>
            <w:r>
              <w:rPr>
                <w:rFonts w:ascii="FlandersArtSans-Regular" w:hAnsi="FlandersArtSans-Regular"/>
                <w:sz w:val="24"/>
                <w:szCs w:val="24"/>
              </w:rPr>
              <w:t xml:space="preserve">- Er zijn geen emissiegrenswaardes bepaald voor SO3, maar wel een monitoringverplichting bij gebruik van SCR-technieken. Deze wordt opgenomen. </w:t>
            </w:r>
          </w:p>
        </w:tc>
      </w:tr>
      <w:tr w:rsidR="00C43AD2" w:rsidRPr="007524E0" w14:paraId="72AC233D" w14:textId="77777777" w:rsidTr="00C33EB8">
        <w:trPr>
          <w:trHeight w:val="1622"/>
        </w:trPr>
        <w:tc>
          <w:tcPr>
            <w:tcW w:w="1384" w:type="dxa"/>
          </w:tcPr>
          <w:p w14:paraId="2C04DBE4" w14:textId="01BB745D" w:rsidR="00C43AD2" w:rsidRPr="00617E15" w:rsidRDefault="00C43AD2" w:rsidP="0019623E">
            <w:pPr>
              <w:jc w:val="both"/>
              <w:rPr>
                <w:rFonts w:ascii="FlandersArtSans-Regular" w:hAnsi="FlandersArtSans-Regular"/>
                <w:sz w:val="24"/>
                <w:szCs w:val="24"/>
              </w:rPr>
            </w:pPr>
            <w:r>
              <w:rPr>
                <w:rFonts w:ascii="FlandersArtSans-Regular" w:hAnsi="FlandersArtSans-Regular"/>
                <w:sz w:val="24"/>
                <w:szCs w:val="24"/>
              </w:rPr>
              <w:t>3.</w:t>
            </w:r>
            <w:r w:rsidR="0019623E">
              <w:rPr>
                <w:rFonts w:ascii="FlandersArtSans-Regular" w:hAnsi="FlandersArtSans-Regular"/>
                <w:sz w:val="24"/>
                <w:szCs w:val="24"/>
              </w:rPr>
              <w:t>12.2.3.</w:t>
            </w:r>
            <w:r w:rsidR="00AD4D70">
              <w:rPr>
                <w:rFonts w:ascii="FlandersArtSans-Regular" w:hAnsi="FlandersArtSans-Regular"/>
                <w:sz w:val="24"/>
                <w:szCs w:val="24"/>
              </w:rPr>
              <w:t>6</w:t>
            </w:r>
            <w:r w:rsidR="0019623E">
              <w:rPr>
                <w:rFonts w:ascii="FlandersArtSans-Regular" w:hAnsi="FlandersArtSans-Regular"/>
                <w:sz w:val="24"/>
                <w:szCs w:val="24"/>
              </w:rPr>
              <w:t>.</w:t>
            </w:r>
          </w:p>
        </w:tc>
        <w:tc>
          <w:tcPr>
            <w:tcW w:w="2126" w:type="dxa"/>
          </w:tcPr>
          <w:p w14:paraId="517479E4" w14:textId="77777777" w:rsidR="00C43AD2" w:rsidRPr="00AD403A" w:rsidRDefault="0019623E" w:rsidP="00C43AD2">
            <w:pPr>
              <w:jc w:val="both"/>
              <w:rPr>
                <w:rFonts w:ascii="FlandersArtSans-Regular" w:hAnsi="FlandersArtSans-Regular"/>
                <w:sz w:val="24"/>
                <w:szCs w:val="24"/>
              </w:rPr>
            </w:pPr>
            <w:r>
              <w:rPr>
                <w:rFonts w:ascii="FlandersArtSans-Regular" w:hAnsi="FlandersArtSans-Regular"/>
                <w:sz w:val="24"/>
                <w:szCs w:val="24"/>
              </w:rPr>
              <w:t>5.</w:t>
            </w:r>
          </w:p>
        </w:tc>
        <w:tc>
          <w:tcPr>
            <w:tcW w:w="5699" w:type="dxa"/>
          </w:tcPr>
          <w:p w14:paraId="7C750547" w14:textId="77777777" w:rsidR="00C43AD2" w:rsidRPr="008902C2" w:rsidRDefault="00C43AD2" w:rsidP="00C43AD2">
            <w:pPr>
              <w:jc w:val="both"/>
              <w:rPr>
                <w:rFonts w:ascii="FlandersArtSans-Regular" w:hAnsi="FlandersArtSans-Regular"/>
                <w:sz w:val="24"/>
                <w:szCs w:val="24"/>
              </w:rPr>
            </w:pPr>
            <w:r>
              <w:rPr>
                <w:rFonts w:ascii="FlandersArtSans-Regular" w:hAnsi="FlandersArtSans-Regular"/>
                <w:sz w:val="24"/>
                <w:szCs w:val="24"/>
              </w:rPr>
              <w:t xml:space="preserve">- </w:t>
            </w:r>
            <w:r w:rsidRPr="008902C2">
              <w:rPr>
                <w:rFonts w:ascii="FlandersArtSans-Regular" w:hAnsi="FlandersArtSans-Regular"/>
                <w:sz w:val="24"/>
                <w:szCs w:val="24"/>
              </w:rPr>
              <w:t xml:space="preserve">De meetmethoden vermeld in bijlage </w:t>
            </w:r>
            <w:r>
              <w:rPr>
                <w:rFonts w:ascii="FlandersArtSans-Regular" w:hAnsi="FlandersArtSans-Regular"/>
                <w:sz w:val="24"/>
                <w:szCs w:val="24"/>
              </w:rPr>
              <w:t>4.2.5.2</w:t>
            </w:r>
            <w:r w:rsidRPr="008902C2">
              <w:rPr>
                <w:rFonts w:ascii="FlandersArtSans-Regular" w:hAnsi="FlandersArtSans-Regular"/>
                <w:sz w:val="24"/>
                <w:szCs w:val="24"/>
              </w:rPr>
              <w:t xml:space="preserve"> bij titel II van het VLAREM staan bovenaan in de hiërarchie van te volgen meetmethodes.</w:t>
            </w:r>
          </w:p>
          <w:p w14:paraId="305872C0" w14:textId="77777777" w:rsidR="00C43AD2" w:rsidRDefault="00C43AD2" w:rsidP="00C43AD2">
            <w:pPr>
              <w:jc w:val="both"/>
              <w:rPr>
                <w:rFonts w:ascii="FlandersArtSans-Regular" w:hAnsi="FlandersArtSans-Regular"/>
                <w:sz w:val="24"/>
                <w:szCs w:val="24"/>
              </w:rPr>
            </w:pPr>
            <w:r>
              <w:rPr>
                <w:rFonts w:ascii="FlandersArtSans-Regular" w:hAnsi="FlandersArtSans-Regular"/>
                <w:sz w:val="24"/>
                <w:szCs w:val="24"/>
              </w:rPr>
              <w:t>- De</w:t>
            </w:r>
            <w:r w:rsidR="0019623E">
              <w:rPr>
                <w:rFonts w:ascii="FlandersArtSans-Regular" w:hAnsi="FlandersArtSans-Regular"/>
                <w:sz w:val="24"/>
                <w:szCs w:val="24"/>
              </w:rPr>
              <w:t xml:space="preserve"> minimale monitoringfrequenties </w:t>
            </w:r>
            <w:r>
              <w:rPr>
                <w:rFonts w:ascii="FlandersArtSans-Regular" w:hAnsi="FlandersArtSans-Regular"/>
                <w:sz w:val="24"/>
                <w:szCs w:val="24"/>
              </w:rPr>
              <w:t>worden opgenomen.</w:t>
            </w:r>
          </w:p>
          <w:p w14:paraId="4C36F043" w14:textId="77777777" w:rsidR="00C43AD2" w:rsidRPr="00AD403A" w:rsidRDefault="00C43AD2" w:rsidP="0019623E">
            <w:pPr>
              <w:jc w:val="both"/>
              <w:rPr>
                <w:rFonts w:ascii="FlandersArtSans-Regular" w:hAnsi="FlandersArtSans-Regular"/>
                <w:sz w:val="24"/>
                <w:szCs w:val="24"/>
              </w:rPr>
            </w:pPr>
            <w:r>
              <w:rPr>
                <w:rFonts w:ascii="FlandersArtSans-Regular" w:hAnsi="FlandersArtSans-Regular"/>
                <w:sz w:val="24"/>
                <w:szCs w:val="24"/>
              </w:rPr>
              <w:t>-</w:t>
            </w:r>
            <w:r w:rsidR="0019623E">
              <w:rPr>
                <w:rFonts w:ascii="FlandersArtSans-Regular" w:hAnsi="FlandersArtSans-Regular"/>
                <w:sz w:val="24"/>
                <w:szCs w:val="24"/>
              </w:rPr>
              <w:t xml:space="preserve"> Voetnoot (1) wordt opgenomen</w:t>
            </w:r>
            <w:r>
              <w:rPr>
                <w:rFonts w:ascii="FlandersArtSans-Regular" w:hAnsi="FlandersArtSans-Regular"/>
                <w:sz w:val="24"/>
                <w:szCs w:val="24"/>
              </w:rPr>
              <w:t>.</w:t>
            </w:r>
          </w:p>
        </w:tc>
      </w:tr>
      <w:tr w:rsidR="00C43AD2" w:rsidRPr="007524E0" w14:paraId="0A3ECD77" w14:textId="77777777" w:rsidTr="00C33EB8">
        <w:tc>
          <w:tcPr>
            <w:tcW w:w="1384" w:type="dxa"/>
          </w:tcPr>
          <w:p w14:paraId="50D0C063" w14:textId="77777777" w:rsidR="00C43AD2" w:rsidRPr="00617E15" w:rsidRDefault="00C43AD2" w:rsidP="0019623E">
            <w:pPr>
              <w:jc w:val="both"/>
              <w:rPr>
                <w:rFonts w:ascii="FlandersArtSans-Regular" w:hAnsi="FlandersArtSans-Regular"/>
                <w:sz w:val="24"/>
                <w:szCs w:val="24"/>
              </w:rPr>
            </w:pPr>
            <w:r>
              <w:rPr>
                <w:rFonts w:ascii="FlandersArtSans-Regular" w:hAnsi="FlandersArtSans-Regular"/>
                <w:sz w:val="24"/>
                <w:szCs w:val="24"/>
              </w:rPr>
              <w:t>3.</w:t>
            </w:r>
            <w:r w:rsidR="0019623E">
              <w:rPr>
                <w:rFonts w:ascii="FlandersArtSans-Regular" w:hAnsi="FlandersArtSans-Regular"/>
                <w:sz w:val="24"/>
                <w:szCs w:val="24"/>
              </w:rPr>
              <w:t>12.2.4.1</w:t>
            </w:r>
            <w:r>
              <w:rPr>
                <w:rFonts w:ascii="FlandersArtSans-Regular" w:hAnsi="FlandersArtSans-Regular"/>
                <w:sz w:val="24"/>
                <w:szCs w:val="24"/>
              </w:rPr>
              <w:t>.</w:t>
            </w:r>
          </w:p>
        </w:tc>
        <w:tc>
          <w:tcPr>
            <w:tcW w:w="2126" w:type="dxa"/>
          </w:tcPr>
          <w:p w14:paraId="73717F16" w14:textId="77777777" w:rsidR="00C43AD2" w:rsidRPr="00617E15" w:rsidRDefault="0019623E" w:rsidP="00C43AD2">
            <w:pPr>
              <w:jc w:val="both"/>
              <w:rPr>
                <w:rFonts w:ascii="FlandersArtSans-Regular" w:hAnsi="FlandersArtSans-Regular"/>
                <w:sz w:val="24"/>
                <w:szCs w:val="24"/>
              </w:rPr>
            </w:pPr>
            <w:r>
              <w:rPr>
                <w:rFonts w:ascii="FlandersArtSans-Regular" w:hAnsi="FlandersArtSans-Regular"/>
                <w:sz w:val="24"/>
                <w:szCs w:val="24"/>
              </w:rPr>
              <w:t>6.</w:t>
            </w:r>
          </w:p>
        </w:tc>
        <w:tc>
          <w:tcPr>
            <w:tcW w:w="5699" w:type="dxa"/>
          </w:tcPr>
          <w:p w14:paraId="64256920" w14:textId="77777777" w:rsidR="00C43AD2" w:rsidRPr="00617E15" w:rsidRDefault="00C43AD2" w:rsidP="0019623E">
            <w:pPr>
              <w:jc w:val="both"/>
              <w:rPr>
                <w:rFonts w:ascii="FlandersArtSans-Regular" w:hAnsi="FlandersArtSans-Regular"/>
                <w:sz w:val="24"/>
                <w:szCs w:val="24"/>
              </w:rPr>
            </w:pPr>
            <w:r>
              <w:rPr>
                <w:rFonts w:ascii="FlandersArtSans-Regular" w:hAnsi="FlandersArtSans-Regular"/>
                <w:sz w:val="24"/>
                <w:szCs w:val="24"/>
              </w:rPr>
              <w:t xml:space="preserve">- </w:t>
            </w:r>
            <w:r w:rsidR="0019623E" w:rsidRPr="0019623E">
              <w:rPr>
                <w:rFonts w:ascii="FlandersArtSans-Regular" w:hAnsi="FlandersArtSans-Regular"/>
                <w:sz w:val="24"/>
                <w:szCs w:val="24"/>
              </w:rPr>
              <w:t xml:space="preserve">“een </w:t>
            </w:r>
            <w:r w:rsidR="0019623E">
              <w:rPr>
                <w:rFonts w:ascii="FlandersArtSans-Regular" w:hAnsi="FlandersArtSans-Regular"/>
                <w:sz w:val="24"/>
                <w:szCs w:val="24"/>
              </w:rPr>
              <w:t xml:space="preserve">geschikte </w:t>
            </w:r>
            <w:r w:rsidR="0019623E" w:rsidRPr="0019623E">
              <w:rPr>
                <w:rFonts w:ascii="FlandersArtSans-Regular" w:hAnsi="FlandersArtSans-Regular"/>
                <w:sz w:val="24"/>
                <w:szCs w:val="24"/>
              </w:rPr>
              <w:t xml:space="preserve">combinatie van de onderstaande technieken” impliceert dat niet alle technieken moeten worden toegepast, daarom wordt rechtstreeks naar BBT </w:t>
            </w:r>
            <w:r w:rsidR="0019623E">
              <w:rPr>
                <w:rFonts w:ascii="FlandersArtSans-Regular" w:hAnsi="FlandersArtSans-Regular"/>
                <w:sz w:val="24"/>
                <w:szCs w:val="24"/>
              </w:rPr>
              <w:t>6</w:t>
            </w:r>
            <w:r w:rsidR="0019623E" w:rsidRPr="0019623E">
              <w:rPr>
                <w:rFonts w:ascii="FlandersArtSans-Regular" w:hAnsi="FlandersArtSans-Regular"/>
                <w:sz w:val="24"/>
                <w:szCs w:val="24"/>
              </w:rPr>
              <w:t xml:space="preserve"> uit de BBT-conclusies verwezen.</w:t>
            </w:r>
          </w:p>
        </w:tc>
      </w:tr>
      <w:tr w:rsidR="00C43AD2" w:rsidRPr="007524E0" w14:paraId="168A46D6" w14:textId="77777777" w:rsidTr="00C33EB8">
        <w:tc>
          <w:tcPr>
            <w:tcW w:w="1384" w:type="dxa"/>
          </w:tcPr>
          <w:p w14:paraId="265D03BB" w14:textId="77777777" w:rsidR="00C43AD2" w:rsidRDefault="00C43AD2" w:rsidP="0019623E">
            <w:pPr>
              <w:jc w:val="both"/>
              <w:rPr>
                <w:rFonts w:ascii="FlandersArtSans-Regular" w:hAnsi="FlandersArtSans-Regular"/>
                <w:sz w:val="24"/>
                <w:szCs w:val="24"/>
              </w:rPr>
            </w:pPr>
            <w:r>
              <w:rPr>
                <w:rFonts w:ascii="FlandersArtSans-Regular" w:hAnsi="FlandersArtSans-Regular"/>
                <w:sz w:val="24"/>
                <w:szCs w:val="24"/>
              </w:rPr>
              <w:t>3.</w:t>
            </w:r>
            <w:r w:rsidR="0019623E">
              <w:rPr>
                <w:rFonts w:ascii="FlandersArtSans-Regular" w:hAnsi="FlandersArtSans-Regular"/>
                <w:sz w:val="24"/>
                <w:szCs w:val="24"/>
              </w:rPr>
              <w:t>12.2.4.2</w:t>
            </w:r>
            <w:r>
              <w:rPr>
                <w:rFonts w:ascii="FlandersArtSans-Regular" w:hAnsi="FlandersArtSans-Regular"/>
                <w:sz w:val="24"/>
                <w:szCs w:val="24"/>
              </w:rPr>
              <w:t>.</w:t>
            </w:r>
          </w:p>
        </w:tc>
        <w:tc>
          <w:tcPr>
            <w:tcW w:w="2126" w:type="dxa"/>
          </w:tcPr>
          <w:p w14:paraId="5964EAEF" w14:textId="77777777" w:rsidR="00C43AD2" w:rsidRPr="00617E15" w:rsidRDefault="009974DD" w:rsidP="00C43AD2">
            <w:pPr>
              <w:jc w:val="both"/>
              <w:rPr>
                <w:rFonts w:ascii="FlandersArtSans-Regular" w:hAnsi="FlandersArtSans-Regular"/>
                <w:sz w:val="24"/>
                <w:szCs w:val="24"/>
              </w:rPr>
            </w:pPr>
            <w:r>
              <w:rPr>
                <w:rFonts w:ascii="FlandersArtSans-Regular" w:hAnsi="FlandersArtSans-Regular"/>
                <w:sz w:val="24"/>
                <w:szCs w:val="24"/>
              </w:rPr>
              <w:t>4, 7.</w:t>
            </w:r>
          </w:p>
        </w:tc>
        <w:tc>
          <w:tcPr>
            <w:tcW w:w="5699" w:type="dxa"/>
          </w:tcPr>
          <w:p w14:paraId="0F95B00A" w14:textId="77777777" w:rsidR="009974DD" w:rsidRPr="009974DD" w:rsidRDefault="009974DD" w:rsidP="009974DD">
            <w:pPr>
              <w:jc w:val="both"/>
              <w:rPr>
                <w:rFonts w:ascii="FlandersArtSans-Regular" w:hAnsi="FlandersArtSans-Regular"/>
                <w:sz w:val="24"/>
                <w:szCs w:val="24"/>
              </w:rPr>
            </w:pPr>
            <w:r w:rsidRPr="009974DD">
              <w:rPr>
                <w:rFonts w:ascii="FlandersArtSans-Regular" w:hAnsi="FlandersArtSans-Regular"/>
                <w:sz w:val="24"/>
                <w:szCs w:val="24"/>
              </w:rPr>
              <w:t>-</w:t>
            </w:r>
            <w:r>
              <w:rPr>
                <w:rFonts w:ascii="FlandersArtSans-Regular" w:hAnsi="FlandersArtSans-Regular"/>
                <w:sz w:val="24"/>
                <w:szCs w:val="24"/>
              </w:rPr>
              <w:t xml:space="preserve"> </w:t>
            </w:r>
            <w:r w:rsidRPr="009974DD">
              <w:rPr>
                <w:rFonts w:ascii="FlandersArtSans-Regular" w:hAnsi="FlandersArtSans-Regular"/>
                <w:sz w:val="24"/>
                <w:szCs w:val="24"/>
              </w:rPr>
              <w:t xml:space="preserve">BBT 7 wordt opgenomen. </w:t>
            </w:r>
          </w:p>
          <w:p w14:paraId="7C8F219B" w14:textId="77777777" w:rsidR="00C43AD2" w:rsidRPr="009974DD" w:rsidRDefault="009974DD" w:rsidP="009974DD">
            <w:pPr>
              <w:jc w:val="both"/>
              <w:rPr>
                <w:rFonts w:ascii="FlandersArtSans-Regular" w:hAnsi="FlandersArtSans-Regular"/>
                <w:sz w:val="24"/>
                <w:szCs w:val="24"/>
              </w:rPr>
            </w:pPr>
            <w:r>
              <w:rPr>
                <w:rFonts w:ascii="FlandersArtSans-Regular" w:hAnsi="FlandersArtSans-Regular"/>
                <w:sz w:val="24"/>
                <w:szCs w:val="24"/>
              </w:rPr>
              <w:t xml:space="preserve">- </w:t>
            </w:r>
            <w:r w:rsidRPr="009974DD">
              <w:rPr>
                <w:rFonts w:ascii="FlandersArtSans-Regular" w:hAnsi="FlandersArtSans-Regular"/>
                <w:sz w:val="24"/>
                <w:szCs w:val="24"/>
              </w:rPr>
              <w:t>De daarmee verbonden monitoringfrequentie uit BBT 4 wordt opgenomen.</w:t>
            </w:r>
          </w:p>
          <w:p w14:paraId="1A093D6F" w14:textId="77777777" w:rsidR="009974DD" w:rsidRPr="009974DD" w:rsidRDefault="009974DD" w:rsidP="009974DD">
            <w:pPr>
              <w:jc w:val="both"/>
              <w:rPr>
                <w:rFonts w:ascii="FlandersArtSans-Regular" w:hAnsi="FlandersArtSans-Regular"/>
                <w:sz w:val="24"/>
                <w:szCs w:val="24"/>
              </w:rPr>
            </w:pPr>
            <w:r>
              <w:rPr>
                <w:rFonts w:ascii="FlandersArtSans-Regular" w:hAnsi="FlandersArtSans-Regular"/>
                <w:sz w:val="24"/>
                <w:szCs w:val="24"/>
              </w:rPr>
              <w:t xml:space="preserve">- </w:t>
            </w:r>
            <w:r w:rsidRPr="009974DD">
              <w:rPr>
                <w:rFonts w:ascii="FlandersArtSans-Regular" w:hAnsi="FlandersArtSans-Regular"/>
                <w:sz w:val="24"/>
                <w:szCs w:val="24"/>
              </w:rPr>
              <w:t>Voetnoot (3) uit BBT 4 wordt opgenomen.</w:t>
            </w:r>
          </w:p>
          <w:p w14:paraId="6F868431" w14:textId="77777777" w:rsidR="009974DD" w:rsidRPr="009974DD" w:rsidRDefault="009974DD" w:rsidP="009974DD">
            <w:pPr>
              <w:jc w:val="both"/>
              <w:rPr>
                <w:rFonts w:ascii="FlandersArtSans-Regular" w:hAnsi="FlandersArtSans-Regular"/>
                <w:sz w:val="24"/>
                <w:szCs w:val="24"/>
              </w:rPr>
            </w:pPr>
            <w:r>
              <w:rPr>
                <w:rFonts w:ascii="FlandersArtSans-Regular" w:hAnsi="FlandersArtSans-Regular"/>
                <w:sz w:val="24"/>
                <w:szCs w:val="24"/>
              </w:rPr>
              <w:t xml:space="preserve">- </w:t>
            </w:r>
            <w:r w:rsidRPr="009974DD">
              <w:rPr>
                <w:rFonts w:ascii="FlandersArtSans-Regular" w:hAnsi="FlandersArtSans-Regular"/>
                <w:sz w:val="24"/>
                <w:szCs w:val="24"/>
              </w:rPr>
              <w:t>Voetnoot (4) uit BBT 4 wordt niet opgenomen. Er kan afgebouwd worde</w:t>
            </w:r>
            <w:r w:rsidR="00680DF7">
              <w:rPr>
                <w:rFonts w:ascii="FlandersArtSans-Regular" w:hAnsi="FlandersArtSans-Regular"/>
                <w:sz w:val="24"/>
                <w:szCs w:val="24"/>
              </w:rPr>
              <w:t>n via het controlemeetprogramma uit titel II van het VLAREM.</w:t>
            </w:r>
          </w:p>
        </w:tc>
      </w:tr>
      <w:tr w:rsidR="00C43AD2" w:rsidRPr="007524E0" w14:paraId="01AF5677" w14:textId="77777777" w:rsidTr="00C33EB8">
        <w:tc>
          <w:tcPr>
            <w:tcW w:w="1384" w:type="dxa"/>
          </w:tcPr>
          <w:p w14:paraId="51CC3D1C" w14:textId="77777777" w:rsidR="00C43AD2" w:rsidRPr="00617E15" w:rsidRDefault="00C43AD2" w:rsidP="009974DD">
            <w:pPr>
              <w:jc w:val="both"/>
              <w:rPr>
                <w:rFonts w:ascii="FlandersArtSans-Regular" w:hAnsi="FlandersArtSans-Regular"/>
                <w:sz w:val="24"/>
                <w:szCs w:val="24"/>
              </w:rPr>
            </w:pPr>
            <w:r>
              <w:rPr>
                <w:rFonts w:ascii="FlandersArtSans-Regular" w:hAnsi="FlandersArtSans-Regular"/>
                <w:sz w:val="24"/>
                <w:szCs w:val="24"/>
              </w:rPr>
              <w:t>3.</w:t>
            </w:r>
            <w:r w:rsidR="009974DD">
              <w:rPr>
                <w:rFonts w:ascii="FlandersArtSans-Regular" w:hAnsi="FlandersArtSans-Regular"/>
                <w:sz w:val="24"/>
                <w:szCs w:val="24"/>
              </w:rPr>
              <w:t>12.2.4.3.</w:t>
            </w:r>
          </w:p>
        </w:tc>
        <w:tc>
          <w:tcPr>
            <w:tcW w:w="2126" w:type="dxa"/>
          </w:tcPr>
          <w:p w14:paraId="23512BF2" w14:textId="77777777" w:rsidR="00C43AD2" w:rsidRPr="00A71F18" w:rsidRDefault="009974DD" w:rsidP="00C43AD2">
            <w:pPr>
              <w:jc w:val="both"/>
              <w:rPr>
                <w:rFonts w:ascii="FlandersArtSans-Regular" w:hAnsi="FlandersArtSans-Regular"/>
                <w:sz w:val="24"/>
                <w:szCs w:val="24"/>
              </w:rPr>
            </w:pPr>
            <w:r>
              <w:rPr>
                <w:rFonts w:ascii="FlandersArtSans-Regular" w:hAnsi="FlandersArtSans-Regular"/>
                <w:sz w:val="24"/>
                <w:szCs w:val="24"/>
              </w:rPr>
              <w:t>8.</w:t>
            </w:r>
          </w:p>
        </w:tc>
        <w:tc>
          <w:tcPr>
            <w:tcW w:w="5699" w:type="dxa"/>
          </w:tcPr>
          <w:p w14:paraId="7C0FB568" w14:textId="77777777" w:rsidR="00C43AD2" w:rsidRPr="00A71F18" w:rsidRDefault="009974DD" w:rsidP="00C43AD2">
            <w:pPr>
              <w:jc w:val="both"/>
              <w:rPr>
                <w:rFonts w:ascii="FlandersArtSans-Regular" w:hAnsi="FlandersArtSans-Regular"/>
                <w:sz w:val="24"/>
                <w:szCs w:val="24"/>
              </w:rPr>
            </w:pPr>
            <w:r>
              <w:rPr>
                <w:rFonts w:ascii="FlandersArtSans-Regular" w:hAnsi="FlandersArtSans-Regular"/>
                <w:sz w:val="24"/>
                <w:szCs w:val="24"/>
              </w:rPr>
              <w:t>Opgenomen.</w:t>
            </w:r>
          </w:p>
        </w:tc>
      </w:tr>
      <w:tr w:rsidR="00C43AD2" w:rsidRPr="007524E0" w14:paraId="5F064B25" w14:textId="77777777" w:rsidTr="00C33EB8">
        <w:tc>
          <w:tcPr>
            <w:tcW w:w="1384" w:type="dxa"/>
          </w:tcPr>
          <w:p w14:paraId="3E94B420" w14:textId="77777777" w:rsidR="00C43AD2" w:rsidRDefault="009974DD" w:rsidP="00C43AD2">
            <w:pPr>
              <w:jc w:val="both"/>
              <w:rPr>
                <w:rFonts w:ascii="FlandersArtSans-Regular" w:hAnsi="FlandersArtSans-Regular"/>
                <w:sz w:val="24"/>
                <w:szCs w:val="24"/>
              </w:rPr>
            </w:pPr>
            <w:r>
              <w:rPr>
                <w:rFonts w:ascii="FlandersArtSans-Regular" w:hAnsi="FlandersArtSans-Regular"/>
                <w:sz w:val="24"/>
                <w:szCs w:val="24"/>
              </w:rPr>
              <w:t>3.12.2.4.4.</w:t>
            </w:r>
          </w:p>
        </w:tc>
        <w:tc>
          <w:tcPr>
            <w:tcW w:w="2126" w:type="dxa"/>
          </w:tcPr>
          <w:p w14:paraId="69CEFF80" w14:textId="77777777" w:rsidR="00C43AD2" w:rsidRDefault="009974DD" w:rsidP="00C43AD2">
            <w:pPr>
              <w:jc w:val="both"/>
              <w:rPr>
                <w:rFonts w:ascii="FlandersArtSans-Regular" w:hAnsi="FlandersArtSans-Regular"/>
                <w:sz w:val="24"/>
                <w:szCs w:val="24"/>
              </w:rPr>
            </w:pPr>
            <w:r>
              <w:rPr>
                <w:rFonts w:ascii="FlandersArtSans-Regular" w:hAnsi="FlandersArtSans-Regular"/>
                <w:sz w:val="24"/>
                <w:szCs w:val="24"/>
              </w:rPr>
              <w:t>9.</w:t>
            </w:r>
          </w:p>
        </w:tc>
        <w:tc>
          <w:tcPr>
            <w:tcW w:w="5699" w:type="dxa"/>
          </w:tcPr>
          <w:p w14:paraId="452CB41B" w14:textId="77777777" w:rsidR="00C43AD2" w:rsidRDefault="00C42681" w:rsidP="00C43AD2">
            <w:pPr>
              <w:jc w:val="both"/>
              <w:rPr>
                <w:rFonts w:ascii="FlandersArtSans-Regular" w:hAnsi="FlandersArtSans-Regular"/>
                <w:sz w:val="24"/>
                <w:szCs w:val="24"/>
              </w:rPr>
            </w:pPr>
            <w:r>
              <w:rPr>
                <w:rFonts w:ascii="FlandersArtSans-Regular" w:hAnsi="FlandersArtSans-Regular"/>
                <w:sz w:val="24"/>
                <w:szCs w:val="24"/>
              </w:rPr>
              <w:t>Opgenomen, inclusief de beschrijving en voetnoot (1) en (2).</w:t>
            </w:r>
          </w:p>
        </w:tc>
      </w:tr>
      <w:tr w:rsidR="00C43AD2" w:rsidRPr="007524E0" w14:paraId="511545D0" w14:textId="77777777" w:rsidTr="00C33EB8">
        <w:tc>
          <w:tcPr>
            <w:tcW w:w="1384" w:type="dxa"/>
          </w:tcPr>
          <w:p w14:paraId="0F7DB465" w14:textId="77777777" w:rsidR="00C43AD2" w:rsidRPr="00617E15" w:rsidRDefault="00C43AD2" w:rsidP="00C42681">
            <w:pPr>
              <w:jc w:val="both"/>
              <w:rPr>
                <w:rFonts w:ascii="FlandersArtSans-Regular" w:hAnsi="FlandersArtSans-Regular"/>
                <w:sz w:val="24"/>
                <w:szCs w:val="24"/>
              </w:rPr>
            </w:pPr>
            <w:r>
              <w:rPr>
                <w:rFonts w:ascii="FlandersArtSans-Regular" w:hAnsi="FlandersArtSans-Regular"/>
                <w:sz w:val="24"/>
                <w:szCs w:val="24"/>
              </w:rPr>
              <w:t>3.</w:t>
            </w:r>
            <w:r w:rsidR="00C42681">
              <w:rPr>
                <w:rFonts w:ascii="FlandersArtSans-Regular" w:hAnsi="FlandersArtSans-Regular"/>
                <w:sz w:val="24"/>
                <w:szCs w:val="24"/>
              </w:rPr>
              <w:t>12.2.4.5.</w:t>
            </w:r>
          </w:p>
        </w:tc>
        <w:tc>
          <w:tcPr>
            <w:tcW w:w="2126" w:type="dxa"/>
          </w:tcPr>
          <w:p w14:paraId="647E3405" w14:textId="77777777" w:rsidR="00C43AD2" w:rsidRDefault="00C42681" w:rsidP="00C43AD2">
            <w:pPr>
              <w:jc w:val="both"/>
              <w:rPr>
                <w:rFonts w:ascii="FlandersArtSans-Regular" w:hAnsi="FlandersArtSans-Regular"/>
                <w:sz w:val="24"/>
                <w:szCs w:val="24"/>
              </w:rPr>
            </w:pPr>
            <w:r>
              <w:rPr>
                <w:rFonts w:ascii="FlandersArtSans-Regular" w:hAnsi="FlandersArtSans-Regular"/>
                <w:sz w:val="24"/>
                <w:szCs w:val="24"/>
              </w:rPr>
              <w:t>10.</w:t>
            </w:r>
          </w:p>
        </w:tc>
        <w:tc>
          <w:tcPr>
            <w:tcW w:w="5699" w:type="dxa"/>
          </w:tcPr>
          <w:p w14:paraId="589E9FE5" w14:textId="77777777" w:rsidR="001F0EB5" w:rsidRDefault="00C42681" w:rsidP="00C43AD2">
            <w:pPr>
              <w:jc w:val="both"/>
              <w:rPr>
                <w:rFonts w:ascii="FlandersArtSans-Regular" w:hAnsi="FlandersArtSans-Regular"/>
                <w:sz w:val="24"/>
                <w:szCs w:val="24"/>
              </w:rPr>
            </w:pPr>
            <w:r>
              <w:rPr>
                <w:rFonts w:ascii="FlandersArtSans-Regular" w:hAnsi="FlandersArtSans-Regular"/>
                <w:sz w:val="24"/>
                <w:szCs w:val="24"/>
              </w:rPr>
              <w:t xml:space="preserve">- </w:t>
            </w:r>
            <w:r w:rsidR="00C43AD2">
              <w:rPr>
                <w:rFonts w:ascii="FlandersArtSans-Regular" w:hAnsi="FlandersArtSans-Regular"/>
                <w:sz w:val="24"/>
                <w:szCs w:val="24"/>
              </w:rPr>
              <w:t>Opgenomen.</w:t>
            </w:r>
          </w:p>
          <w:p w14:paraId="58690C9A" w14:textId="30B85C78" w:rsidR="00C42681" w:rsidRPr="00617E15" w:rsidRDefault="00C42681" w:rsidP="00C43AD2">
            <w:pPr>
              <w:jc w:val="both"/>
              <w:rPr>
                <w:rFonts w:ascii="FlandersArtSans-Regular" w:hAnsi="FlandersArtSans-Regular"/>
                <w:sz w:val="24"/>
                <w:szCs w:val="24"/>
              </w:rPr>
            </w:pPr>
          </w:p>
        </w:tc>
      </w:tr>
      <w:tr w:rsidR="00C43AD2" w:rsidRPr="007524E0" w14:paraId="79B8D43C" w14:textId="77777777" w:rsidTr="00C33EB8">
        <w:tc>
          <w:tcPr>
            <w:tcW w:w="1384" w:type="dxa"/>
          </w:tcPr>
          <w:p w14:paraId="38241C8C" w14:textId="77777777" w:rsidR="00C43AD2" w:rsidRPr="00617E15" w:rsidRDefault="00C43AD2" w:rsidP="00C42681">
            <w:pPr>
              <w:jc w:val="both"/>
              <w:rPr>
                <w:rFonts w:ascii="FlandersArtSans-Regular" w:hAnsi="FlandersArtSans-Regular"/>
                <w:sz w:val="24"/>
                <w:szCs w:val="24"/>
              </w:rPr>
            </w:pPr>
            <w:r>
              <w:rPr>
                <w:rFonts w:ascii="FlandersArtSans-Regular" w:hAnsi="FlandersArtSans-Regular"/>
                <w:sz w:val="24"/>
                <w:szCs w:val="24"/>
              </w:rPr>
              <w:lastRenderedPageBreak/>
              <w:t>3.</w:t>
            </w:r>
            <w:r w:rsidR="00C42681">
              <w:rPr>
                <w:rFonts w:ascii="FlandersArtSans-Regular" w:hAnsi="FlandersArtSans-Regular"/>
                <w:sz w:val="24"/>
                <w:szCs w:val="24"/>
              </w:rPr>
              <w:t>12.2.4.6.</w:t>
            </w:r>
          </w:p>
        </w:tc>
        <w:tc>
          <w:tcPr>
            <w:tcW w:w="2126" w:type="dxa"/>
          </w:tcPr>
          <w:p w14:paraId="5C67F47C" w14:textId="77777777" w:rsidR="00C43AD2" w:rsidRPr="00617E15" w:rsidRDefault="00C43AD2" w:rsidP="00C43AD2">
            <w:pPr>
              <w:jc w:val="both"/>
              <w:rPr>
                <w:rFonts w:ascii="FlandersArtSans-Regular" w:hAnsi="FlandersArtSans-Regular"/>
                <w:sz w:val="24"/>
                <w:szCs w:val="24"/>
              </w:rPr>
            </w:pPr>
            <w:r w:rsidRPr="00617E15">
              <w:rPr>
                <w:rFonts w:ascii="FlandersArtSans-Regular" w:hAnsi="FlandersArtSans-Regular"/>
                <w:sz w:val="24"/>
                <w:szCs w:val="24"/>
              </w:rPr>
              <w:t>1</w:t>
            </w:r>
            <w:r w:rsidR="00C42681">
              <w:rPr>
                <w:rFonts w:ascii="FlandersArtSans-Regular" w:hAnsi="FlandersArtSans-Regular"/>
                <w:sz w:val="24"/>
                <w:szCs w:val="24"/>
              </w:rPr>
              <w:t>1.</w:t>
            </w:r>
          </w:p>
        </w:tc>
        <w:tc>
          <w:tcPr>
            <w:tcW w:w="5699" w:type="dxa"/>
          </w:tcPr>
          <w:p w14:paraId="1B1B19C8" w14:textId="77777777" w:rsidR="00C43AD2" w:rsidRPr="00617E15" w:rsidRDefault="00C42681" w:rsidP="00C43AD2">
            <w:pPr>
              <w:jc w:val="both"/>
              <w:rPr>
                <w:rFonts w:ascii="FlandersArtSans-Regular" w:hAnsi="FlandersArtSans-Regular"/>
                <w:sz w:val="24"/>
                <w:szCs w:val="24"/>
              </w:rPr>
            </w:pPr>
            <w:r>
              <w:rPr>
                <w:rFonts w:ascii="FlandersArtSans-Regular" w:hAnsi="FlandersArtSans-Regular"/>
                <w:sz w:val="24"/>
                <w:szCs w:val="24"/>
              </w:rPr>
              <w:t>Opgenomen, inclusief omschrijving.</w:t>
            </w:r>
            <w:r w:rsidR="001B1160">
              <w:rPr>
                <w:rFonts w:ascii="FlandersArtSans-Regular" w:hAnsi="FlandersArtSans-Regular"/>
                <w:sz w:val="24"/>
                <w:szCs w:val="24"/>
              </w:rPr>
              <w:t xml:space="preserve"> Er wordt verduidelijkt dat de installatie niet moet worden opgestart, enkel en alleen om een emissiemeting te moeten uitvoeren.</w:t>
            </w:r>
          </w:p>
        </w:tc>
      </w:tr>
      <w:tr w:rsidR="00C43AD2" w:rsidRPr="007524E0" w14:paraId="439B9A71" w14:textId="77777777" w:rsidTr="00C33EB8">
        <w:tc>
          <w:tcPr>
            <w:tcW w:w="1384" w:type="dxa"/>
          </w:tcPr>
          <w:p w14:paraId="42B3060C" w14:textId="77777777" w:rsidR="00C43AD2" w:rsidRPr="00617E15" w:rsidRDefault="00C43AD2" w:rsidP="00C42681">
            <w:pPr>
              <w:jc w:val="both"/>
              <w:rPr>
                <w:rFonts w:ascii="FlandersArtSans-Regular" w:hAnsi="FlandersArtSans-Regular"/>
                <w:sz w:val="24"/>
                <w:szCs w:val="24"/>
              </w:rPr>
            </w:pPr>
            <w:r>
              <w:rPr>
                <w:rFonts w:ascii="FlandersArtSans-Regular" w:hAnsi="FlandersArtSans-Regular"/>
                <w:sz w:val="24"/>
                <w:szCs w:val="24"/>
              </w:rPr>
              <w:t>3.</w:t>
            </w:r>
            <w:r w:rsidR="00C42681">
              <w:rPr>
                <w:rFonts w:ascii="FlandersArtSans-Regular" w:hAnsi="FlandersArtSans-Regular"/>
                <w:sz w:val="24"/>
                <w:szCs w:val="24"/>
              </w:rPr>
              <w:t>12.2.5.1.</w:t>
            </w:r>
          </w:p>
        </w:tc>
        <w:tc>
          <w:tcPr>
            <w:tcW w:w="2126" w:type="dxa"/>
          </w:tcPr>
          <w:p w14:paraId="68FBC4C3" w14:textId="77777777" w:rsidR="00C43AD2" w:rsidRPr="00617E15" w:rsidRDefault="00C42681" w:rsidP="00C43AD2">
            <w:pPr>
              <w:jc w:val="both"/>
              <w:rPr>
                <w:rFonts w:ascii="FlandersArtSans-Regular" w:hAnsi="FlandersArtSans-Regular"/>
                <w:sz w:val="24"/>
                <w:szCs w:val="24"/>
              </w:rPr>
            </w:pPr>
            <w:r>
              <w:rPr>
                <w:rFonts w:ascii="FlandersArtSans-Regular" w:hAnsi="FlandersArtSans-Regular"/>
                <w:sz w:val="24"/>
                <w:szCs w:val="24"/>
              </w:rPr>
              <w:t>12.</w:t>
            </w:r>
          </w:p>
        </w:tc>
        <w:tc>
          <w:tcPr>
            <w:tcW w:w="5699" w:type="dxa"/>
          </w:tcPr>
          <w:p w14:paraId="1DB854D8" w14:textId="77777777" w:rsidR="00C43AD2" w:rsidRPr="00617E15" w:rsidRDefault="00C42681" w:rsidP="001F0EB5">
            <w:pPr>
              <w:jc w:val="both"/>
              <w:rPr>
                <w:rFonts w:ascii="FlandersArtSans-Regular" w:hAnsi="FlandersArtSans-Regular"/>
                <w:sz w:val="24"/>
                <w:szCs w:val="24"/>
              </w:rPr>
            </w:pPr>
            <w:r w:rsidRPr="00C42681">
              <w:rPr>
                <w:rFonts w:ascii="FlandersArtSans-Regular" w:hAnsi="FlandersArtSans-Regular"/>
                <w:sz w:val="24"/>
                <w:szCs w:val="24"/>
              </w:rPr>
              <w:t xml:space="preserve">- “een </w:t>
            </w:r>
            <w:r w:rsidR="00E20B34">
              <w:rPr>
                <w:rFonts w:ascii="FlandersArtSans-Regular" w:hAnsi="FlandersArtSans-Regular"/>
                <w:sz w:val="24"/>
                <w:szCs w:val="24"/>
              </w:rPr>
              <w:t xml:space="preserve">geschikte </w:t>
            </w:r>
            <w:r w:rsidRPr="00C42681">
              <w:rPr>
                <w:rFonts w:ascii="FlandersArtSans-Regular" w:hAnsi="FlandersArtSans-Regular"/>
                <w:sz w:val="24"/>
                <w:szCs w:val="24"/>
              </w:rPr>
              <w:t xml:space="preserve">combinatie van de onderstaande technieken” impliceert dat niet alle technieken moeten worden toegepast, daarom wordt rechtstreeks naar BBT </w:t>
            </w:r>
            <w:r w:rsidR="001F0EB5">
              <w:rPr>
                <w:rFonts w:ascii="FlandersArtSans-Regular" w:hAnsi="FlandersArtSans-Regular"/>
                <w:sz w:val="24"/>
                <w:szCs w:val="24"/>
              </w:rPr>
              <w:t>12</w:t>
            </w:r>
            <w:r w:rsidRPr="00C42681">
              <w:rPr>
                <w:rFonts w:ascii="FlandersArtSans-Regular" w:hAnsi="FlandersArtSans-Regular"/>
                <w:sz w:val="24"/>
                <w:szCs w:val="24"/>
              </w:rPr>
              <w:t xml:space="preserve"> uit de BBT-conclusies verwezen.</w:t>
            </w:r>
          </w:p>
        </w:tc>
      </w:tr>
      <w:tr w:rsidR="00C43AD2" w:rsidRPr="007524E0" w14:paraId="60A09168" w14:textId="77777777" w:rsidTr="00C33EB8">
        <w:tc>
          <w:tcPr>
            <w:tcW w:w="1384" w:type="dxa"/>
          </w:tcPr>
          <w:p w14:paraId="4380AED4" w14:textId="77777777" w:rsidR="00C43AD2" w:rsidRPr="00617E15" w:rsidRDefault="001F0EB5" w:rsidP="00C43AD2">
            <w:pPr>
              <w:jc w:val="both"/>
              <w:rPr>
                <w:rFonts w:ascii="FlandersArtSans-Regular" w:hAnsi="FlandersArtSans-Regular"/>
                <w:sz w:val="24"/>
                <w:szCs w:val="24"/>
              </w:rPr>
            </w:pPr>
            <w:r>
              <w:rPr>
                <w:rFonts w:ascii="FlandersArtSans-Regular" w:hAnsi="FlandersArtSans-Regular"/>
                <w:sz w:val="24"/>
                <w:szCs w:val="24"/>
              </w:rPr>
              <w:t>3.12.2.6.1.</w:t>
            </w:r>
          </w:p>
        </w:tc>
        <w:tc>
          <w:tcPr>
            <w:tcW w:w="2126" w:type="dxa"/>
          </w:tcPr>
          <w:p w14:paraId="3ABFC352" w14:textId="77777777" w:rsidR="00C43AD2" w:rsidRPr="00617E15" w:rsidRDefault="00C43AD2" w:rsidP="001F0EB5">
            <w:pPr>
              <w:jc w:val="both"/>
              <w:rPr>
                <w:rFonts w:ascii="FlandersArtSans-Regular" w:hAnsi="FlandersArtSans-Regular"/>
                <w:sz w:val="24"/>
                <w:szCs w:val="24"/>
              </w:rPr>
            </w:pPr>
            <w:r w:rsidRPr="00617E15">
              <w:rPr>
                <w:rFonts w:ascii="FlandersArtSans-Regular" w:hAnsi="FlandersArtSans-Regular"/>
                <w:sz w:val="24"/>
                <w:szCs w:val="24"/>
              </w:rPr>
              <w:t>1</w:t>
            </w:r>
            <w:r w:rsidR="001F0EB5">
              <w:rPr>
                <w:rFonts w:ascii="FlandersArtSans-Regular" w:hAnsi="FlandersArtSans-Regular"/>
                <w:sz w:val="24"/>
                <w:szCs w:val="24"/>
              </w:rPr>
              <w:t>3</w:t>
            </w:r>
            <w:r w:rsidRPr="00617E15">
              <w:rPr>
                <w:rFonts w:ascii="FlandersArtSans-Regular" w:hAnsi="FlandersArtSans-Regular"/>
                <w:sz w:val="24"/>
                <w:szCs w:val="24"/>
              </w:rPr>
              <w:t>.</w:t>
            </w:r>
          </w:p>
        </w:tc>
        <w:tc>
          <w:tcPr>
            <w:tcW w:w="5699" w:type="dxa"/>
          </w:tcPr>
          <w:p w14:paraId="69B5057E" w14:textId="77777777" w:rsidR="00C43AD2" w:rsidRPr="00617E15" w:rsidRDefault="001F0EB5" w:rsidP="001F0EB5">
            <w:pPr>
              <w:jc w:val="both"/>
              <w:rPr>
                <w:rFonts w:ascii="FlandersArtSans-Regular" w:hAnsi="FlandersArtSans-Regular"/>
                <w:sz w:val="24"/>
                <w:szCs w:val="24"/>
              </w:rPr>
            </w:pPr>
            <w:r w:rsidRPr="001F0EB5">
              <w:rPr>
                <w:rFonts w:ascii="FlandersArtSans-Regular" w:hAnsi="FlandersArtSans-Regular"/>
                <w:sz w:val="24"/>
                <w:szCs w:val="24"/>
              </w:rPr>
              <w:t xml:space="preserve">- “een </w:t>
            </w:r>
            <w:r>
              <w:rPr>
                <w:rFonts w:ascii="FlandersArtSans-Regular" w:hAnsi="FlandersArtSans-Regular"/>
                <w:sz w:val="24"/>
                <w:szCs w:val="24"/>
              </w:rPr>
              <w:t xml:space="preserve">of beide </w:t>
            </w:r>
            <w:r w:rsidRPr="001F0EB5">
              <w:rPr>
                <w:rFonts w:ascii="FlandersArtSans-Regular" w:hAnsi="FlandersArtSans-Regular"/>
                <w:sz w:val="24"/>
                <w:szCs w:val="24"/>
              </w:rPr>
              <w:t>van de onderstaande technieken” impliceert dat niet alle technieken moeten worden toegepast, daaro</w:t>
            </w:r>
            <w:r>
              <w:rPr>
                <w:rFonts w:ascii="FlandersArtSans-Regular" w:hAnsi="FlandersArtSans-Regular"/>
                <w:sz w:val="24"/>
                <w:szCs w:val="24"/>
              </w:rPr>
              <w:t>m wordt rechtstreeks naar BBT 13</w:t>
            </w:r>
            <w:r w:rsidRPr="001F0EB5">
              <w:rPr>
                <w:rFonts w:ascii="FlandersArtSans-Regular" w:hAnsi="FlandersArtSans-Regular"/>
                <w:sz w:val="24"/>
                <w:szCs w:val="24"/>
              </w:rPr>
              <w:t xml:space="preserve"> uit de BBT-conclusies verwezen.</w:t>
            </w:r>
          </w:p>
        </w:tc>
      </w:tr>
      <w:tr w:rsidR="00C43AD2" w:rsidRPr="007524E0" w14:paraId="5E501D7D" w14:textId="77777777" w:rsidTr="00C33EB8">
        <w:tc>
          <w:tcPr>
            <w:tcW w:w="1384" w:type="dxa"/>
          </w:tcPr>
          <w:p w14:paraId="0AF72C6F" w14:textId="77777777" w:rsidR="00C43AD2" w:rsidRDefault="001F0EB5" w:rsidP="00C43AD2">
            <w:pPr>
              <w:jc w:val="both"/>
              <w:rPr>
                <w:rFonts w:ascii="FlandersArtSans-Regular" w:hAnsi="FlandersArtSans-Regular"/>
                <w:sz w:val="24"/>
                <w:szCs w:val="24"/>
              </w:rPr>
            </w:pPr>
            <w:r>
              <w:rPr>
                <w:rFonts w:ascii="FlandersArtSans-Regular" w:hAnsi="FlandersArtSans-Regular"/>
                <w:sz w:val="24"/>
                <w:szCs w:val="24"/>
              </w:rPr>
              <w:t>3.12.2.6.2.</w:t>
            </w:r>
          </w:p>
        </w:tc>
        <w:tc>
          <w:tcPr>
            <w:tcW w:w="2126" w:type="dxa"/>
          </w:tcPr>
          <w:p w14:paraId="47705625" w14:textId="77777777" w:rsidR="00C43AD2" w:rsidRPr="00617E15" w:rsidRDefault="001F0EB5" w:rsidP="00C43AD2">
            <w:pPr>
              <w:jc w:val="both"/>
              <w:rPr>
                <w:rFonts w:ascii="FlandersArtSans-Regular" w:hAnsi="FlandersArtSans-Regular"/>
                <w:sz w:val="24"/>
                <w:szCs w:val="24"/>
              </w:rPr>
            </w:pPr>
            <w:r>
              <w:rPr>
                <w:rFonts w:ascii="FlandersArtSans-Regular" w:hAnsi="FlandersArtSans-Regular"/>
                <w:sz w:val="24"/>
                <w:szCs w:val="24"/>
              </w:rPr>
              <w:t>14</w:t>
            </w:r>
          </w:p>
        </w:tc>
        <w:tc>
          <w:tcPr>
            <w:tcW w:w="5699" w:type="dxa"/>
          </w:tcPr>
          <w:p w14:paraId="3BA5AFA5" w14:textId="77777777" w:rsidR="00C43AD2" w:rsidRPr="001F0EB5" w:rsidRDefault="001F0EB5" w:rsidP="001F0EB5">
            <w:pPr>
              <w:jc w:val="both"/>
              <w:rPr>
                <w:rFonts w:ascii="FlandersArtSans-Regular" w:hAnsi="FlandersArtSans-Regular"/>
                <w:sz w:val="24"/>
                <w:szCs w:val="24"/>
              </w:rPr>
            </w:pPr>
            <w:r w:rsidRPr="001F0EB5">
              <w:rPr>
                <w:rFonts w:ascii="FlandersArtSans-Regular" w:hAnsi="FlandersArtSans-Regular"/>
                <w:sz w:val="24"/>
                <w:szCs w:val="24"/>
              </w:rPr>
              <w:t>-</w:t>
            </w:r>
            <w:r>
              <w:rPr>
                <w:rFonts w:ascii="FlandersArtSans-Regular" w:hAnsi="FlandersArtSans-Regular"/>
                <w:sz w:val="24"/>
                <w:szCs w:val="24"/>
              </w:rPr>
              <w:t xml:space="preserve"> </w:t>
            </w:r>
            <w:r w:rsidRPr="001F0EB5">
              <w:rPr>
                <w:rFonts w:ascii="FlandersArtSans-Regular" w:hAnsi="FlandersArtSans-Regular"/>
                <w:sz w:val="24"/>
                <w:szCs w:val="24"/>
              </w:rPr>
              <w:t>De bepaling omtrent de toepasbaarheid wordt niet overgenomen vanwege te voorwaardelijk geformuleerd, maar zit vervat in het algemene artikel omtrent de toepasbaarheid 3.12.2.1.4.</w:t>
            </w:r>
          </w:p>
        </w:tc>
      </w:tr>
      <w:tr w:rsidR="00C43AD2" w:rsidRPr="007524E0" w14:paraId="45B49946" w14:textId="77777777" w:rsidTr="00C33EB8">
        <w:tc>
          <w:tcPr>
            <w:tcW w:w="1384" w:type="dxa"/>
          </w:tcPr>
          <w:p w14:paraId="4288285D" w14:textId="77777777" w:rsidR="00C43AD2" w:rsidRDefault="001F0EB5" w:rsidP="00C43AD2">
            <w:pPr>
              <w:jc w:val="both"/>
              <w:rPr>
                <w:rFonts w:ascii="FlandersArtSans-Regular" w:hAnsi="FlandersArtSans-Regular"/>
                <w:sz w:val="24"/>
                <w:szCs w:val="24"/>
              </w:rPr>
            </w:pPr>
            <w:r>
              <w:rPr>
                <w:rFonts w:ascii="FlandersArtSans-Regular" w:hAnsi="FlandersArtSans-Regular"/>
                <w:sz w:val="24"/>
                <w:szCs w:val="24"/>
              </w:rPr>
              <w:t>3.12.2.6.3.</w:t>
            </w:r>
          </w:p>
        </w:tc>
        <w:tc>
          <w:tcPr>
            <w:tcW w:w="2126" w:type="dxa"/>
          </w:tcPr>
          <w:p w14:paraId="7C815D76" w14:textId="77777777" w:rsidR="00C43AD2" w:rsidRPr="00617E15" w:rsidRDefault="001F0EB5" w:rsidP="00C43AD2">
            <w:pPr>
              <w:jc w:val="both"/>
              <w:rPr>
                <w:rFonts w:ascii="FlandersArtSans-Regular" w:hAnsi="FlandersArtSans-Regular"/>
                <w:sz w:val="24"/>
                <w:szCs w:val="24"/>
              </w:rPr>
            </w:pPr>
            <w:r>
              <w:rPr>
                <w:rFonts w:ascii="FlandersArtSans-Regular" w:hAnsi="FlandersArtSans-Regular"/>
                <w:sz w:val="24"/>
                <w:szCs w:val="24"/>
              </w:rPr>
              <w:t>15.</w:t>
            </w:r>
          </w:p>
        </w:tc>
        <w:tc>
          <w:tcPr>
            <w:tcW w:w="5699" w:type="dxa"/>
          </w:tcPr>
          <w:p w14:paraId="09EB645E" w14:textId="77777777" w:rsidR="00C43AD2" w:rsidRDefault="001F0EB5" w:rsidP="00C43AD2">
            <w:pPr>
              <w:jc w:val="both"/>
              <w:rPr>
                <w:rFonts w:ascii="FlandersArtSans-Regular" w:hAnsi="FlandersArtSans-Regular"/>
                <w:sz w:val="24"/>
                <w:szCs w:val="24"/>
              </w:rPr>
            </w:pPr>
            <w:r>
              <w:rPr>
                <w:rFonts w:ascii="FlandersArtSans-Regular" w:hAnsi="FlandersArtSans-Regular"/>
                <w:sz w:val="24"/>
                <w:szCs w:val="24"/>
              </w:rPr>
              <w:t>- De technieken worden niet volledig afgedekt door de BBT-GEN en worden daarom opgenomen.</w:t>
            </w:r>
          </w:p>
          <w:p w14:paraId="1C7253C4" w14:textId="77777777" w:rsidR="00A83997" w:rsidRDefault="00A83997" w:rsidP="00A83997">
            <w:pPr>
              <w:jc w:val="both"/>
              <w:rPr>
                <w:rFonts w:ascii="FlandersArtSans-Regular" w:hAnsi="FlandersArtSans-Regular"/>
                <w:sz w:val="24"/>
                <w:szCs w:val="24"/>
              </w:rPr>
            </w:pPr>
            <w:r>
              <w:rPr>
                <w:rFonts w:ascii="FlandersArtSans-Regular" w:hAnsi="FlandersArtSans-Regular"/>
                <w:sz w:val="24"/>
                <w:szCs w:val="24"/>
              </w:rPr>
              <w:t xml:space="preserve">- Voetnoten (1), (3), (4) en (6) worden opgenomen. </w:t>
            </w:r>
          </w:p>
          <w:p w14:paraId="69043E9F" w14:textId="77777777" w:rsidR="00A83997" w:rsidRDefault="00A83997" w:rsidP="00A83997">
            <w:pPr>
              <w:jc w:val="both"/>
              <w:rPr>
                <w:rFonts w:ascii="FlandersArtSans-Regular" w:hAnsi="FlandersArtSans-Regular"/>
                <w:sz w:val="24"/>
                <w:szCs w:val="24"/>
              </w:rPr>
            </w:pPr>
            <w:r>
              <w:rPr>
                <w:rFonts w:ascii="FlandersArtSans-Regular" w:hAnsi="FlandersArtSans-Regular"/>
                <w:sz w:val="24"/>
                <w:szCs w:val="24"/>
              </w:rPr>
              <w:t xml:space="preserve">- Voetnoot (2) wordt niet opgenomen, aangezien titel II van het VLAREM </w:t>
            </w:r>
            <w:r w:rsidRPr="00A83997">
              <w:rPr>
                <w:rFonts w:ascii="FlandersArtSans-Regular" w:hAnsi="FlandersArtSans-Regular"/>
                <w:sz w:val="24"/>
                <w:szCs w:val="24"/>
              </w:rPr>
              <w:t xml:space="preserve">reeds </w:t>
            </w:r>
            <w:r>
              <w:rPr>
                <w:rFonts w:ascii="FlandersArtSans-Regular" w:hAnsi="FlandersArtSans-Regular"/>
                <w:sz w:val="24"/>
                <w:szCs w:val="24"/>
              </w:rPr>
              <w:t xml:space="preserve">voorziet in </w:t>
            </w:r>
            <w:r w:rsidRPr="00A83997">
              <w:rPr>
                <w:rFonts w:ascii="FlandersArtSans-Regular" w:hAnsi="FlandersArtSans-Regular"/>
                <w:sz w:val="24"/>
                <w:szCs w:val="24"/>
              </w:rPr>
              <w:t>het deltaprincipe (art. 4.2.2.1.1.6° en art. 4.2.3.1.3° c).</w:t>
            </w:r>
          </w:p>
          <w:p w14:paraId="62E35158" w14:textId="77777777" w:rsidR="00A83997" w:rsidRDefault="00A83997" w:rsidP="00E20B34">
            <w:pPr>
              <w:jc w:val="both"/>
              <w:rPr>
                <w:rFonts w:ascii="FlandersArtSans-Regular" w:hAnsi="FlandersArtSans-Regular"/>
                <w:sz w:val="24"/>
                <w:szCs w:val="24"/>
              </w:rPr>
            </w:pPr>
            <w:r>
              <w:rPr>
                <w:rFonts w:ascii="FlandersArtSans-Regular" w:hAnsi="FlandersArtSans-Regular"/>
                <w:sz w:val="24"/>
                <w:szCs w:val="24"/>
              </w:rPr>
              <w:t xml:space="preserve">- Voetnoot (5) wordt niet opgenomen vanwege een te voorwaardelijke formulering, maar </w:t>
            </w:r>
            <w:r w:rsidR="00E20B34">
              <w:rPr>
                <w:rFonts w:ascii="FlandersArtSans-Regular" w:hAnsi="FlandersArtSans-Regular"/>
                <w:sz w:val="24"/>
                <w:szCs w:val="24"/>
              </w:rPr>
              <w:t>zal bekeken worden tijdens de individuele evaluatie van de omgevingsvergunningsvoorwaarden</w:t>
            </w:r>
            <w:r>
              <w:rPr>
                <w:rFonts w:ascii="FlandersArtSans-Regular" w:hAnsi="FlandersArtSans-Regular"/>
                <w:sz w:val="24"/>
                <w:szCs w:val="24"/>
              </w:rPr>
              <w:t xml:space="preserve">. </w:t>
            </w:r>
          </w:p>
        </w:tc>
      </w:tr>
      <w:tr w:rsidR="00C43AD2" w:rsidRPr="007524E0" w14:paraId="36D9946F" w14:textId="77777777" w:rsidTr="00D00232">
        <w:trPr>
          <w:trHeight w:val="915"/>
        </w:trPr>
        <w:tc>
          <w:tcPr>
            <w:tcW w:w="1384" w:type="dxa"/>
          </w:tcPr>
          <w:p w14:paraId="3C68F962" w14:textId="77777777" w:rsidR="00C43AD2" w:rsidRPr="00617E15" w:rsidRDefault="00C43AD2" w:rsidP="00E20B34">
            <w:pPr>
              <w:jc w:val="both"/>
              <w:rPr>
                <w:rFonts w:ascii="FlandersArtSans-Regular" w:hAnsi="FlandersArtSans-Regular"/>
                <w:sz w:val="24"/>
                <w:szCs w:val="24"/>
              </w:rPr>
            </w:pPr>
            <w:r w:rsidRPr="006D0D58">
              <w:rPr>
                <w:rFonts w:ascii="FlandersArtSans-Regular" w:hAnsi="FlandersArtSans-Regular"/>
                <w:sz w:val="24"/>
                <w:szCs w:val="24"/>
              </w:rPr>
              <w:t>3</w:t>
            </w:r>
            <w:r w:rsidR="00E20B34">
              <w:rPr>
                <w:rFonts w:ascii="FlandersArtSans-Regular" w:hAnsi="FlandersArtSans-Regular"/>
                <w:sz w:val="24"/>
                <w:szCs w:val="24"/>
              </w:rPr>
              <w:t>.12.2.7.1.</w:t>
            </w:r>
          </w:p>
        </w:tc>
        <w:tc>
          <w:tcPr>
            <w:tcW w:w="2126" w:type="dxa"/>
          </w:tcPr>
          <w:p w14:paraId="2233EE1C" w14:textId="77777777" w:rsidR="00C43AD2" w:rsidRPr="00617E15" w:rsidRDefault="00E20B34" w:rsidP="00C43AD2">
            <w:pPr>
              <w:jc w:val="both"/>
              <w:rPr>
                <w:rFonts w:ascii="FlandersArtSans-Regular" w:hAnsi="FlandersArtSans-Regular"/>
                <w:sz w:val="24"/>
                <w:szCs w:val="24"/>
              </w:rPr>
            </w:pPr>
            <w:r>
              <w:rPr>
                <w:rFonts w:ascii="FlandersArtSans-Regular" w:hAnsi="FlandersArtSans-Regular"/>
                <w:sz w:val="24"/>
                <w:szCs w:val="24"/>
              </w:rPr>
              <w:t>16.</w:t>
            </w:r>
          </w:p>
        </w:tc>
        <w:tc>
          <w:tcPr>
            <w:tcW w:w="5699" w:type="dxa"/>
          </w:tcPr>
          <w:p w14:paraId="3D4262EB" w14:textId="77777777" w:rsidR="00C43AD2" w:rsidRPr="00617E15" w:rsidRDefault="00E20B34" w:rsidP="00E20B34">
            <w:pPr>
              <w:jc w:val="both"/>
              <w:rPr>
                <w:rFonts w:ascii="FlandersArtSans-Regular" w:hAnsi="FlandersArtSans-Regular"/>
                <w:sz w:val="24"/>
                <w:szCs w:val="24"/>
              </w:rPr>
            </w:pPr>
            <w:r w:rsidRPr="00E20B34">
              <w:rPr>
                <w:rFonts w:ascii="FlandersArtSans-Regular" w:hAnsi="FlandersArtSans-Regular"/>
                <w:sz w:val="24"/>
                <w:szCs w:val="24"/>
              </w:rPr>
              <w:t>- “een geschikte combinatie van de onderstaande technieken” impliceert dat niet alle technieken moeten worden toegepast, daarom wordt rechtstreeks naar BBT 1</w:t>
            </w:r>
            <w:r>
              <w:rPr>
                <w:rFonts w:ascii="FlandersArtSans-Regular" w:hAnsi="FlandersArtSans-Regular"/>
                <w:sz w:val="24"/>
                <w:szCs w:val="24"/>
              </w:rPr>
              <w:t>6</w:t>
            </w:r>
            <w:r w:rsidRPr="00E20B34">
              <w:rPr>
                <w:rFonts w:ascii="FlandersArtSans-Regular" w:hAnsi="FlandersArtSans-Regular"/>
                <w:sz w:val="24"/>
                <w:szCs w:val="24"/>
              </w:rPr>
              <w:t xml:space="preserve"> uit de BBT-conclusies verwezen.</w:t>
            </w:r>
          </w:p>
        </w:tc>
      </w:tr>
      <w:tr w:rsidR="00C43AD2" w:rsidRPr="007524E0" w14:paraId="2EAC0F9C" w14:textId="77777777" w:rsidTr="00C33EB8">
        <w:trPr>
          <w:trHeight w:val="401"/>
        </w:trPr>
        <w:tc>
          <w:tcPr>
            <w:tcW w:w="1384" w:type="dxa"/>
          </w:tcPr>
          <w:p w14:paraId="54202F9A" w14:textId="77777777" w:rsidR="00C43AD2" w:rsidRPr="00617E15" w:rsidRDefault="00C43AD2" w:rsidP="00E20B34">
            <w:pPr>
              <w:jc w:val="both"/>
              <w:rPr>
                <w:rFonts w:ascii="FlandersArtSans-Regular" w:hAnsi="FlandersArtSans-Regular"/>
                <w:sz w:val="24"/>
                <w:szCs w:val="24"/>
              </w:rPr>
            </w:pPr>
            <w:r>
              <w:rPr>
                <w:rFonts w:ascii="FlandersArtSans-Regular" w:hAnsi="FlandersArtSans-Regular"/>
                <w:sz w:val="24"/>
                <w:szCs w:val="24"/>
              </w:rPr>
              <w:t>3.</w:t>
            </w:r>
            <w:r w:rsidR="00E20B34">
              <w:rPr>
                <w:rFonts w:ascii="FlandersArtSans-Regular" w:hAnsi="FlandersArtSans-Regular"/>
                <w:sz w:val="24"/>
                <w:szCs w:val="24"/>
              </w:rPr>
              <w:t>12.2.8.1.</w:t>
            </w:r>
          </w:p>
        </w:tc>
        <w:tc>
          <w:tcPr>
            <w:tcW w:w="2126" w:type="dxa"/>
          </w:tcPr>
          <w:p w14:paraId="71CF1982" w14:textId="77777777" w:rsidR="00C43AD2" w:rsidRPr="00617E15" w:rsidRDefault="00E20B34" w:rsidP="00C43AD2">
            <w:pPr>
              <w:jc w:val="both"/>
              <w:rPr>
                <w:rFonts w:ascii="FlandersArtSans-Regular" w:hAnsi="FlandersArtSans-Regular"/>
                <w:sz w:val="24"/>
                <w:szCs w:val="24"/>
              </w:rPr>
            </w:pPr>
            <w:r>
              <w:rPr>
                <w:rFonts w:ascii="FlandersArtSans-Regular" w:hAnsi="FlandersArtSans-Regular"/>
                <w:sz w:val="24"/>
                <w:szCs w:val="24"/>
              </w:rPr>
              <w:t>17.</w:t>
            </w:r>
          </w:p>
        </w:tc>
        <w:tc>
          <w:tcPr>
            <w:tcW w:w="5699" w:type="dxa"/>
          </w:tcPr>
          <w:p w14:paraId="31128604" w14:textId="77777777" w:rsidR="00C43AD2" w:rsidRPr="00617E15" w:rsidRDefault="00E20B34" w:rsidP="00E20B34">
            <w:pPr>
              <w:jc w:val="both"/>
              <w:rPr>
                <w:rFonts w:ascii="FlandersArtSans-Regular" w:hAnsi="FlandersArtSans-Regular"/>
                <w:sz w:val="24"/>
                <w:szCs w:val="24"/>
              </w:rPr>
            </w:pPr>
            <w:r>
              <w:rPr>
                <w:rFonts w:ascii="FlandersArtSans-Regular" w:hAnsi="FlandersArtSans-Regular"/>
                <w:sz w:val="24"/>
                <w:szCs w:val="24"/>
              </w:rPr>
              <w:t xml:space="preserve">- </w:t>
            </w:r>
            <w:r w:rsidRPr="00F54AEB">
              <w:rPr>
                <w:rFonts w:ascii="FlandersArtSans-Regular" w:hAnsi="FlandersArtSans-Regular"/>
                <w:sz w:val="24"/>
                <w:szCs w:val="24"/>
              </w:rPr>
              <w:t xml:space="preserve">“één of een combinatie van de onderstaande technieken” impliceert dat niet alle technieken moeten worden toegepast, daarom wordt rechtstreeks naar BBT </w:t>
            </w:r>
            <w:r>
              <w:rPr>
                <w:rFonts w:ascii="FlandersArtSans-Regular" w:hAnsi="FlandersArtSans-Regular"/>
                <w:sz w:val="24"/>
                <w:szCs w:val="24"/>
              </w:rPr>
              <w:t>17</w:t>
            </w:r>
            <w:r w:rsidRPr="00F54AEB">
              <w:rPr>
                <w:rFonts w:ascii="FlandersArtSans-Regular" w:hAnsi="FlandersArtSans-Regular"/>
                <w:sz w:val="24"/>
                <w:szCs w:val="24"/>
              </w:rPr>
              <w:t xml:space="preserve"> uit de BBT-conclusies verwezen.</w:t>
            </w:r>
          </w:p>
        </w:tc>
      </w:tr>
      <w:tr w:rsidR="00C43AD2" w:rsidRPr="007524E0" w14:paraId="36DA1ED9" w14:textId="77777777" w:rsidTr="00C33EB8">
        <w:tc>
          <w:tcPr>
            <w:tcW w:w="1384" w:type="dxa"/>
          </w:tcPr>
          <w:p w14:paraId="19DFAA71" w14:textId="77777777" w:rsidR="00C43AD2" w:rsidRDefault="00E20B34" w:rsidP="00C43AD2">
            <w:pPr>
              <w:jc w:val="both"/>
              <w:rPr>
                <w:rFonts w:ascii="FlandersArtSans-Regular" w:hAnsi="FlandersArtSans-Regular"/>
                <w:sz w:val="24"/>
                <w:szCs w:val="24"/>
              </w:rPr>
            </w:pPr>
            <w:r>
              <w:rPr>
                <w:rFonts w:ascii="FlandersArtSans-Regular" w:hAnsi="FlandersArtSans-Regular"/>
                <w:sz w:val="24"/>
                <w:szCs w:val="24"/>
              </w:rPr>
              <w:t>3.12.3.1.1.</w:t>
            </w:r>
          </w:p>
        </w:tc>
        <w:tc>
          <w:tcPr>
            <w:tcW w:w="2126" w:type="dxa"/>
          </w:tcPr>
          <w:p w14:paraId="349A7191" w14:textId="77777777" w:rsidR="00C43AD2" w:rsidRPr="00617E15" w:rsidRDefault="00E20B34" w:rsidP="00C43AD2">
            <w:pPr>
              <w:jc w:val="both"/>
              <w:rPr>
                <w:rFonts w:ascii="FlandersArtSans-Regular" w:hAnsi="FlandersArtSans-Regular"/>
                <w:sz w:val="24"/>
                <w:szCs w:val="24"/>
              </w:rPr>
            </w:pPr>
            <w:r>
              <w:rPr>
                <w:rFonts w:ascii="FlandersArtSans-Regular" w:hAnsi="FlandersArtSans-Regular"/>
                <w:sz w:val="24"/>
                <w:szCs w:val="24"/>
              </w:rPr>
              <w:t>18.</w:t>
            </w:r>
          </w:p>
        </w:tc>
        <w:tc>
          <w:tcPr>
            <w:tcW w:w="5699" w:type="dxa"/>
          </w:tcPr>
          <w:p w14:paraId="24038A37" w14:textId="77777777" w:rsidR="00C43AD2" w:rsidRPr="0004460A" w:rsidRDefault="00E20B34" w:rsidP="00C43AD2">
            <w:pPr>
              <w:jc w:val="both"/>
              <w:rPr>
                <w:rFonts w:ascii="FlandersArtSans-Regular" w:hAnsi="FlandersArtSans-Regular"/>
                <w:sz w:val="24"/>
                <w:szCs w:val="24"/>
              </w:rPr>
            </w:pPr>
            <w:r>
              <w:rPr>
                <w:rFonts w:ascii="FlandersArtSans-Regular" w:hAnsi="FlandersArtSans-Regular"/>
                <w:sz w:val="24"/>
                <w:szCs w:val="24"/>
              </w:rPr>
              <w:t>Opgenomen.</w:t>
            </w:r>
          </w:p>
        </w:tc>
      </w:tr>
      <w:tr w:rsidR="00C43AD2" w:rsidRPr="007524E0" w14:paraId="23091627" w14:textId="77777777" w:rsidTr="00C33EB8">
        <w:tc>
          <w:tcPr>
            <w:tcW w:w="1384" w:type="dxa"/>
          </w:tcPr>
          <w:p w14:paraId="68DE2D84" w14:textId="77777777" w:rsidR="00C43AD2" w:rsidRDefault="00E20B34" w:rsidP="00C43AD2">
            <w:pPr>
              <w:jc w:val="both"/>
              <w:rPr>
                <w:rFonts w:ascii="FlandersArtSans-Regular" w:hAnsi="FlandersArtSans-Regular"/>
                <w:sz w:val="24"/>
                <w:szCs w:val="24"/>
              </w:rPr>
            </w:pPr>
            <w:r>
              <w:rPr>
                <w:rFonts w:ascii="FlandersArtSans-Regular" w:hAnsi="FlandersArtSans-Regular"/>
                <w:sz w:val="24"/>
                <w:szCs w:val="24"/>
              </w:rPr>
              <w:t>3.12.3.1.2.</w:t>
            </w:r>
          </w:p>
        </w:tc>
        <w:tc>
          <w:tcPr>
            <w:tcW w:w="2126" w:type="dxa"/>
          </w:tcPr>
          <w:p w14:paraId="2E85141F" w14:textId="77777777" w:rsidR="00C43AD2" w:rsidRPr="00617E15" w:rsidRDefault="00E20B34" w:rsidP="00C43AD2">
            <w:pPr>
              <w:jc w:val="both"/>
              <w:rPr>
                <w:rFonts w:ascii="FlandersArtSans-Regular" w:hAnsi="FlandersArtSans-Regular"/>
                <w:sz w:val="24"/>
                <w:szCs w:val="24"/>
              </w:rPr>
            </w:pPr>
            <w:r>
              <w:rPr>
                <w:rFonts w:ascii="FlandersArtSans-Regular" w:hAnsi="FlandersArtSans-Regular"/>
                <w:sz w:val="24"/>
                <w:szCs w:val="24"/>
              </w:rPr>
              <w:t>19.</w:t>
            </w:r>
          </w:p>
        </w:tc>
        <w:tc>
          <w:tcPr>
            <w:tcW w:w="5699" w:type="dxa"/>
          </w:tcPr>
          <w:p w14:paraId="4261A3B5" w14:textId="77777777" w:rsidR="00C43AD2" w:rsidRDefault="00E20B34" w:rsidP="00C43AD2">
            <w:pPr>
              <w:jc w:val="both"/>
              <w:rPr>
                <w:rFonts w:ascii="FlandersArtSans-Regular" w:hAnsi="FlandersArtSans-Regular"/>
                <w:sz w:val="24"/>
                <w:szCs w:val="24"/>
              </w:rPr>
            </w:pPr>
            <w:r>
              <w:rPr>
                <w:rFonts w:ascii="FlandersArtSans-Regular" w:hAnsi="FlandersArtSans-Regular"/>
                <w:sz w:val="24"/>
                <w:szCs w:val="24"/>
              </w:rPr>
              <w:t>- Voetnoten (1), (2), (5) en (9) worden opgenomen.</w:t>
            </w:r>
          </w:p>
          <w:p w14:paraId="36D2244E" w14:textId="77777777" w:rsidR="003703F6" w:rsidRDefault="003703F6" w:rsidP="00C43AD2">
            <w:pPr>
              <w:jc w:val="both"/>
              <w:rPr>
                <w:rFonts w:ascii="FlandersArtSans-Regular" w:hAnsi="FlandersArtSans-Regular"/>
                <w:sz w:val="24"/>
                <w:szCs w:val="24"/>
              </w:rPr>
            </w:pPr>
            <w:r>
              <w:rPr>
                <w:rFonts w:ascii="FlandersArtSans-Regular" w:hAnsi="FlandersArtSans-Regular"/>
                <w:sz w:val="24"/>
                <w:szCs w:val="24"/>
              </w:rPr>
              <w:t>- Voetnoten (3), (4) en (6) zijn te voorwaardelijk geformuleerd en worden niet opgenomen. Ze zullen bekeken worden tijdens de individuele evaluatie van de omgevingsvergunningsvoorwaarden.</w:t>
            </w:r>
          </w:p>
          <w:p w14:paraId="36C79E1A" w14:textId="77777777" w:rsidR="00E20B34" w:rsidRPr="00617E15" w:rsidRDefault="003703F6" w:rsidP="003703F6">
            <w:pPr>
              <w:jc w:val="both"/>
              <w:rPr>
                <w:rFonts w:ascii="FlandersArtSans-Regular" w:hAnsi="FlandersArtSans-Regular"/>
                <w:sz w:val="24"/>
                <w:szCs w:val="24"/>
              </w:rPr>
            </w:pPr>
            <w:r>
              <w:rPr>
                <w:rFonts w:ascii="FlandersArtSans-Regular" w:hAnsi="FlandersArtSans-Regular"/>
                <w:sz w:val="24"/>
                <w:szCs w:val="24"/>
              </w:rPr>
              <w:t>- Voetnoten (7), (10) en (11) gaan over de bovengrens van de BBT-</w:t>
            </w:r>
            <w:proofErr w:type="spellStart"/>
            <w:r>
              <w:rPr>
                <w:rFonts w:ascii="FlandersArtSans-Regular" w:hAnsi="FlandersArtSans-Regular"/>
                <w:sz w:val="24"/>
                <w:szCs w:val="24"/>
              </w:rPr>
              <w:t>GEEN’s</w:t>
            </w:r>
            <w:proofErr w:type="spellEnd"/>
            <w:r>
              <w:rPr>
                <w:rFonts w:ascii="FlandersArtSans-Regular" w:hAnsi="FlandersArtSans-Regular"/>
                <w:sz w:val="24"/>
                <w:szCs w:val="24"/>
              </w:rPr>
              <w:t xml:space="preserve"> en worden niet opgenomen.</w:t>
            </w:r>
          </w:p>
        </w:tc>
      </w:tr>
      <w:tr w:rsidR="00C43AD2" w:rsidRPr="007524E0" w14:paraId="42547C53" w14:textId="77777777" w:rsidTr="00C33EB8">
        <w:tc>
          <w:tcPr>
            <w:tcW w:w="1384" w:type="dxa"/>
          </w:tcPr>
          <w:p w14:paraId="2EA38D51" w14:textId="77777777" w:rsidR="00C43AD2" w:rsidRDefault="003703F6" w:rsidP="00C43AD2">
            <w:pPr>
              <w:jc w:val="both"/>
              <w:rPr>
                <w:rFonts w:ascii="FlandersArtSans-Regular" w:hAnsi="FlandersArtSans-Regular"/>
                <w:sz w:val="24"/>
                <w:szCs w:val="24"/>
              </w:rPr>
            </w:pPr>
            <w:r>
              <w:rPr>
                <w:rFonts w:ascii="FlandersArtSans-Regular" w:hAnsi="FlandersArtSans-Regular"/>
                <w:sz w:val="24"/>
                <w:szCs w:val="24"/>
              </w:rPr>
              <w:t>3.12.3.1.3.</w:t>
            </w:r>
          </w:p>
        </w:tc>
        <w:tc>
          <w:tcPr>
            <w:tcW w:w="2126" w:type="dxa"/>
          </w:tcPr>
          <w:p w14:paraId="53712A47" w14:textId="77777777" w:rsidR="00C43AD2" w:rsidRDefault="003703F6" w:rsidP="00C43AD2">
            <w:pPr>
              <w:jc w:val="both"/>
              <w:rPr>
                <w:rFonts w:ascii="FlandersArtSans-Regular" w:hAnsi="FlandersArtSans-Regular"/>
                <w:sz w:val="24"/>
                <w:szCs w:val="24"/>
              </w:rPr>
            </w:pPr>
            <w:r>
              <w:rPr>
                <w:rFonts w:ascii="FlandersArtSans-Regular" w:hAnsi="FlandersArtSans-Regular"/>
                <w:sz w:val="24"/>
                <w:szCs w:val="24"/>
              </w:rPr>
              <w:t>20.</w:t>
            </w:r>
          </w:p>
        </w:tc>
        <w:tc>
          <w:tcPr>
            <w:tcW w:w="5699" w:type="dxa"/>
          </w:tcPr>
          <w:p w14:paraId="376FB511" w14:textId="77777777" w:rsidR="00C43AD2" w:rsidRDefault="003703F6" w:rsidP="00C43AD2">
            <w:pPr>
              <w:jc w:val="both"/>
              <w:rPr>
                <w:rFonts w:ascii="FlandersArtSans-Regular" w:hAnsi="FlandersArtSans-Regular"/>
                <w:sz w:val="24"/>
                <w:szCs w:val="24"/>
              </w:rPr>
            </w:pPr>
            <w:r>
              <w:rPr>
                <w:rFonts w:ascii="FlandersArtSans-Regular" w:hAnsi="FlandersArtSans-Regular"/>
                <w:sz w:val="24"/>
                <w:szCs w:val="24"/>
              </w:rPr>
              <w:t>- Er werden geen BBT-GEN geformuleerd voor CO en N2O. Daarom wordt er ook verwezen naar de technieken.</w:t>
            </w:r>
          </w:p>
          <w:p w14:paraId="44224A7C" w14:textId="77777777" w:rsidR="003703F6" w:rsidRDefault="003703F6" w:rsidP="003703F6">
            <w:pPr>
              <w:jc w:val="both"/>
              <w:rPr>
                <w:rFonts w:ascii="FlandersArtSans-Regular" w:hAnsi="FlandersArtSans-Regular"/>
                <w:sz w:val="24"/>
                <w:szCs w:val="24"/>
              </w:rPr>
            </w:pPr>
            <w:r>
              <w:rPr>
                <w:rFonts w:ascii="FlandersArtSans-Regular" w:hAnsi="FlandersArtSans-Regular"/>
                <w:sz w:val="24"/>
                <w:szCs w:val="24"/>
              </w:rPr>
              <w:t xml:space="preserve">- De emissiegrenswaardes voor </w:t>
            </w:r>
            <w:r w:rsidRPr="003703F6">
              <w:rPr>
                <w:rFonts w:ascii="FlandersArtSans-Regular" w:hAnsi="FlandersArtSans-Regular"/>
                <w:sz w:val="24"/>
                <w:szCs w:val="24"/>
              </w:rPr>
              <w:t>met kool gestookte poederverbrandingsketel</w:t>
            </w:r>
            <w:r>
              <w:rPr>
                <w:rFonts w:ascii="FlandersArtSans-Regular" w:hAnsi="FlandersArtSans-Regular"/>
                <w:sz w:val="24"/>
                <w:szCs w:val="24"/>
              </w:rPr>
              <w:t xml:space="preserve"> van meer dan 300 </w:t>
            </w:r>
            <w:proofErr w:type="spellStart"/>
            <w:r>
              <w:rPr>
                <w:rFonts w:ascii="FlandersArtSans-Regular" w:hAnsi="FlandersArtSans-Regular"/>
                <w:sz w:val="24"/>
                <w:szCs w:val="24"/>
              </w:rPr>
              <w:t>MWth</w:t>
            </w:r>
            <w:proofErr w:type="spellEnd"/>
            <w:r>
              <w:rPr>
                <w:rFonts w:ascii="FlandersArtSans-Regular" w:hAnsi="FlandersArtSans-Regular"/>
                <w:sz w:val="24"/>
                <w:szCs w:val="24"/>
              </w:rPr>
              <w:t xml:space="preserve">, </w:t>
            </w:r>
            <w:r>
              <w:rPr>
                <w:rFonts w:ascii="FlandersArtSans-Regular" w:hAnsi="FlandersArtSans-Regular"/>
                <w:sz w:val="24"/>
                <w:szCs w:val="24"/>
              </w:rPr>
              <w:lastRenderedPageBreak/>
              <w:t>werden aangepast in lijn met de splitview die werd ingediend door België.</w:t>
            </w:r>
          </w:p>
          <w:p w14:paraId="275350EE" w14:textId="77777777" w:rsidR="003703F6" w:rsidRPr="00F54AEB" w:rsidRDefault="003703F6" w:rsidP="003703F6">
            <w:pPr>
              <w:jc w:val="both"/>
              <w:rPr>
                <w:rFonts w:ascii="FlandersArtSans-Regular" w:hAnsi="FlandersArtSans-Regular"/>
                <w:sz w:val="24"/>
                <w:szCs w:val="24"/>
              </w:rPr>
            </w:pPr>
            <w:r>
              <w:rPr>
                <w:rFonts w:ascii="FlandersArtSans-Regular" w:hAnsi="FlandersArtSans-Regular"/>
                <w:sz w:val="24"/>
                <w:szCs w:val="24"/>
              </w:rPr>
              <w:t>- De indicatieve emissiegrenswaardes voor CO worden niet opgenomen.</w:t>
            </w:r>
          </w:p>
        </w:tc>
      </w:tr>
      <w:tr w:rsidR="00C43AD2" w:rsidRPr="007524E0" w14:paraId="61957BC9" w14:textId="77777777" w:rsidTr="00C33EB8">
        <w:tc>
          <w:tcPr>
            <w:tcW w:w="1384" w:type="dxa"/>
          </w:tcPr>
          <w:p w14:paraId="3E324907" w14:textId="77777777" w:rsidR="00C43AD2" w:rsidRDefault="00C43AD2" w:rsidP="003703F6">
            <w:pPr>
              <w:jc w:val="both"/>
              <w:rPr>
                <w:rFonts w:ascii="FlandersArtSans-Regular" w:hAnsi="FlandersArtSans-Regular"/>
                <w:sz w:val="24"/>
                <w:szCs w:val="24"/>
              </w:rPr>
            </w:pPr>
            <w:r>
              <w:rPr>
                <w:rFonts w:ascii="FlandersArtSans-Regular" w:hAnsi="FlandersArtSans-Regular"/>
                <w:sz w:val="24"/>
                <w:szCs w:val="24"/>
              </w:rPr>
              <w:lastRenderedPageBreak/>
              <w:t>3.</w:t>
            </w:r>
            <w:r w:rsidR="003703F6">
              <w:rPr>
                <w:rFonts w:ascii="FlandersArtSans-Regular" w:hAnsi="FlandersArtSans-Regular"/>
                <w:sz w:val="24"/>
                <w:szCs w:val="24"/>
              </w:rPr>
              <w:t>12.3.1.4.</w:t>
            </w:r>
          </w:p>
        </w:tc>
        <w:tc>
          <w:tcPr>
            <w:tcW w:w="2126" w:type="dxa"/>
          </w:tcPr>
          <w:p w14:paraId="2A287952" w14:textId="77777777" w:rsidR="00C43AD2" w:rsidRPr="00A71F18" w:rsidRDefault="00BE0079" w:rsidP="00C43AD2">
            <w:pPr>
              <w:jc w:val="both"/>
              <w:rPr>
                <w:rFonts w:ascii="FlandersArtSans-Regular" w:hAnsi="FlandersArtSans-Regular"/>
                <w:sz w:val="24"/>
                <w:szCs w:val="24"/>
              </w:rPr>
            </w:pPr>
            <w:r>
              <w:rPr>
                <w:rFonts w:ascii="FlandersArtSans-Regular" w:hAnsi="FlandersArtSans-Regular"/>
                <w:sz w:val="24"/>
                <w:szCs w:val="24"/>
              </w:rPr>
              <w:t>21.</w:t>
            </w:r>
          </w:p>
        </w:tc>
        <w:tc>
          <w:tcPr>
            <w:tcW w:w="5699" w:type="dxa"/>
          </w:tcPr>
          <w:p w14:paraId="6E1F267B" w14:textId="77777777" w:rsidR="003703F6" w:rsidRDefault="003703F6" w:rsidP="00C43AD2">
            <w:pPr>
              <w:jc w:val="both"/>
              <w:rPr>
                <w:rFonts w:ascii="FlandersArtSans-Regular" w:hAnsi="FlandersArtSans-Regular"/>
                <w:sz w:val="24"/>
                <w:szCs w:val="24"/>
              </w:rPr>
            </w:pPr>
            <w:r>
              <w:rPr>
                <w:rFonts w:ascii="FlandersArtSans-Regular" w:hAnsi="FlandersArtSans-Regular"/>
                <w:sz w:val="24"/>
                <w:szCs w:val="24"/>
              </w:rPr>
              <w:t xml:space="preserve">- </w:t>
            </w:r>
            <w:r w:rsidR="00BE0079">
              <w:rPr>
                <w:rFonts w:ascii="FlandersArtSans-Regular" w:hAnsi="FlandersArtSans-Regular"/>
                <w:sz w:val="24"/>
                <w:szCs w:val="24"/>
              </w:rPr>
              <w:t>Er zijn geen wervelbedketels in Vlaanderen. De bijbehorende emissiegrenswaarden uit tabel 4 worden bijgevolg niet opgenomen.</w:t>
            </w:r>
          </w:p>
          <w:p w14:paraId="6CA7C248" w14:textId="77777777" w:rsidR="00BE0079" w:rsidRDefault="00BE0079" w:rsidP="00C43AD2">
            <w:pPr>
              <w:jc w:val="both"/>
              <w:rPr>
                <w:rFonts w:ascii="FlandersArtSans-Regular" w:hAnsi="FlandersArtSans-Regular"/>
                <w:sz w:val="24"/>
                <w:szCs w:val="24"/>
              </w:rPr>
            </w:pPr>
            <w:r>
              <w:rPr>
                <w:rFonts w:ascii="FlandersArtSans-Regular" w:hAnsi="FlandersArtSans-Regular"/>
                <w:sz w:val="24"/>
                <w:szCs w:val="24"/>
              </w:rPr>
              <w:t>- Er zijn in Vlaanderen geen inheemse bruinkoolbrandstoffen beschikbaar, dus de bepalingen daaromtrent worden niet opgenomen.</w:t>
            </w:r>
          </w:p>
          <w:p w14:paraId="7AD53D16" w14:textId="002AEE2E" w:rsidR="00BE0079" w:rsidRPr="00A71F18" w:rsidRDefault="00BE0079" w:rsidP="00C43AD2">
            <w:pPr>
              <w:jc w:val="both"/>
              <w:rPr>
                <w:rFonts w:ascii="FlandersArtSans-Regular" w:hAnsi="FlandersArtSans-Regular"/>
                <w:sz w:val="24"/>
                <w:szCs w:val="24"/>
              </w:rPr>
            </w:pPr>
          </w:p>
        </w:tc>
      </w:tr>
      <w:tr w:rsidR="00C43AD2" w:rsidRPr="007524E0" w14:paraId="3A8E036F" w14:textId="77777777" w:rsidTr="00C33EB8">
        <w:tc>
          <w:tcPr>
            <w:tcW w:w="1384" w:type="dxa"/>
          </w:tcPr>
          <w:p w14:paraId="3EBAC588" w14:textId="77777777" w:rsidR="00C43AD2" w:rsidRDefault="00BE0079" w:rsidP="00C43AD2">
            <w:pPr>
              <w:jc w:val="both"/>
              <w:rPr>
                <w:rFonts w:ascii="FlandersArtSans-Regular" w:hAnsi="FlandersArtSans-Regular"/>
                <w:sz w:val="24"/>
                <w:szCs w:val="24"/>
              </w:rPr>
            </w:pPr>
            <w:r>
              <w:rPr>
                <w:rFonts w:ascii="FlandersArtSans-Regular" w:hAnsi="FlandersArtSans-Regular"/>
                <w:sz w:val="24"/>
                <w:szCs w:val="24"/>
              </w:rPr>
              <w:t>3.12.3.1.5.</w:t>
            </w:r>
          </w:p>
        </w:tc>
        <w:tc>
          <w:tcPr>
            <w:tcW w:w="2126" w:type="dxa"/>
          </w:tcPr>
          <w:p w14:paraId="1E38C162" w14:textId="77777777" w:rsidR="00C43AD2" w:rsidRDefault="00BE0079" w:rsidP="00C43AD2">
            <w:pPr>
              <w:jc w:val="both"/>
              <w:rPr>
                <w:rFonts w:ascii="FlandersArtSans-Regular" w:hAnsi="FlandersArtSans-Regular"/>
                <w:sz w:val="24"/>
                <w:szCs w:val="24"/>
              </w:rPr>
            </w:pPr>
            <w:r>
              <w:rPr>
                <w:rFonts w:ascii="FlandersArtSans-Regular" w:hAnsi="FlandersArtSans-Regular"/>
                <w:sz w:val="24"/>
                <w:szCs w:val="24"/>
              </w:rPr>
              <w:t>22</w:t>
            </w:r>
            <w:r w:rsidR="00C43AD2">
              <w:rPr>
                <w:rFonts w:ascii="FlandersArtSans-Regular" w:hAnsi="FlandersArtSans-Regular"/>
                <w:sz w:val="24"/>
                <w:szCs w:val="24"/>
              </w:rPr>
              <w:t>.</w:t>
            </w:r>
          </w:p>
        </w:tc>
        <w:tc>
          <w:tcPr>
            <w:tcW w:w="5699" w:type="dxa"/>
          </w:tcPr>
          <w:p w14:paraId="27567332" w14:textId="1D7B82DE" w:rsidR="00BE0079" w:rsidRDefault="00514090" w:rsidP="00BE0079">
            <w:pPr>
              <w:jc w:val="both"/>
              <w:rPr>
                <w:rFonts w:ascii="FlandersArtSans-Regular" w:hAnsi="FlandersArtSans-Regular"/>
                <w:sz w:val="24"/>
                <w:szCs w:val="24"/>
              </w:rPr>
            </w:pPr>
            <w:r>
              <w:rPr>
                <w:rFonts w:ascii="FlandersArtSans-Regular" w:hAnsi="FlandersArtSans-Regular"/>
                <w:sz w:val="24"/>
                <w:szCs w:val="24"/>
              </w:rPr>
              <w:t>Op</w:t>
            </w:r>
            <w:bookmarkStart w:id="0" w:name="_GoBack"/>
            <w:bookmarkEnd w:id="0"/>
            <w:r>
              <w:rPr>
                <w:rFonts w:ascii="FlandersArtSans-Regular" w:hAnsi="FlandersArtSans-Regular"/>
                <w:sz w:val="24"/>
                <w:szCs w:val="24"/>
              </w:rPr>
              <w:t>genomen.</w:t>
            </w:r>
          </w:p>
        </w:tc>
      </w:tr>
      <w:tr w:rsidR="00C43AD2" w:rsidRPr="007524E0" w14:paraId="25437DA5" w14:textId="77777777" w:rsidTr="00C33EB8">
        <w:tc>
          <w:tcPr>
            <w:tcW w:w="1384" w:type="dxa"/>
          </w:tcPr>
          <w:p w14:paraId="752681A1" w14:textId="77777777" w:rsidR="00C43AD2" w:rsidRPr="00A71F18" w:rsidRDefault="00680DF7" w:rsidP="00C43AD2">
            <w:pPr>
              <w:jc w:val="both"/>
              <w:rPr>
                <w:rFonts w:ascii="FlandersArtSans-Regular" w:hAnsi="FlandersArtSans-Regular"/>
                <w:sz w:val="24"/>
                <w:szCs w:val="24"/>
              </w:rPr>
            </w:pPr>
            <w:r>
              <w:rPr>
                <w:rFonts w:ascii="FlandersArtSans-Regular" w:hAnsi="FlandersArtSans-Regular"/>
                <w:sz w:val="24"/>
                <w:szCs w:val="24"/>
              </w:rPr>
              <w:t>3.12.3.1.6.</w:t>
            </w:r>
          </w:p>
        </w:tc>
        <w:tc>
          <w:tcPr>
            <w:tcW w:w="2126" w:type="dxa"/>
          </w:tcPr>
          <w:p w14:paraId="6147E231" w14:textId="77777777" w:rsidR="00C43AD2" w:rsidRDefault="00680DF7" w:rsidP="00C43AD2">
            <w:pPr>
              <w:jc w:val="both"/>
              <w:rPr>
                <w:rFonts w:ascii="FlandersArtSans-Regular" w:hAnsi="FlandersArtSans-Regular"/>
                <w:sz w:val="24"/>
                <w:szCs w:val="24"/>
              </w:rPr>
            </w:pPr>
            <w:r>
              <w:rPr>
                <w:rFonts w:ascii="FlandersArtSans-Regular" w:hAnsi="FlandersArtSans-Regular"/>
                <w:sz w:val="24"/>
                <w:szCs w:val="24"/>
              </w:rPr>
              <w:t>23.</w:t>
            </w:r>
          </w:p>
        </w:tc>
        <w:tc>
          <w:tcPr>
            <w:tcW w:w="5699" w:type="dxa"/>
          </w:tcPr>
          <w:p w14:paraId="02C39BFA" w14:textId="77777777" w:rsidR="00C43AD2" w:rsidRPr="00A71F18" w:rsidRDefault="00680DF7" w:rsidP="00C43AD2">
            <w:pPr>
              <w:jc w:val="both"/>
              <w:rPr>
                <w:rFonts w:ascii="FlandersArtSans-Regular" w:hAnsi="FlandersArtSans-Regular"/>
                <w:sz w:val="24"/>
                <w:szCs w:val="24"/>
              </w:rPr>
            </w:pPr>
            <w:r>
              <w:rPr>
                <w:rFonts w:ascii="FlandersArtSans-Regular" w:hAnsi="FlandersArtSans-Regular"/>
                <w:sz w:val="24"/>
                <w:szCs w:val="24"/>
              </w:rPr>
              <w:t>- Voetnoot (1) gaat over de ondergrens van de BBT-GEN en wordt bijgevolg niet opgenomen.</w:t>
            </w:r>
          </w:p>
        </w:tc>
      </w:tr>
      <w:tr w:rsidR="00C43AD2" w:rsidRPr="007524E0" w14:paraId="6116FE75" w14:textId="77777777" w:rsidTr="00C33EB8">
        <w:tc>
          <w:tcPr>
            <w:tcW w:w="1384" w:type="dxa"/>
          </w:tcPr>
          <w:p w14:paraId="2937E2C9" w14:textId="77777777" w:rsidR="00C43AD2" w:rsidRPr="00A71F18" w:rsidRDefault="00C43AD2" w:rsidP="00680DF7">
            <w:pPr>
              <w:jc w:val="both"/>
              <w:rPr>
                <w:rFonts w:ascii="FlandersArtSans-Regular" w:hAnsi="FlandersArtSans-Regular"/>
                <w:sz w:val="24"/>
                <w:szCs w:val="24"/>
              </w:rPr>
            </w:pPr>
            <w:r>
              <w:rPr>
                <w:rFonts w:ascii="FlandersArtSans-Regular" w:hAnsi="FlandersArtSans-Regular"/>
                <w:sz w:val="24"/>
                <w:szCs w:val="24"/>
              </w:rPr>
              <w:t>3</w:t>
            </w:r>
            <w:r w:rsidR="00680DF7">
              <w:rPr>
                <w:rFonts w:ascii="FlandersArtSans-Regular" w:hAnsi="FlandersArtSans-Regular"/>
                <w:sz w:val="24"/>
                <w:szCs w:val="24"/>
              </w:rPr>
              <w:t xml:space="preserve">.12.3.1.7. </w:t>
            </w:r>
          </w:p>
        </w:tc>
        <w:tc>
          <w:tcPr>
            <w:tcW w:w="2126" w:type="dxa"/>
          </w:tcPr>
          <w:p w14:paraId="6003FA35" w14:textId="77777777" w:rsidR="00C43AD2" w:rsidRDefault="00680DF7" w:rsidP="00C43AD2">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13A29E25" w14:textId="77777777" w:rsidR="00C43AD2" w:rsidRDefault="00680DF7" w:rsidP="00C43AD2">
            <w:pPr>
              <w:jc w:val="both"/>
              <w:rPr>
                <w:rFonts w:ascii="FlandersArtSans-Regular" w:hAnsi="FlandersArtSans-Regular"/>
                <w:sz w:val="24"/>
                <w:szCs w:val="24"/>
              </w:rPr>
            </w:pPr>
            <w:r>
              <w:rPr>
                <w:rFonts w:ascii="FlandersArtSans-Regular" w:hAnsi="FlandersArtSans-Regular"/>
                <w:sz w:val="24"/>
                <w:szCs w:val="24"/>
              </w:rPr>
              <w:t xml:space="preserve">- De minimale monitoringfrequenties uit BBT 4 voor de verbranding van steen- of bruinkool worden overgenomen. </w:t>
            </w:r>
          </w:p>
          <w:p w14:paraId="6099B194" w14:textId="77777777" w:rsidR="00680DF7" w:rsidRDefault="00680DF7" w:rsidP="00C43AD2">
            <w:pPr>
              <w:jc w:val="both"/>
              <w:rPr>
                <w:rFonts w:ascii="FlandersArtSans-Regular" w:hAnsi="FlandersArtSans-Regular"/>
                <w:sz w:val="24"/>
                <w:szCs w:val="24"/>
              </w:rPr>
            </w:pPr>
            <w:r>
              <w:rPr>
                <w:rFonts w:ascii="FlandersArtSans-Regular" w:hAnsi="FlandersArtSans-Regular"/>
                <w:sz w:val="24"/>
                <w:szCs w:val="24"/>
              </w:rPr>
              <w:t xml:space="preserve">- Voetnoot (3) wordt opgenomen, maar de minimumfrequentie wordt aangepast aan </w:t>
            </w:r>
            <w:r w:rsidRPr="00680DF7">
              <w:rPr>
                <w:rFonts w:ascii="FlandersArtSans-Regular" w:hAnsi="FlandersArtSans-Regular"/>
                <w:sz w:val="24"/>
                <w:szCs w:val="24"/>
              </w:rPr>
              <w:t>art. 5.43.3.25, § 3.</w:t>
            </w:r>
            <w:r>
              <w:rPr>
                <w:rFonts w:ascii="FlandersArtSans-Regular" w:hAnsi="FlandersArtSans-Regular"/>
                <w:sz w:val="24"/>
                <w:szCs w:val="24"/>
              </w:rPr>
              <w:t xml:space="preserve"> van </w:t>
            </w:r>
            <w:r w:rsidR="00AE1B73">
              <w:rPr>
                <w:rFonts w:ascii="FlandersArtSans-Regular" w:hAnsi="FlandersArtSans-Regular"/>
                <w:sz w:val="24"/>
                <w:szCs w:val="24"/>
              </w:rPr>
              <w:t>titel</w:t>
            </w:r>
            <w:r>
              <w:rPr>
                <w:rFonts w:ascii="FlandersArtSans-Regular" w:hAnsi="FlandersArtSans-Regular"/>
                <w:sz w:val="24"/>
                <w:szCs w:val="24"/>
              </w:rPr>
              <w:t xml:space="preserve"> II van het VLAREM.</w:t>
            </w:r>
          </w:p>
          <w:p w14:paraId="033E6731" w14:textId="77777777" w:rsidR="00BC2147" w:rsidRDefault="00BC2147" w:rsidP="00C43AD2">
            <w:pPr>
              <w:jc w:val="both"/>
              <w:rPr>
                <w:rFonts w:ascii="FlandersArtSans-Regular" w:hAnsi="FlandersArtSans-Regular"/>
                <w:sz w:val="24"/>
                <w:szCs w:val="24"/>
              </w:rPr>
            </w:pPr>
            <w:r>
              <w:rPr>
                <w:rFonts w:ascii="FlandersArtSans-Regular" w:hAnsi="FlandersArtSans-Regular"/>
                <w:sz w:val="24"/>
                <w:szCs w:val="24"/>
              </w:rPr>
              <w:t>- Voetnoten</w:t>
            </w:r>
            <w:r w:rsidR="000C2250">
              <w:rPr>
                <w:rFonts w:ascii="FlandersArtSans-Regular" w:hAnsi="FlandersArtSans-Regular"/>
                <w:sz w:val="24"/>
                <w:szCs w:val="24"/>
              </w:rPr>
              <w:t xml:space="preserve"> </w:t>
            </w:r>
            <w:r>
              <w:rPr>
                <w:rFonts w:ascii="FlandersArtSans-Regular" w:hAnsi="FlandersArtSans-Regular"/>
                <w:sz w:val="24"/>
                <w:szCs w:val="24"/>
              </w:rPr>
              <w:t>(17) en (18) worden opgenomen.</w:t>
            </w:r>
          </w:p>
          <w:p w14:paraId="0C096FE9" w14:textId="77777777" w:rsidR="00680DF7" w:rsidRPr="00A71F18" w:rsidRDefault="00680DF7" w:rsidP="00BC2147">
            <w:pPr>
              <w:jc w:val="both"/>
              <w:rPr>
                <w:rFonts w:ascii="FlandersArtSans-Regular" w:hAnsi="FlandersArtSans-Regular"/>
                <w:sz w:val="24"/>
                <w:szCs w:val="24"/>
              </w:rPr>
            </w:pPr>
            <w:r>
              <w:rPr>
                <w:rFonts w:ascii="FlandersArtSans-Regular" w:hAnsi="FlandersArtSans-Regular"/>
                <w:sz w:val="24"/>
                <w:szCs w:val="24"/>
              </w:rPr>
              <w:t>- Voetnoten (10) en (11) worden niet opgenomen.</w:t>
            </w:r>
            <w:r w:rsidRPr="00680DF7">
              <w:rPr>
                <w:rFonts w:ascii="FlandersArtSans-Regular" w:hAnsi="FlandersArtSans-Regular"/>
                <w:sz w:val="24"/>
                <w:szCs w:val="24"/>
              </w:rPr>
              <w:t xml:space="preserve"> Er kan afgebouwd worde</w:t>
            </w:r>
            <w:r w:rsidR="00BC2147">
              <w:rPr>
                <w:rFonts w:ascii="FlandersArtSans-Regular" w:hAnsi="FlandersArtSans-Regular"/>
                <w:sz w:val="24"/>
                <w:szCs w:val="24"/>
              </w:rPr>
              <w:t>n via het controlemeetprogramma uit titel II van het VLAREM.</w:t>
            </w:r>
          </w:p>
        </w:tc>
      </w:tr>
      <w:tr w:rsidR="00C43AD2" w:rsidRPr="007524E0" w14:paraId="6BFA4091" w14:textId="77777777" w:rsidTr="00C33EB8">
        <w:tc>
          <w:tcPr>
            <w:tcW w:w="1384" w:type="dxa"/>
          </w:tcPr>
          <w:p w14:paraId="4A2CC3E8" w14:textId="77777777" w:rsidR="00C43AD2" w:rsidRPr="00A71F18" w:rsidRDefault="00C43AD2" w:rsidP="00BC2147">
            <w:pPr>
              <w:jc w:val="both"/>
              <w:rPr>
                <w:rFonts w:ascii="FlandersArtSans-Regular" w:hAnsi="FlandersArtSans-Regular"/>
                <w:sz w:val="24"/>
                <w:szCs w:val="24"/>
              </w:rPr>
            </w:pPr>
            <w:r>
              <w:rPr>
                <w:rFonts w:ascii="FlandersArtSans-Regular" w:hAnsi="FlandersArtSans-Regular"/>
                <w:sz w:val="24"/>
                <w:szCs w:val="24"/>
              </w:rPr>
              <w:t>3.</w:t>
            </w:r>
            <w:r w:rsidR="00BC2147">
              <w:rPr>
                <w:rFonts w:ascii="FlandersArtSans-Regular" w:hAnsi="FlandersArtSans-Regular"/>
                <w:sz w:val="24"/>
                <w:szCs w:val="24"/>
              </w:rPr>
              <w:t>12.3.2.1.</w:t>
            </w:r>
          </w:p>
        </w:tc>
        <w:tc>
          <w:tcPr>
            <w:tcW w:w="2126" w:type="dxa"/>
          </w:tcPr>
          <w:p w14:paraId="32647E0A" w14:textId="77777777" w:rsidR="00BC2147" w:rsidRPr="00BC2147" w:rsidRDefault="00BC2147" w:rsidP="00BC2147">
            <w:pPr>
              <w:jc w:val="both"/>
              <w:rPr>
                <w:rFonts w:ascii="FlandersArtSans-Regular" w:hAnsi="FlandersArtSans-Regular"/>
                <w:sz w:val="24"/>
                <w:szCs w:val="24"/>
              </w:rPr>
            </w:pPr>
            <w:r>
              <w:rPr>
                <w:rFonts w:ascii="FlandersArtSans-Regular" w:hAnsi="FlandersArtSans-Regular"/>
                <w:sz w:val="24"/>
                <w:szCs w:val="24"/>
              </w:rPr>
              <w:t>BBT-</w:t>
            </w:r>
            <w:proofErr w:type="spellStart"/>
            <w:r>
              <w:rPr>
                <w:rFonts w:ascii="FlandersArtSans-Regular" w:hAnsi="FlandersArtSans-Regular"/>
                <w:sz w:val="24"/>
                <w:szCs w:val="24"/>
              </w:rPr>
              <w:t>GEEN's</w:t>
            </w:r>
            <w:proofErr w:type="spellEnd"/>
            <w:r w:rsidRPr="00BC2147">
              <w:rPr>
                <w:rFonts w:ascii="FlandersArtSans-Regular" w:hAnsi="FlandersArtSans-Regular"/>
                <w:sz w:val="24"/>
                <w:szCs w:val="24"/>
              </w:rPr>
              <w:t xml:space="preserve"> voor de verbranding</w:t>
            </w:r>
          </w:p>
          <w:p w14:paraId="5444088B" w14:textId="77777777" w:rsidR="00C43AD2" w:rsidRDefault="00BC2147" w:rsidP="00BC2147">
            <w:pPr>
              <w:jc w:val="both"/>
              <w:rPr>
                <w:rFonts w:ascii="FlandersArtSans-Regular" w:hAnsi="FlandersArtSans-Regular"/>
                <w:sz w:val="24"/>
                <w:szCs w:val="24"/>
              </w:rPr>
            </w:pPr>
            <w:r w:rsidRPr="00BC2147">
              <w:rPr>
                <w:rFonts w:ascii="FlandersArtSans-Regular" w:hAnsi="FlandersArtSans-Regular"/>
                <w:sz w:val="24"/>
                <w:szCs w:val="24"/>
              </w:rPr>
              <w:t xml:space="preserve">van vaste </w:t>
            </w:r>
            <w:r>
              <w:rPr>
                <w:rFonts w:ascii="FlandersArtSans-Regular" w:hAnsi="FlandersArtSans-Regular"/>
                <w:sz w:val="24"/>
                <w:szCs w:val="24"/>
              </w:rPr>
              <w:t xml:space="preserve">biomassa </w:t>
            </w:r>
            <w:r w:rsidRPr="00BC2147">
              <w:rPr>
                <w:rFonts w:ascii="FlandersArtSans-Regular" w:hAnsi="FlandersArtSans-Regular"/>
                <w:sz w:val="24"/>
                <w:szCs w:val="24"/>
              </w:rPr>
              <w:t>of turf</w:t>
            </w:r>
          </w:p>
        </w:tc>
        <w:tc>
          <w:tcPr>
            <w:tcW w:w="5699" w:type="dxa"/>
          </w:tcPr>
          <w:p w14:paraId="51089E34" w14:textId="77777777" w:rsidR="00C43AD2" w:rsidRDefault="00BC2147" w:rsidP="00BC2147">
            <w:pPr>
              <w:jc w:val="both"/>
              <w:rPr>
                <w:rFonts w:ascii="FlandersArtSans-Regular" w:hAnsi="FlandersArtSans-Regular"/>
                <w:sz w:val="24"/>
                <w:szCs w:val="24"/>
              </w:rPr>
            </w:pPr>
            <w:r w:rsidRPr="00BC2147">
              <w:rPr>
                <w:rFonts w:ascii="FlandersArtSans-Regular" w:hAnsi="FlandersArtSans-Regular"/>
                <w:sz w:val="24"/>
                <w:szCs w:val="24"/>
              </w:rPr>
              <w:t>- Voetnoten (1) en (2) worden opgenomen in de aanhef van de tabel</w:t>
            </w:r>
            <w:r>
              <w:rPr>
                <w:rFonts w:ascii="FlandersArtSans-Regular" w:hAnsi="FlandersArtSans-Regular"/>
                <w:sz w:val="24"/>
                <w:szCs w:val="24"/>
              </w:rPr>
              <w:t xml:space="preserve">. </w:t>
            </w:r>
          </w:p>
          <w:p w14:paraId="52AA0556" w14:textId="77777777" w:rsidR="00BC2147" w:rsidRDefault="00BC2147" w:rsidP="00BC2147">
            <w:pPr>
              <w:jc w:val="both"/>
              <w:rPr>
                <w:rFonts w:ascii="FlandersArtSans-Regular" w:hAnsi="FlandersArtSans-Regular"/>
                <w:sz w:val="24"/>
                <w:szCs w:val="24"/>
              </w:rPr>
            </w:pPr>
            <w:r>
              <w:rPr>
                <w:rFonts w:ascii="FlandersArtSans-Regular" w:hAnsi="FlandersArtSans-Regular"/>
                <w:sz w:val="24"/>
                <w:szCs w:val="24"/>
              </w:rPr>
              <w:t>- Voetnoten (3) en (4) zijn te voorwaardelijk geformuleerd en worden niet opgenomen, maar zullen bekeken worden tijdens de individuele evaluatie van de omgevingsvergunningsvoorwaarden.</w:t>
            </w:r>
          </w:p>
          <w:p w14:paraId="5F9B82EA" w14:textId="77777777" w:rsidR="00BC2147" w:rsidRPr="00BC2147" w:rsidRDefault="00BC2147" w:rsidP="00BC2147">
            <w:pPr>
              <w:jc w:val="both"/>
              <w:rPr>
                <w:rFonts w:ascii="FlandersArtSans-Regular" w:hAnsi="FlandersArtSans-Regular"/>
                <w:sz w:val="24"/>
                <w:szCs w:val="24"/>
              </w:rPr>
            </w:pPr>
            <w:r>
              <w:rPr>
                <w:rFonts w:ascii="FlandersArtSans-Regular" w:hAnsi="FlandersArtSans-Regular"/>
                <w:sz w:val="24"/>
                <w:szCs w:val="24"/>
              </w:rPr>
              <w:t>- Voetnoten (5) en (6) worden opgenomen in de tabel.</w:t>
            </w:r>
          </w:p>
        </w:tc>
      </w:tr>
      <w:tr w:rsidR="00C43AD2" w:rsidRPr="007524E0" w14:paraId="3D908B2C" w14:textId="77777777" w:rsidTr="00C33EB8">
        <w:tc>
          <w:tcPr>
            <w:tcW w:w="1384" w:type="dxa"/>
          </w:tcPr>
          <w:p w14:paraId="7A8BFAA6" w14:textId="77777777" w:rsidR="00C43AD2" w:rsidRPr="004040A5" w:rsidRDefault="00BC2147" w:rsidP="00C43AD2">
            <w:pPr>
              <w:jc w:val="both"/>
              <w:rPr>
                <w:rFonts w:ascii="FlandersArtSans-Regular" w:hAnsi="FlandersArtSans-Regular"/>
                <w:sz w:val="24"/>
                <w:szCs w:val="24"/>
              </w:rPr>
            </w:pPr>
            <w:r>
              <w:rPr>
                <w:rFonts w:ascii="FlandersArtSans-Regular" w:hAnsi="FlandersArtSans-Regular"/>
                <w:sz w:val="24"/>
                <w:szCs w:val="24"/>
              </w:rPr>
              <w:t>3.12.3.2.2.</w:t>
            </w:r>
          </w:p>
        </w:tc>
        <w:tc>
          <w:tcPr>
            <w:tcW w:w="2126" w:type="dxa"/>
          </w:tcPr>
          <w:p w14:paraId="671BBBCC" w14:textId="77777777" w:rsidR="00C43AD2" w:rsidRPr="004040A5" w:rsidRDefault="00BC2147" w:rsidP="00C43AD2">
            <w:pPr>
              <w:jc w:val="both"/>
              <w:rPr>
                <w:rFonts w:ascii="FlandersArtSans-Regular" w:hAnsi="FlandersArtSans-Regular"/>
                <w:sz w:val="24"/>
                <w:szCs w:val="24"/>
              </w:rPr>
            </w:pPr>
            <w:r>
              <w:rPr>
                <w:rFonts w:ascii="FlandersArtSans-Regular" w:hAnsi="FlandersArtSans-Regular"/>
                <w:sz w:val="24"/>
                <w:szCs w:val="24"/>
              </w:rPr>
              <w:t>24.</w:t>
            </w:r>
          </w:p>
        </w:tc>
        <w:tc>
          <w:tcPr>
            <w:tcW w:w="5699" w:type="dxa"/>
          </w:tcPr>
          <w:p w14:paraId="2E0066F0" w14:textId="77777777" w:rsidR="00C43AD2" w:rsidRDefault="00BC2147" w:rsidP="00C43AD2">
            <w:pPr>
              <w:jc w:val="both"/>
              <w:rPr>
                <w:rFonts w:ascii="FlandersArtSans-Regular" w:hAnsi="FlandersArtSans-Regular"/>
                <w:sz w:val="24"/>
                <w:szCs w:val="24"/>
              </w:rPr>
            </w:pPr>
            <w:r w:rsidRPr="00BC2147">
              <w:rPr>
                <w:rFonts w:ascii="FlandersArtSans-Regular" w:hAnsi="FlandersArtSans-Regular"/>
                <w:sz w:val="24"/>
                <w:szCs w:val="24"/>
              </w:rPr>
              <w:t>- Er werden geen BBT-GEN geformuleerd voor CO en N2O. Daarom wordt er ook verwezen naar de technieken.</w:t>
            </w:r>
          </w:p>
          <w:p w14:paraId="6079D941" w14:textId="77777777" w:rsidR="006A6D50" w:rsidRPr="004040A5" w:rsidRDefault="006A6D50" w:rsidP="006A6D50">
            <w:pPr>
              <w:jc w:val="both"/>
              <w:rPr>
                <w:rFonts w:ascii="FlandersArtSans-Regular" w:hAnsi="FlandersArtSans-Regular"/>
                <w:sz w:val="24"/>
                <w:szCs w:val="24"/>
              </w:rPr>
            </w:pPr>
            <w:r>
              <w:rPr>
                <w:rFonts w:ascii="FlandersArtSans-Regular" w:hAnsi="FlandersArtSans-Regular"/>
                <w:sz w:val="24"/>
                <w:szCs w:val="24"/>
              </w:rPr>
              <w:t xml:space="preserve">- </w:t>
            </w:r>
            <w:r w:rsidRPr="006A6D50">
              <w:rPr>
                <w:rFonts w:ascii="FlandersArtSans-Regular" w:hAnsi="FlandersArtSans-Regular"/>
                <w:sz w:val="24"/>
                <w:szCs w:val="24"/>
              </w:rPr>
              <w:t xml:space="preserve">“één of een combinatie van de onderstaande technieken” impliceert dat niet alle technieken moeten worden toegepast, daarom wordt rechtstreeks naar BBT </w:t>
            </w:r>
            <w:r>
              <w:rPr>
                <w:rFonts w:ascii="FlandersArtSans-Regular" w:hAnsi="FlandersArtSans-Regular"/>
                <w:sz w:val="24"/>
                <w:szCs w:val="24"/>
              </w:rPr>
              <w:t>24</w:t>
            </w:r>
            <w:r w:rsidRPr="006A6D50">
              <w:rPr>
                <w:rFonts w:ascii="FlandersArtSans-Regular" w:hAnsi="FlandersArtSans-Regular"/>
                <w:sz w:val="24"/>
                <w:szCs w:val="24"/>
              </w:rPr>
              <w:t xml:space="preserve"> uit de BBT-conclusies verwezen.</w:t>
            </w:r>
          </w:p>
        </w:tc>
      </w:tr>
      <w:tr w:rsidR="00C43AD2" w:rsidRPr="007524E0" w14:paraId="1581859E" w14:textId="77777777" w:rsidTr="00C33EB8">
        <w:tc>
          <w:tcPr>
            <w:tcW w:w="1384" w:type="dxa"/>
          </w:tcPr>
          <w:p w14:paraId="6D37FAC9" w14:textId="77777777" w:rsidR="00C43AD2" w:rsidRPr="004040A5" w:rsidRDefault="006A6D50" w:rsidP="00C43AD2">
            <w:pPr>
              <w:jc w:val="both"/>
              <w:rPr>
                <w:rFonts w:ascii="FlandersArtSans-Regular" w:hAnsi="FlandersArtSans-Regular"/>
                <w:sz w:val="24"/>
                <w:szCs w:val="24"/>
              </w:rPr>
            </w:pPr>
            <w:r>
              <w:rPr>
                <w:rFonts w:ascii="FlandersArtSans-Regular" w:hAnsi="FlandersArtSans-Regular"/>
                <w:sz w:val="24"/>
                <w:szCs w:val="24"/>
              </w:rPr>
              <w:t>3.12.3.2.3.</w:t>
            </w:r>
          </w:p>
        </w:tc>
        <w:tc>
          <w:tcPr>
            <w:tcW w:w="2126" w:type="dxa"/>
          </w:tcPr>
          <w:p w14:paraId="179CEF20" w14:textId="77777777" w:rsidR="00C43AD2" w:rsidRPr="004040A5" w:rsidRDefault="006A6D50" w:rsidP="00C43AD2">
            <w:pPr>
              <w:jc w:val="both"/>
              <w:rPr>
                <w:rFonts w:ascii="FlandersArtSans-Regular" w:hAnsi="FlandersArtSans-Regular"/>
                <w:sz w:val="24"/>
                <w:szCs w:val="24"/>
              </w:rPr>
            </w:pPr>
            <w:r>
              <w:rPr>
                <w:rFonts w:ascii="FlandersArtSans-Regular" w:hAnsi="FlandersArtSans-Regular"/>
                <w:sz w:val="24"/>
                <w:szCs w:val="24"/>
              </w:rPr>
              <w:t>24.</w:t>
            </w:r>
          </w:p>
        </w:tc>
        <w:tc>
          <w:tcPr>
            <w:tcW w:w="5699" w:type="dxa"/>
          </w:tcPr>
          <w:p w14:paraId="7A8E6D12" w14:textId="77777777" w:rsidR="00C43AD2" w:rsidRDefault="006A6D50" w:rsidP="006A6D50">
            <w:pPr>
              <w:jc w:val="both"/>
              <w:rPr>
                <w:rFonts w:ascii="FlandersArtSans-Regular" w:hAnsi="FlandersArtSans-Regular"/>
                <w:sz w:val="24"/>
                <w:szCs w:val="24"/>
              </w:rPr>
            </w:pPr>
            <w:r>
              <w:rPr>
                <w:rFonts w:ascii="FlandersArtSans-Regular" w:hAnsi="FlandersArtSans-Regular"/>
                <w:sz w:val="24"/>
                <w:szCs w:val="24"/>
              </w:rPr>
              <w:t xml:space="preserve">- </w:t>
            </w:r>
            <w:r w:rsidRPr="006A6D50">
              <w:rPr>
                <w:rFonts w:ascii="FlandersArtSans-Regular" w:hAnsi="FlandersArtSans-Regular"/>
                <w:sz w:val="24"/>
                <w:szCs w:val="24"/>
              </w:rPr>
              <w:t xml:space="preserve">De </w:t>
            </w:r>
            <w:r>
              <w:rPr>
                <w:rFonts w:ascii="FlandersArtSans-Regular" w:hAnsi="FlandersArtSans-Regular"/>
                <w:sz w:val="24"/>
                <w:szCs w:val="24"/>
              </w:rPr>
              <w:t xml:space="preserve">jaargemiddelde </w:t>
            </w:r>
            <w:r w:rsidRPr="006A6D50">
              <w:rPr>
                <w:rFonts w:ascii="FlandersArtSans-Regular" w:hAnsi="FlandersArtSans-Regular"/>
                <w:sz w:val="24"/>
                <w:szCs w:val="24"/>
              </w:rPr>
              <w:t xml:space="preserve">emissiegrenswaardes voor met </w:t>
            </w:r>
            <w:r>
              <w:rPr>
                <w:rFonts w:ascii="FlandersArtSans-Regular" w:hAnsi="FlandersArtSans-Regular"/>
                <w:sz w:val="24"/>
                <w:szCs w:val="24"/>
              </w:rPr>
              <w:t xml:space="preserve">installaties van meer dan 300 </w:t>
            </w:r>
            <w:proofErr w:type="spellStart"/>
            <w:r>
              <w:rPr>
                <w:rFonts w:ascii="FlandersArtSans-Regular" w:hAnsi="FlandersArtSans-Regular"/>
                <w:sz w:val="24"/>
                <w:szCs w:val="24"/>
              </w:rPr>
              <w:t>MWth</w:t>
            </w:r>
            <w:proofErr w:type="spellEnd"/>
            <w:r>
              <w:rPr>
                <w:rFonts w:ascii="FlandersArtSans-Regular" w:hAnsi="FlandersArtSans-Regular"/>
                <w:sz w:val="24"/>
                <w:szCs w:val="24"/>
              </w:rPr>
              <w:t>, en daggemiddelde emissiegrenswaardes, wo</w:t>
            </w:r>
            <w:r w:rsidRPr="006A6D50">
              <w:rPr>
                <w:rFonts w:ascii="FlandersArtSans-Regular" w:hAnsi="FlandersArtSans-Regular"/>
                <w:sz w:val="24"/>
                <w:szCs w:val="24"/>
              </w:rPr>
              <w:t>rden aangepast in lijn met de split</w:t>
            </w:r>
            <w:r>
              <w:rPr>
                <w:rFonts w:ascii="FlandersArtSans-Regular" w:hAnsi="FlandersArtSans-Regular"/>
                <w:sz w:val="24"/>
                <w:szCs w:val="24"/>
              </w:rPr>
              <w:t xml:space="preserve"> </w:t>
            </w:r>
            <w:r w:rsidRPr="006A6D50">
              <w:rPr>
                <w:rFonts w:ascii="FlandersArtSans-Regular" w:hAnsi="FlandersArtSans-Regular"/>
                <w:sz w:val="24"/>
                <w:szCs w:val="24"/>
              </w:rPr>
              <w:t>view die werd ingediend door België.</w:t>
            </w:r>
          </w:p>
          <w:p w14:paraId="44FB528F" w14:textId="77777777" w:rsidR="006A6D50" w:rsidRDefault="006A6D50" w:rsidP="006A6D50">
            <w:pPr>
              <w:jc w:val="both"/>
              <w:rPr>
                <w:rFonts w:ascii="FlandersArtSans-Regular" w:hAnsi="FlandersArtSans-Regular"/>
                <w:sz w:val="24"/>
                <w:szCs w:val="24"/>
              </w:rPr>
            </w:pPr>
            <w:r>
              <w:rPr>
                <w:rFonts w:ascii="FlandersArtSans-Regular" w:hAnsi="FlandersArtSans-Regular"/>
                <w:sz w:val="24"/>
                <w:szCs w:val="24"/>
              </w:rPr>
              <w:t>- Voetnoten (1) en (2) worden verwerkt in de tabel.</w:t>
            </w:r>
          </w:p>
          <w:p w14:paraId="789B1E13" w14:textId="77777777" w:rsidR="00983E90" w:rsidRDefault="00983E90" w:rsidP="006A6D50">
            <w:pPr>
              <w:jc w:val="both"/>
              <w:rPr>
                <w:rFonts w:ascii="FlandersArtSans-Regular" w:hAnsi="FlandersArtSans-Regular"/>
                <w:sz w:val="24"/>
                <w:szCs w:val="24"/>
              </w:rPr>
            </w:pPr>
            <w:r>
              <w:rPr>
                <w:rFonts w:ascii="FlandersArtSans-Regular" w:hAnsi="FlandersArtSans-Regular"/>
                <w:sz w:val="24"/>
                <w:szCs w:val="24"/>
              </w:rPr>
              <w:t>- Voetnoot (4) wordt opgenomen.</w:t>
            </w:r>
          </w:p>
          <w:p w14:paraId="71DDAED8" w14:textId="77777777" w:rsidR="006A6D50" w:rsidRDefault="006A6D50" w:rsidP="006A6D50">
            <w:pPr>
              <w:jc w:val="both"/>
              <w:rPr>
                <w:rFonts w:ascii="FlandersArtSans-Regular" w:hAnsi="FlandersArtSans-Regular"/>
                <w:sz w:val="24"/>
                <w:szCs w:val="24"/>
              </w:rPr>
            </w:pPr>
            <w:r>
              <w:rPr>
                <w:rFonts w:ascii="FlandersArtSans-Regular" w:hAnsi="FlandersArtSans-Regular"/>
                <w:sz w:val="24"/>
                <w:szCs w:val="24"/>
              </w:rPr>
              <w:t>- Er werd door België een split view ingediend voor voet</w:t>
            </w:r>
            <w:r w:rsidR="00983E90">
              <w:rPr>
                <w:rFonts w:ascii="FlandersArtSans-Regular" w:hAnsi="FlandersArtSans-Regular"/>
                <w:sz w:val="24"/>
                <w:szCs w:val="24"/>
              </w:rPr>
              <w:t>noten (3) en (5) t.e.m.</w:t>
            </w:r>
            <w:r>
              <w:rPr>
                <w:rFonts w:ascii="FlandersArtSans-Regular" w:hAnsi="FlandersArtSans-Regular"/>
                <w:sz w:val="24"/>
                <w:szCs w:val="24"/>
              </w:rPr>
              <w:t xml:space="preserve"> (8). Ze worden bijgevolg niet opgenomen.</w:t>
            </w:r>
          </w:p>
          <w:p w14:paraId="60897CB1" w14:textId="77777777" w:rsidR="006A6D50" w:rsidRPr="004040A5" w:rsidRDefault="006A6D50" w:rsidP="006A6D50">
            <w:pPr>
              <w:jc w:val="both"/>
              <w:rPr>
                <w:rFonts w:ascii="FlandersArtSans-Regular" w:hAnsi="FlandersArtSans-Regular"/>
                <w:sz w:val="24"/>
                <w:szCs w:val="24"/>
              </w:rPr>
            </w:pPr>
            <w:r w:rsidRPr="006A6D50">
              <w:rPr>
                <w:rFonts w:ascii="FlandersArtSans-Regular" w:hAnsi="FlandersArtSans-Regular"/>
                <w:sz w:val="24"/>
                <w:szCs w:val="24"/>
              </w:rPr>
              <w:lastRenderedPageBreak/>
              <w:t>- De indicatieve emissiegrenswaardes voor CO worden niet opgenomen.</w:t>
            </w:r>
          </w:p>
        </w:tc>
      </w:tr>
      <w:tr w:rsidR="00C43AD2" w:rsidRPr="007524E0" w14:paraId="1DE05E86" w14:textId="77777777" w:rsidTr="00C33EB8">
        <w:tc>
          <w:tcPr>
            <w:tcW w:w="1384" w:type="dxa"/>
          </w:tcPr>
          <w:p w14:paraId="24EFC6C8" w14:textId="77777777" w:rsidR="00C43AD2" w:rsidRDefault="00C43AD2" w:rsidP="006A6D50">
            <w:pPr>
              <w:jc w:val="both"/>
              <w:rPr>
                <w:rFonts w:ascii="FlandersArtSans-Regular" w:hAnsi="FlandersArtSans-Regular"/>
                <w:sz w:val="24"/>
                <w:szCs w:val="24"/>
              </w:rPr>
            </w:pPr>
            <w:r>
              <w:rPr>
                <w:rFonts w:ascii="FlandersArtSans-Regular" w:hAnsi="FlandersArtSans-Regular"/>
                <w:sz w:val="24"/>
                <w:szCs w:val="24"/>
              </w:rPr>
              <w:lastRenderedPageBreak/>
              <w:t>3.</w:t>
            </w:r>
            <w:r w:rsidR="006A6D50">
              <w:rPr>
                <w:rFonts w:ascii="FlandersArtSans-Regular" w:hAnsi="FlandersArtSans-Regular"/>
                <w:sz w:val="24"/>
                <w:szCs w:val="24"/>
              </w:rPr>
              <w:t>12.3.2.4.</w:t>
            </w:r>
          </w:p>
        </w:tc>
        <w:tc>
          <w:tcPr>
            <w:tcW w:w="2126" w:type="dxa"/>
          </w:tcPr>
          <w:p w14:paraId="1DA9ABF8" w14:textId="77777777" w:rsidR="00C43AD2" w:rsidRPr="004040A5" w:rsidRDefault="006A6D50" w:rsidP="00C43AD2">
            <w:pPr>
              <w:jc w:val="both"/>
              <w:rPr>
                <w:rFonts w:ascii="FlandersArtSans-Regular" w:hAnsi="FlandersArtSans-Regular"/>
                <w:sz w:val="24"/>
                <w:szCs w:val="24"/>
              </w:rPr>
            </w:pPr>
            <w:r>
              <w:rPr>
                <w:rFonts w:ascii="FlandersArtSans-Regular" w:hAnsi="FlandersArtSans-Regular"/>
                <w:sz w:val="24"/>
                <w:szCs w:val="24"/>
              </w:rPr>
              <w:t>25.</w:t>
            </w:r>
          </w:p>
        </w:tc>
        <w:tc>
          <w:tcPr>
            <w:tcW w:w="5699" w:type="dxa"/>
          </w:tcPr>
          <w:p w14:paraId="1136FD3F" w14:textId="77777777" w:rsidR="00C43AD2" w:rsidRDefault="00C43AD2" w:rsidP="00921B98">
            <w:pPr>
              <w:jc w:val="both"/>
              <w:rPr>
                <w:rFonts w:ascii="FlandersArtSans-Regular" w:hAnsi="FlandersArtSans-Regular"/>
                <w:sz w:val="24"/>
                <w:szCs w:val="24"/>
              </w:rPr>
            </w:pPr>
            <w:r>
              <w:rPr>
                <w:rFonts w:ascii="FlandersArtSans-Regular" w:hAnsi="FlandersArtSans-Regular"/>
                <w:sz w:val="24"/>
                <w:szCs w:val="24"/>
              </w:rPr>
              <w:t xml:space="preserve">- Voetnoten (1) </w:t>
            </w:r>
            <w:r w:rsidR="00921B98">
              <w:rPr>
                <w:rFonts w:ascii="FlandersArtSans-Regular" w:hAnsi="FlandersArtSans-Regular"/>
                <w:sz w:val="24"/>
                <w:szCs w:val="24"/>
              </w:rPr>
              <w:t>t.e.m.</w:t>
            </w:r>
            <w:r>
              <w:rPr>
                <w:rFonts w:ascii="FlandersArtSans-Regular" w:hAnsi="FlandersArtSans-Regular"/>
                <w:sz w:val="24"/>
                <w:szCs w:val="24"/>
              </w:rPr>
              <w:t xml:space="preserve"> (</w:t>
            </w:r>
            <w:r w:rsidR="00921B98">
              <w:rPr>
                <w:rFonts w:ascii="FlandersArtSans-Regular" w:hAnsi="FlandersArtSans-Regular"/>
                <w:sz w:val="24"/>
                <w:szCs w:val="24"/>
              </w:rPr>
              <w:t>4</w:t>
            </w:r>
            <w:r>
              <w:rPr>
                <w:rFonts w:ascii="FlandersArtSans-Regular" w:hAnsi="FlandersArtSans-Regular"/>
                <w:sz w:val="24"/>
                <w:szCs w:val="24"/>
              </w:rPr>
              <w:t xml:space="preserve">) worden </w:t>
            </w:r>
            <w:r w:rsidR="00921B98" w:rsidRPr="00921B98">
              <w:rPr>
                <w:rFonts w:ascii="FlandersArtSans-Regular" w:hAnsi="FlandersArtSans-Regular"/>
                <w:sz w:val="24"/>
                <w:szCs w:val="24"/>
              </w:rPr>
              <w:t>geïntegreerd in de tabel</w:t>
            </w:r>
            <w:r>
              <w:rPr>
                <w:rFonts w:ascii="FlandersArtSans-Regular" w:hAnsi="FlandersArtSans-Regular"/>
                <w:sz w:val="24"/>
                <w:szCs w:val="24"/>
              </w:rPr>
              <w:t>.</w:t>
            </w:r>
          </w:p>
          <w:p w14:paraId="059E1D8D" w14:textId="77777777" w:rsidR="00921B98" w:rsidRPr="009C39A5" w:rsidRDefault="00921B98" w:rsidP="00921B98">
            <w:pPr>
              <w:jc w:val="both"/>
              <w:rPr>
                <w:rFonts w:ascii="FlandersArtSans-Regular" w:hAnsi="FlandersArtSans-Regular"/>
                <w:sz w:val="24"/>
                <w:szCs w:val="24"/>
              </w:rPr>
            </w:pPr>
            <w:r>
              <w:rPr>
                <w:rFonts w:ascii="FlandersArtSans-Regular" w:hAnsi="FlandersArtSans-Regular"/>
                <w:sz w:val="24"/>
                <w:szCs w:val="24"/>
              </w:rPr>
              <w:t>- Voetnoot (5) wordt opgenomen.</w:t>
            </w:r>
          </w:p>
        </w:tc>
      </w:tr>
      <w:tr w:rsidR="00C43AD2" w:rsidRPr="007524E0" w14:paraId="7EC6A03D" w14:textId="77777777" w:rsidTr="00C33EB8">
        <w:tc>
          <w:tcPr>
            <w:tcW w:w="1384" w:type="dxa"/>
          </w:tcPr>
          <w:p w14:paraId="43970C47" w14:textId="77777777" w:rsidR="00C43AD2" w:rsidRPr="0004460A" w:rsidRDefault="00C43AD2" w:rsidP="00921B98">
            <w:pPr>
              <w:jc w:val="both"/>
              <w:rPr>
                <w:rFonts w:ascii="FlandersArtSans-Regular" w:hAnsi="FlandersArtSans-Regular"/>
                <w:sz w:val="24"/>
                <w:szCs w:val="24"/>
              </w:rPr>
            </w:pPr>
            <w:r>
              <w:rPr>
                <w:rFonts w:ascii="FlandersArtSans-Regular" w:hAnsi="FlandersArtSans-Regular"/>
                <w:sz w:val="24"/>
                <w:szCs w:val="24"/>
              </w:rPr>
              <w:t>3.</w:t>
            </w:r>
            <w:r w:rsidR="00921B98">
              <w:rPr>
                <w:rFonts w:ascii="FlandersArtSans-Regular" w:hAnsi="FlandersArtSans-Regular"/>
                <w:sz w:val="24"/>
                <w:szCs w:val="24"/>
              </w:rPr>
              <w:t>12.3.2.5.</w:t>
            </w:r>
          </w:p>
        </w:tc>
        <w:tc>
          <w:tcPr>
            <w:tcW w:w="2126" w:type="dxa"/>
          </w:tcPr>
          <w:p w14:paraId="14BED238" w14:textId="77777777" w:rsidR="00C43AD2" w:rsidRPr="00A71F18" w:rsidRDefault="00921B98" w:rsidP="00C43AD2">
            <w:pPr>
              <w:jc w:val="both"/>
              <w:rPr>
                <w:rFonts w:ascii="FlandersArtSans-Regular" w:hAnsi="FlandersArtSans-Regular"/>
                <w:sz w:val="24"/>
                <w:szCs w:val="24"/>
              </w:rPr>
            </w:pPr>
            <w:r>
              <w:rPr>
                <w:rFonts w:ascii="FlandersArtSans-Regular" w:hAnsi="FlandersArtSans-Regular"/>
                <w:sz w:val="24"/>
                <w:szCs w:val="24"/>
              </w:rPr>
              <w:t>25</w:t>
            </w:r>
            <w:r w:rsidR="00C43AD2">
              <w:rPr>
                <w:rFonts w:ascii="FlandersArtSans-Regular" w:hAnsi="FlandersArtSans-Regular"/>
                <w:sz w:val="24"/>
                <w:szCs w:val="24"/>
              </w:rPr>
              <w:t>.</w:t>
            </w:r>
          </w:p>
        </w:tc>
        <w:tc>
          <w:tcPr>
            <w:tcW w:w="5699" w:type="dxa"/>
          </w:tcPr>
          <w:p w14:paraId="77935A53" w14:textId="77777777" w:rsidR="00C43AD2" w:rsidRDefault="00921B98" w:rsidP="00921B98">
            <w:pPr>
              <w:jc w:val="both"/>
              <w:rPr>
                <w:rFonts w:ascii="FlandersArtSans-Regular" w:hAnsi="FlandersArtSans-Regular"/>
                <w:sz w:val="24"/>
                <w:szCs w:val="24"/>
              </w:rPr>
            </w:pPr>
            <w:r>
              <w:rPr>
                <w:rFonts w:ascii="FlandersArtSans-Regular" w:hAnsi="FlandersArtSans-Regular"/>
                <w:sz w:val="24"/>
                <w:szCs w:val="24"/>
              </w:rPr>
              <w:t>- Voetnoten (1) en (2) worden opgenomen.</w:t>
            </w:r>
          </w:p>
          <w:p w14:paraId="6AFD13E4" w14:textId="77777777" w:rsidR="00921B98" w:rsidRDefault="00921B98" w:rsidP="00921B98">
            <w:pPr>
              <w:jc w:val="both"/>
              <w:rPr>
                <w:rFonts w:ascii="FlandersArtSans-Regular" w:hAnsi="FlandersArtSans-Regular"/>
                <w:sz w:val="24"/>
                <w:szCs w:val="24"/>
              </w:rPr>
            </w:pPr>
            <w:r>
              <w:rPr>
                <w:rFonts w:ascii="FlandersArtSans-Regular" w:hAnsi="FlandersArtSans-Regular"/>
                <w:sz w:val="24"/>
                <w:szCs w:val="24"/>
              </w:rPr>
              <w:t>- Voetnoten (3) en (5) worden geïntegreerd in de tabel.</w:t>
            </w:r>
          </w:p>
          <w:p w14:paraId="09F107D8" w14:textId="77777777" w:rsidR="00921B98" w:rsidRPr="004040A5" w:rsidRDefault="00921B98" w:rsidP="00921B98">
            <w:pPr>
              <w:jc w:val="both"/>
              <w:rPr>
                <w:rFonts w:ascii="FlandersArtSans-Regular" w:hAnsi="FlandersArtSans-Regular"/>
                <w:sz w:val="24"/>
                <w:szCs w:val="24"/>
              </w:rPr>
            </w:pPr>
            <w:r>
              <w:rPr>
                <w:rFonts w:ascii="FlandersArtSans-Regular" w:hAnsi="FlandersArtSans-Regular"/>
                <w:sz w:val="24"/>
                <w:szCs w:val="24"/>
              </w:rPr>
              <w:t>- Voetnoot (4) gaat over de ondergrens van de BBT-GEN en wordt niet opgenomen.</w:t>
            </w:r>
          </w:p>
        </w:tc>
      </w:tr>
      <w:tr w:rsidR="00C43AD2" w:rsidRPr="007524E0" w14:paraId="5111A649" w14:textId="77777777" w:rsidTr="00C33EB8">
        <w:tc>
          <w:tcPr>
            <w:tcW w:w="1384" w:type="dxa"/>
          </w:tcPr>
          <w:p w14:paraId="24FE3BE6" w14:textId="77777777" w:rsidR="00C43AD2" w:rsidRPr="0004460A" w:rsidRDefault="00C43AD2" w:rsidP="00921B98">
            <w:pPr>
              <w:jc w:val="both"/>
              <w:rPr>
                <w:rFonts w:ascii="FlandersArtSans-Regular" w:hAnsi="FlandersArtSans-Regular"/>
                <w:sz w:val="24"/>
                <w:szCs w:val="24"/>
              </w:rPr>
            </w:pPr>
            <w:r w:rsidRPr="006D0DF8">
              <w:rPr>
                <w:rFonts w:ascii="FlandersArtSans-Regular" w:hAnsi="FlandersArtSans-Regular"/>
                <w:sz w:val="24"/>
                <w:szCs w:val="24"/>
              </w:rPr>
              <w:t>3.</w:t>
            </w:r>
            <w:r w:rsidR="00921B98">
              <w:rPr>
                <w:rFonts w:ascii="FlandersArtSans-Regular" w:hAnsi="FlandersArtSans-Regular"/>
                <w:sz w:val="24"/>
                <w:szCs w:val="24"/>
              </w:rPr>
              <w:t>12.3.2.6.</w:t>
            </w:r>
          </w:p>
        </w:tc>
        <w:tc>
          <w:tcPr>
            <w:tcW w:w="2126" w:type="dxa"/>
          </w:tcPr>
          <w:p w14:paraId="484CA438" w14:textId="77777777" w:rsidR="00C43AD2" w:rsidRPr="00617E15" w:rsidRDefault="00921B98" w:rsidP="00C43AD2">
            <w:pPr>
              <w:jc w:val="both"/>
              <w:rPr>
                <w:rFonts w:ascii="FlandersArtSans-Regular" w:hAnsi="FlandersArtSans-Regular"/>
                <w:sz w:val="24"/>
                <w:szCs w:val="24"/>
              </w:rPr>
            </w:pPr>
            <w:r>
              <w:rPr>
                <w:rFonts w:ascii="FlandersArtSans-Regular" w:hAnsi="FlandersArtSans-Regular"/>
                <w:sz w:val="24"/>
                <w:szCs w:val="24"/>
              </w:rPr>
              <w:t>25.</w:t>
            </w:r>
          </w:p>
        </w:tc>
        <w:tc>
          <w:tcPr>
            <w:tcW w:w="5699" w:type="dxa"/>
          </w:tcPr>
          <w:p w14:paraId="3F44E4FD" w14:textId="77777777" w:rsidR="00C43AD2" w:rsidRDefault="00C43AD2" w:rsidP="00921B98">
            <w:pPr>
              <w:jc w:val="both"/>
              <w:rPr>
                <w:rFonts w:ascii="FlandersArtSans-Regular" w:hAnsi="FlandersArtSans-Regular"/>
                <w:sz w:val="24"/>
                <w:szCs w:val="24"/>
              </w:rPr>
            </w:pPr>
            <w:r w:rsidRPr="00E73C1D">
              <w:rPr>
                <w:rFonts w:ascii="FlandersArtSans-Regular" w:hAnsi="FlandersArtSans-Regular"/>
                <w:sz w:val="24"/>
                <w:szCs w:val="24"/>
              </w:rPr>
              <w:t xml:space="preserve">- </w:t>
            </w:r>
            <w:r w:rsidR="00921B98">
              <w:rPr>
                <w:rFonts w:ascii="FlandersArtSans-Regular" w:hAnsi="FlandersArtSans-Regular"/>
                <w:sz w:val="24"/>
                <w:szCs w:val="24"/>
              </w:rPr>
              <w:t>Voetnoot (5) wordt opgenomen.</w:t>
            </w:r>
          </w:p>
        </w:tc>
      </w:tr>
      <w:tr w:rsidR="00C43AD2" w:rsidRPr="007524E0" w14:paraId="41A2A809" w14:textId="77777777" w:rsidTr="00C33EB8">
        <w:tc>
          <w:tcPr>
            <w:tcW w:w="1384" w:type="dxa"/>
          </w:tcPr>
          <w:p w14:paraId="2D251956" w14:textId="77777777" w:rsidR="00C43AD2" w:rsidRPr="006D0DF8" w:rsidRDefault="00C43AD2" w:rsidP="00921B98">
            <w:pPr>
              <w:jc w:val="both"/>
              <w:rPr>
                <w:rFonts w:ascii="FlandersArtSans-Regular" w:hAnsi="FlandersArtSans-Regular"/>
                <w:sz w:val="24"/>
                <w:szCs w:val="24"/>
              </w:rPr>
            </w:pPr>
            <w:r>
              <w:rPr>
                <w:rFonts w:ascii="FlandersArtSans-Regular" w:hAnsi="FlandersArtSans-Regular"/>
                <w:sz w:val="24"/>
                <w:szCs w:val="24"/>
              </w:rPr>
              <w:t>3.</w:t>
            </w:r>
            <w:r w:rsidR="00921B98">
              <w:rPr>
                <w:rFonts w:ascii="FlandersArtSans-Regular" w:hAnsi="FlandersArtSans-Regular"/>
                <w:sz w:val="24"/>
                <w:szCs w:val="24"/>
              </w:rPr>
              <w:t>12.3.2.7.</w:t>
            </w:r>
          </w:p>
        </w:tc>
        <w:tc>
          <w:tcPr>
            <w:tcW w:w="2126" w:type="dxa"/>
          </w:tcPr>
          <w:p w14:paraId="0349B16B" w14:textId="77777777" w:rsidR="00C43AD2" w:rsidRDefault="00921B98" w:rsidP="00C43AD2">
            <w:pPr>
              <w:jc w:val="both"/>
              <w:rPr>
                <w:rFonts w:ascii="FlandersArtSans-Regular" w:hAnsi="FlandersArtSans-Regular"/>
                <w:sz w:val="24"/>
                <w:szCs w:val="24"/>
              </w:rPr>
            </w:pPr>
            <w:r>
              <w:rPr>
                <w:rFonts w:ascii="FlandersArtSans-Regular" w:hAnsi="FlandersArtSans-Regular"/>
                <w:sz w:val="24"/>
                <w:szCs w:val="24"/>
              </w:rPr>
              <w:t>26.</w:t>
            </w:r>
          </w:p>
        </w:tc>
        <w:tc>
          <w:tcPr>
            <w:tcW w:w="5699" w:type="dxa"/>
          </w:tcPr>
          <w:p w14:paraId="3D27F9B0" w14:textId="77777777" w:rsidR="00C43AD2" w:rsidRPr="00E73C1D" w:rsidRDefault="00921B98" w:rsidP="00921B98">
            <w:pPr>
              <w:jc w:val="both"/>
              <w:rPr>
                <w:rFonts w:ascii="FlandersArtSans-Regular" w:hAnsi="FlandersArtSans-Regular"/>
                <w:sz w:val="24"/>
                <w:szCs w:val="24"/>
              </w:rPr>
            </w:pPr>
            <w:r>
              <w:rPr>
                <w:rFonts w:ascii="FlandersArtSans-Regular" w:hAnsi="FlandersArtSans-Regular"/>
                <w:sz w:val="24"/>
                <w:szCs w:val="24"/>
              </w:rPr>
              <w:t>- Voetnoten (1) en (2) worden geïntegreerd in de tabel.</w:t>
            </w:r>
          </w:p>
        </w:tc>
      </w:tr>
      <w:tr w:rsidR="00C43AD2" w:rsidRPr="007524E0" w14:paraId="2ECF8735" w14:textId="77777777" w:rsidTr="00C33EB8">
        <w:tc>
          <w:tcPr>
            <w:tcW w:w="1384" w:type="dxa"/>
          </w:tcPr>
          <w:p w14:paraId="18153C9C" w14:textId="77777777" w:rsidR="00C43AD2" w:rsidRPr="008E2CA0" w:rsidRDefault="00C43AD2" w:rsidP="00921B98">
            <w:pPr>
              <w:jc w:val="both"/>
              <w:rPr>
                <w:rFonts w:ascii="FlandersArtSans-Regular" w:hAnsi="FlandersArtSans-Regular"/>
                <w:sz w:val="24"/>
                <w:szCs w:val="24"/>
              </w:rPr>
            </w:pPr>
            <w:r>
              <w:rPr>
                <w:rFonts w:ascii="FlandersArtSans-Regular" w:hAnsi="FlandersArtSans-Regular"/>
                <w:sz w:val="24"/>
                <w:szCs w:val="24"/>
              </w:rPr>
              <w:t>3.</w:t>
            </w:r>
            <w:r w:rsidR="00921B98">
              <w:rPr>
                <w:rFonts w:ascii="FlandersArtSans-Regular" w:hAnsi="FlandersArtSans-Regular"/>
                <w:sz w:val="24"/>
                <w:szCs w:val="24"/>
              </w:rPr>
              <w:t>12.3.2.8.</w:t>
            </w:r>
          </w:p>
        </w:tc>
        <w:tc>
          <w:tcPr>
            <w:tcW w:w="2126" w:type="dxa"/>
          </w:tcPr>
          <w:p w14:paraId="01C2F043" w14:textId="77777777" w:rsidR="00C43AD2" w:rsidRDefault="00D85484" w:rsidP="00C43AD2">
            <w:pPr>
              <w:jc w:val="both"/>
              <w:rPr>
                <w:rFonts w:ascii="FlandersArtSans-Regular" w:hAnsi="FlandersArtSans-Regular"/>
                <w:sz w:val="24"/>
                <w:szCs w:val="24"/>
              </w:rPr>
            </w:pPr>
            <w:r>
              <w:rPr>
                <w:rFonts w:ascii="FlandersArtSans-Regular" w:hAnsi="FlandersArtSans-Regular"/>
                <w:sz w:val="24"/>
                <w:szCs w:val="24"/>
              </w:rPr>
              <w:t>27.</w:t>
            </w:r>
          </w:p>
        </w:tc>
        <w:tc>
          <w:tcPr>
            <w:tcW w:w="5699" w:type="dxa"/>
          </w:tcPr>
          <w:p w14:paraId="2E87E7AC" w14:textId="77777777" w:rsidR="00C43AD2" w:rsidRDefault="000C2250" w:rsidP="00C43AD2">
            <w:pPr>
              <w:jc w:val="both"/>
              <w:rPr>
                <w:rFonts w:ascii="FlandersArtSans-Regular" w:hAnsi="FlandersArtSans-Regular"/>
                <w:sz w:val="24"/>
                <w:szCs w:val="24"/>
              </w:rPr>
            </w:pPr>
            <w:r>
              <w:rPr>
                <w:rFonts w:ascii="FlandersArtSans-Regular" w:hAnsi="FlandersArtSans-Regular"/>
                <w:sz w:val="24"/>
                <w:szCs w:val="24"/>
              </w:rPr>
              <w:t>Opgenomen.</w:t>
            </w:r>
          </w:p>
        </w:tc>
      </w:tr>
      <w:tr w:rsidR="00C43AD2" w:rsidRPr="007524E0" w14:paraId="40D16C23" w14:textId="77777777" w:rsidTr="00C33EB8">
        <w:tc>
          <w:tcPr>
            <w:tcW w:w="1384" w:type="dxa"/>
          </w:tcPr>
          <w:p w14:paraId="6A82BEF0" w14:textId="77777777" w:rsidR="00C43AD2" w:rsidRPr="004040A5" w:rsidRDefault="000C2250" w:rsidP="00C43AD2">
            <w:pPr>
              <w:jc w:val="both"/>
              <w:rPr>
                <w:rFonts w:ascii="FlandersArtSans-Regular" w:hAnsi="FlandersArtSans-Regular"/>
                <w:sz w:val="24"/>
                <w:szCs w:val="24"/>
              </w:rPr>
            </w:pPr>
            <w:r>
              <w:rPr>
                <w:rFonts w:ascii="FlandersArtSans-Regular" w:hAnsi="FlandersArtSans-Regular"/>
                <w:sz w:val="24"/>
                <w:szCs w:val="24"/>
              </w:rPr>
              <w:t>3.12.3.2.9.</w:t>
            </w:r>
          </w:p>
        </w:tc>
        <w:tc>
          <w:tcPr>
            <w:tcW w:w="2126" w:type="dxa"/>
          </w:tcPr>
          <w:p w14:paraId="34E3F05A" w14:textId="77777777" w:rsidR="00C43AD2" w:rsidRPr="00A71F18" w:rsidRDefault="000C2250" w:rsidP="00C43AD2">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27888D81" w14:textId="77777777" w:rsidR="00C43AD2" w:rsidRDefault="000C2250" w:rsidP="000C2250">
            <w:pPr>
              <w:jc w:val="both"/>
              <w:rPr>
                <w:rFonts w:ascii="FlandersArtSans-Regular" w:hAnsi="FlandersArtSans-Regular"/>
                <w:sz w:val="24"/>
                <w:szCs w:val="24"/>
              </w:rPr>
            </w:pPr>
            <w:r w:rsidRPr="000C2250">
              <w:rPr>
                <w:rFonts w:ascii="FlandersArtSans-Regular" w:hAnsi="FlandersArtSans-Regular"/>
                <w:sz w:val="24"/>
                <w:szCs w:val="24"/>
              </w:rPr>
              <w:t xml:space="preserve">- De minimale monitoringfrequenties uit BBT 4 voor de verbranding van </w:t>
            </w:r>
            <w:r>
              <w:rPr>
                <w:rFonts w:ascii="FlandersArtSans-Regular" w:hAnsi="FlandersArtSans-Regular"/>
                <w:sz w:val="24"/>
                <w:szCs w:val="24"/>
              </w:rPr>
              <w:t>biomassa of turf</w:t>
            </w:r>
            <w:r w:rsidRPr="000C2250">
              <w:rPr>
                <w:rFonts w:ascii="FlandersArtSans-Regular" w:hAnsi="FlandersArtSans-Regular"/>
                <w:sz w:val="24"/>
                <w:szCs w:val="24"/>
              </w:rPr>
              <w:t xml:space="preserve"> worden overgenomen.</w:t>
            </w:r>
          </w:p>
          <w:p w14:paraId="3CA95B6A" w14:textId="77777777" w:rsidR="000C2250" w:rsidRDefault="000C2250" w:rsidP="000C2250">
            <w:pPr>
              <w:jc w:val="both"/>
              <w:rPr>
                <w:rFonts w:ascii="FlandersArtSans-Regular" w:hAnsi="FlandersArtSans-Regular"/>
                <w:sz w:val="24"/>
                <w:szCs w:val="24"/>
              </w:rPr>
            </w:pPr>
            <w:r>
              <w:rPr>
                <w:rFonts w:ascii="FlandersArtSans-Regular" w:hAnsi="FlandersArtSans-Regular"/>
                <w:sz w:val="24"/>
                <w:szCs w:val="24"/>
              </w:rPr>
              <w:t xml:space="preserve">- </w:t>
            </w:r>
            <w:r w:rsidRPr="000C2250">
              <w:rPr>
                <w:rFonts w:ascii="FlandersArtSans-Regular" w:hAnsi="FlandersArtSans-Regular"/>
                <w:sz w:val="24"/>
                <w:szCs w:val="24"/>
              </w:rPr>
              <w:t xml:space="preserve">Voetnoot (3) wordt opgenomen, maar de minimumfrequentie wordt aangepast aan art. 5.43.3.25, § 3. van </w:t>
            </w:r>
            <w:r w:rsidR="00AE1B73">
              <w:rPr>
                <w:rFonts w:ascii="FlandersArtSans-Regular" w:hAnsi="FlandersArtSans-Regular"/>
                <w:sz w:val="24"/>
                <w:szCs w:val="24"/>
              </w:rPr>
              <w:t>titel</w:t>
            </w:r>
            <w:r w:rsidRPr="000C2250">
              <w:rPr>
                <w:rFonts w:ascii="FlandersArtSans-Regular" w:hAnsi="FlandersArtSans-Regular"/>
                <w:sz w:val="24"/>
                <w:szCs w:val="24"/>
              </w:rPr>
              <w:t xml:space="preserve"> II van het VLAREM.</w:t>
            </w:r>
          </w:p>
          <w:p w14:paraId="4824CB46" w14:textId="77777777" w:rsidR="000C2250" w:rsidRDefault="000C2250" w:rsidP="000C2250">
            <w:pPr>
              <w:jc w:val="both"/>
              <w:rPr>
                <w:rFonts w:ascii="FlandersArtSans-Regular" w:hAnsi="FlandersArtSans-Regular"/>
                <w:sz w:val="24"/>
                <w:szCs w:val="24"/>
              </w:rPr>
            </w:pPr>
            <w:r>
              <w:rPr>
                <w:rFonts w:ascii="FlandersArtSans-Regular" w:hAnsi="FlandersArtSans-Regular"/>
                <w:sz w:val="24"/>
                <w:szCs w:val="24"/>
              </w:rPr>
              <w:t>- Voetnoot (12) wordt opgenomen.</w:t>
            </w:r>
          </w:p>
          <w:p w14:paraId="46970722" w14:textId="77777777" w:rsidR="00125DB6" w:rsidRDefault="00125DB6" w:rsidP="00125DB6">
            <w:pPr>
              <w:jc w:val="both"/>
              <w:rPr>
                <w:rFonts w:ascii="FlandersArtSans-Regular" w:hAnsi="FlandersArtSans-Regular"/>
                <w:sz w:val="24"/>
                <w:szCs w:val="24"/>
              </w:rPr>
            </w:pPr>
            <w:r>
              <w:rPr>
                <w:rFonts w:ascii="FlandersArtSans-Regular" w:hAnsi="FlandersArtSans-Regular"/>
                <w:sz w:val="24"/>
                <w:szCs w:val="24"/>
              </w:rPr>
              <w:t xml:space="preserve">- </w:t>
            </w:r>
            <w:r w:rsidR="00F84BB5">
              <w:rPr>
                <w:rFonts w:ascii="FlandersArtSans-Regular" w:hAnsi="FlandersArtSans-Regular"/>
                <w:sz w:val="24"/>
                <w:szCs w:val="24"/>
              </w:rPr>
              <w:t>Voetnoten</w:t>
            </w:r>
            <w:r>
              <w:rPr>
                <w:rFonts w:ascii="FlandersArtSans-Regular" w:hAnsi="FlandersArtSans-Regular"/>
                <w:sz w:val="24"/>
                <w:szCs w:val="24"/>
              </w:rPr>
              <w:t xml:space="preserve"> (13) </w:t>
            </w:r>
            <w:r w:rsidR="00F84BB5">
              <w:rPr>
                <w:rFonts w:ascii="FlandersArtSans-Regular" w:hAnsi="FlandersArtSans-Regular"/>
                <w:sz w:val="24"/>
                <w:szCs w:val="24"/>
              </w:rPr>
              <w:t>en (19) worden</w:t>
            </w:r>
            <w:r w:rsidRPr="00125DB6">
              <w:rPr>
                <w:rFonts w:ascii="FlandersArtSans-Regular" w:hAnsi="FlandersArtSans-Regular"/>
                <w:sz w:val="24"/>
                <w:szCs w:val="24"/>
              </w:rPr>
              <w:t xml:space="preserve"> niet opgenomen. Er kan afgebouwd worden via het controlemeetprogramma uit titel II van het VLAREM.</w:t>
            </w:r>
          </w:p>
          <w:p w14:paraId="2AF980DD" w14:textId="77777777" w:rsidR="00125DB6" w:rsidRPr="00A71F18" w:rsidRDefault="00125DB6" w:rsidP="00125DB6">
            <w:pPr>
              <w:jc w:val="both"/>
              <w:rPr>
                <w:rFonts w:ascii="FlandersArtSans-Regular" w:hAnsi="FlandersArtSans-Regular"/>
                <w:sz w:val="24"/>
                <w:szCs w:val="24"/>
              </w:rPr>
            </w:pPr>
            <w:r>
              <w:rPr>
                <w:rFonts w:ascii="FlandersArtSans-Regular" w:hAnsi="FlandersArtSans-Regular"/>
                <w:sz w:val="24"/>
                <w:szCs w:val="24"/>
              </w:rPr>
              <w:t xml:space="preserve">- Voor kwik wordt voor niet-verontreinigd behandeld houtafval de meetfrequentie uit </w:t>
            </w:r>
            <w:r w:rsidRPr="00125DB6">
              <w:rPr>
                <w:rFonts w:ascii="FlandersArtSans-Regular" w:hAnsi="FlandersArtSans-Regular"/>
                <w:sz w:val="24"/>
                <w:szCs w:val="24"/>
              </w:rPr>
              <w:t>art. 5.43.3.26, § 3.</w:t>
            </w:r>
            <w:r>
              <w:rPr>
                <w:rFonts w:ascii="FlandersArtSans-Regular" w:hAnsi="FlandersArtSans-Regular"/>
                <w:sz w:val="24"/>
                <w:szCs w:val="24"/>
              </w:rPr>
              <w:t xml:space="preserve"> van titel II van het VLAREM overgenomen.</w:t>
            </w:r>
          </w:p>
        </w:tc>
      </w:tr>
      <w:tr w:rsidR="00C43AD2" w:rsidRPr="007524E0" w14:paraId="2D89AAA9" w14:textId="77777777" w:rsidTr="00C33EB8">
        <w:tc>
          <w:tcPr>
            <w:tcW w:w="1384" w:type="dxa"/>
          </w:tcPr>
          <w:p w14:paraId="3D2E49FD" w14:textId="77777777" w:rsidR="00C43AD2" w:rsidRPr="004040A5" w:rsidRDefault="00C43AD2" w:rsidP="00F84BB5">
            <w:pPr>
              <w:jc w:val="both"/>
              <w:rPr>
                <w:rFonts w:ascii="FlandersArtSans-Regular" w:hAnsi="FlandersArtSans-Regular"/>
                <w:sz w:val="24"/>
                <w:szCs w:val="24"/>
              </w:rPr>
            </w:pPr>
            <w:r>
              <w:rPr>
                <w:rFonts w:ascii="FlandersArtSans-Regular" w:hAnsi="FlandersArtSans-Regular"/>
                <w:sz w:val="24"/>
                <w:szCs w:val="24"/>
              </w:rPr>
              <w:t>3.</w:t>
            </w:r>
            <w:r w:rsidR="00F84BB5">
              <w:rPr>
                <w:rFonts w:ascii="FlandersArtSans-Regular" w:hAnsi="FlandersArtSans-Regular"/>
                <w:sz w:val="24"/>
                <w:szCs w:val="24"/>
              </w:rPr>
              <w:t>12.4.1.1.</w:t>
            </w:r>
          </w:p>
        </w:tc>
        <w:tc>
          <w:tcPr>
            <w:tcW w:w="2126" w:type="dxa"/>
          </w:tcPr>
          <w:p w14:paraId="33D94F7E" w14:textId="77777777" w:rsidR="00F84BB5" w:rsidRPr="00F84BB5" w:rsidRDefault="00F84BB5" w:rsidP="00F84BB5">
            <w:pPr>
              <w:jc w:val="both"/>
              <w:rPr>
                <w:rFonts w:ascii="FlandersArtSans-Regular" w:hAnsi="FlandersArtSans-Regular"/>
                <w:sz w:val="24"/>
                <w:szCs w:val="24"/>
              </w:rPr>
            </w:pPr>
            <w:r>
              <w:rPr>
                <w:rFonts w:ascii="FlandersArtSans-Regular" w:hAnsi="FlandersArtSans-Regular"/>
                <w:sz w:val="24"/>
                <w:szCs w:val="24"/>
              </w:rPr>
              <w:t>BBT-</w:t>
            </w:r>
            <w:proofErr w:type="spellStart"/>
            <w:r>
              <w:rPr>
                <w:rFonts w:ascii="FlandersArtSans-Regular" w:hAnsi="FlandersArtSans-Regular"/>
                <w:sz w:val="24"/>
                <w:szCs w:val="24"/>
              </w:rPr>
              <w:t>GEEN's</w:t>
            </w:r>
            <w:proofErr w:type="spellEnd"/>
            <w:r w:rsidRPr="00F84BB5">
              <w:rPr>
                <w:rFonts w:ascii="FlandersArtSans-Regular" w:hAnsi="FlandersArtSans-Regular"/>
                <w:sz w:val="24"/>
                <w:szCs w:val="24"/>
              </w:rPr>
              <w:t xml:space="preserve"> voor de verbranding</w:t>
            </w:r>
          </w:p>
          <w:p w14:paraId="32CB73C9" w14:textId="77777777" w:rsidR="00C43AD2" w:rsidRPr="004040A5" w:rsidRDefault="00F84BB5" w:rsidP="00F84BB5">
            <w:pPr>
              <w:jc w:val="both"/>
              <w:rPr>
                <w:rFonts w:ascii="FlandersArtSans-Regular" w:hAnsi="FlandersArtSans-Regular"/>
                <w:sz w:val="24"/>
                <w:szCs w:val="24"/>
              </w:rPr>
            </w:pPr>
            <w:r>
              <w:rPr>
                <w:rFonts w:ascii="FlandersArtSans-Regular" w:hAnsi="FlandersArtSans-Regular"/>
                <w:sz w:val="24"/>
                <w:szCs w:val="24"/>
              </w:rPr>
              <w:t xml:space="preserve">van zware stookolie </w:t>
            </w:r>
            <w:r w:rsidRPr="00F84BB5">
              <w:rPr>
                <w:rFonts w:ascii="FlandersArtSans-Regular" w:hAnsi="FlandersArtSans-Regular"/>
                <w:sz w:val="24"/>
                <w:szCs w:val="24"/>
              </w:rPr>
              <w:t>of gasolie in ketels</w:t>
            </w:r>
          </w:p>
        </w:tc>
        <w:tc>
          <w:tcPr>
            <w:tcW w:w="5699" w:type="dxa"/>
          </w:tcPr>
          <w:p w14:paraId="4225A5C9" w14:textId="77777777" w:rsidR="00F84BB5" w:rsidRDefault="00F84BB5" w:rsidP="00F84BB5">
            <w:pPr>
              <w:jc w:val="both"/>
              <w:rPr>
                <w:rFonts w:ascii="FlandersArtSans-Regular" w:hAnsi="FlandersArtSans-Regular"/>
                <w:sz w:val="24"/>
                <w:szCs w:val="24"/>
              </w:rPr>
            </w:pPr>
            <w:r w:rsidRPr="00F84BB5">
              <w:rPr>
                <w:rFonts w:ascii="FlandersArtSans-Regular" w:hAnsi="FlandersArtSans-Regular"/>
                <w:sz w:val="24"/>
                <w:szCs w:val="24"/>
              </w:rPr>
              <w:t>-</w:t>
            </w:r>
            <w:r>
              <w:rPr>
                <w:rFonts w:ascii="FlandersArtSans-Regular" w:hAnsi="FlandersArtSans-Regular"/>
                <w:sz w:val="24"/>
                <w:szCs w:val="24"/>
              </w:rPr>
              <w:t xml:space="preserve"> </w:t>
            </w:r>
            <w:r w:rsidRPr="00F84BB5">
              <w:rPr>
                <w:rFonts w:ascii="FlandersArtSans-Regular" w:hAnsi="FlandersArtSans-Regular"/>
                <w:sz w:val="24"/>
                <w:szCs w:val="24"/>
              </w:rPr>
              <w:t xml:space="preserve">Voetnoten (1) en </w:t>
            </w:r>
            <w:r>
              <w:rPr>
                <w:rFonts w:ascii="FlandersArtSans-Regular" w:hAnsi="FlandersArtSans-Regular"/>
                <w:sz w:val="24"/>
                <w:szCs w:val="24"/>
              </w:rPr>
              <w:t>(2) worden geïntegreerd in de aanhef van de tabel.</w:t>
            </w:r>
          </w:p>
          <w:p w14:paraId="3955D99A" w14:textId="77777777" w:rsidR="00F84BB5" w:rsidRPr="00F84BB5" w:rsidRDefault="00F84BB5" w:rsidP="00F84BB5">
            <w:pPr>
              <w:jc w:val="both"/>
              <w:rPr>
                <w:rFonts w:ascii="FlandersArtSans-Regular" w:hAnsi="FlandersArtSans-Regular"/>
                <w:sz w:val="24"/>
                <w:szCs w:val="24"/>
              </w:rPr>
            </w:pPr>
            <w:r>
              <w:rPr>
                <w:rFonts w:ascii="FlandersArtSans-Regular" w:hAnsi="FlandersArtSans-Regular"/>
                <w:sz w:val="24"/>
                <w:szCs w:val="24"/>
              </w:rPr>
              <w:t>- Voetnoot (3) is te voorwaardelijk geformuleerd en wordt niet opgenomen, maar zal worden bekeken tijdens de individuele evaluatie van de omgevingsvergunningsvoorwaarden.</w:t>
            </w:r>
          </w:p>
        </w:tc>
      </w:tr>
      <w:tr w:rsidR="00C43AD2" w:rsidRPr="007524E0" w14:paraId="7A7C4EFA" w14:textId="77777777" w:rsidTr="00C33EB8">
        <w:tc>
          <w:tcPr>
            <w:tcW w:w="1384" w:type="dxa"/>
          </w:tcPr>
          <w:p w14:paraId="1564D456" w14:textId="77777777" w:rsidR="00C43AD2" w:rsidRPr="004040A5" w:rsidRDefault="00F84BB5" w:rsidP="00C43AD2">
            <w:pPr>
              <w:jc w:val="both"/>
              <w:rPr>
                <w:rFonts w:ascii="FlandersArtSans-Regular" w:hAnsi="FlandersArtSans-Regular"/>
                <w:sz w:val="24"/>
                <w:szCs w:val="24"/>
              </w:rPr>
            </w:pPr>
            <w:r>
              <w:rPr>
                <w:rFonts w:ascii="FlandersArtSans-Regular" w:hAnsi="FlandersArtSans-Regular"/>
                <w:sz w:val="24"/>
                <w:szCs w:val="24"/>
              </w:rPr>
              <w:t>3.12.4.1.2.</w:t>
            </w:r>
          </w:p>
        </w:tc>
        <w:tc>
          <w:tcPr>
            <w:tcW w:w="2126" w:type="dxa"/>
          </w:tcPr>
          <w:p w14:paraId="5832B0E5" w14:textId="77777777" w:rsidR="00C43AD2" w:rsidRPr="004040A5" w:rsidRDefault="00F84BB5" w:rsidP="00F84BB5">
            <w:pPr>
              <w:jc w:val="both"/>
              <w:rPr>
                <w:rFonts w:ascii="FlandersArtSans-Regular" w:hAnsi="FlandersArtSans-Regular"/>
                <w:sz w:val="24"/>
                <w:szCs w:val="24"/>
              </w:rPr>
            </w:pPr>
            <w:r>
              <w:rPr>
                <w:rFonts w:ascii="FlandersArtSans-Regular" w:hAnsi="FlandersArtSans-Regular"/>
                <w:sz w:val="24"/>
                <w:szCs w:val="24"/>
              </w:rPr>
              <w:t>28.</w:t>
            </w:r>
          </w:p>
        </w:tc>
        <w:tc>
          <w:tcPr>
            <w:tcW w:w="5699" w:type="dxa"/>
          </w:tcPr>
          <w:p w14:paraId="2BB9303D" w14:textId="77777777" w:rsidR="00F84BB5" w:rsidRPr="004040A5" w:rsidRDefault="00F84BB5" w:rsidP="00C43AD2">
            <w:pPr>
              <w:jc w:val="both"/>
              <w:rPr>
                <w:rFonts w:ascii="FlandersArtSans-Regular" w:hAnsi="FlandersArtSans-Regular"/>
                <w:sz w:val="24"/>
                <w:szCs w:val="24"/>
              </w:rPr>
            </w:pPr>
            <w:r>
              <w:rPr>
                <w:rFonts w:ascii="FlandersArtSans-Regular" w:hAnsi="FlandersArtSans-Regular"/>
                <w:sz w:val="24"/>
                <w:szCs w:val="24"/>
              </w:rPr>
              <w:t>-</w:t>
            </w:r>
            <w:r w:rsidRPr="00F84BB5">
              <w:rPr>
                <w:rFonts w:ascii="FlandersArtSans-Regular" w:hAnsi="FlandersArtSans-Regular"/>
                <w:sz w:val="24"/>
                <w:szCs w:val="24"/>
              </w:rPr>
              <w:t xml:space="preserve"> Er werden geen BBT</w:t>
            </w:r>
            <w:r>
              <w:rPr>
                <w:rFonts w:ascii="FlandersArtSans-Regular" w:hAnsi="FlandersArtSans-Regular"/>
                <w:sz w:val="24"/>
                <w:szCs w:val="24"/>
              </w:rPr>
              <w:t xml:space="preserve">-GEN geformuleerd voor CO. Daarom wordt </w:t>
            </w:r>
            <w:r w:rsidRPr="00F84BB5">
              <w:rPr>
                <w:rFonts w:ascii="FlandersArtSans-Regular" w:hAnsi="FlandersArtSans-Regular"/>
                <w:sz w:val="24"/>
                <w:szCs w:val="24"/>
              </w:rPr>
              <w:t>verwezen naar de technieken</w:t>
            </w:r>
            <w:r>
              <w:rPr>
                <w:rFonts w:ascii="FlandersArtSans-Regular" w:hAnsi="FlandersArtSans-Regular"/>
                <w:sz w:val="24"/>
                <w:szCs w:val="24"/>
              </w:rPr>
              <w:t xml:space="preserve"> van BBT 28</w:t>
            </w:r>
            <w:r w:rsidRPr="00F84BB5">
              <w:rPr>
                <w:rFonts w:ascii="FlandersArtSans-Regular" w:hAnsi="FlandersArtSans-Regular"/>
                <w:sz w:val="24"/>
                <w:szCs w:val="24"/>
              </w:rPr>
              <w:t>.</w:t>
            </w:r>
          </w:p>
        </w:tc>
      </w:tr>
      <w:tr w:rsidR="00C43AD2" w:rsidRPr="007524E0" w14:paraId="68BD8D3D" w14:textId="77777777" w:rsidTr="00C33EB8">
        <w:tc>
          <w:tcPr>
            <w:tcW w:w="1384" w:type="dxa"/>
          </w:tcPr>
          <w:p w14:paraId="0DEEBD37" w14:textId="77777777" w:rsidR="00C43AD2" w:rsidRPr="00EB167C" w:rsidRDefault="00C43AD2" w:rsidP="00F84BB5">
            <w:pPr>
              <w:jc w:val="both"/>
              <w:rPr>
                <w:rFonts w:ascii="FlandersArtSans-Regular" w:hAnsi="FlandersArtSans-Regular"/>
                <w:sz w:val="24"/>
                <w:szCs w:val="24"/>
              </w:rPr>
            </w:pPr>
            <w:r>
              <w:rPr>
                <w:rFonts w:ascii="FlandersArtSans-Regular" w:hAnsi="FlandersArtSans-Regular"/>
                <w:sz w:val="24"/>
                <w:szCs w:val="24"/>
              </w:rPr>
              <w:t>3.</w:t>
            </w:r>
            <w:r w:rsidR="00F84BB5">
              <w:rPr>
                <w:rFonts w:ascii="FlandersArtSans-Regular" w:hAnsi="FlandersArtSans-Regular"/>
                <w:sz w:val="24"/>
                <w:szCs w:val="24"/>
              </w:rPr>
              <w:t>12.4.1.3.</w:t>
            </w:r>
          </w:p>
        </w:tc>
        <w:tc>
          <w:tcPr>
            <w:tcW w:w="2126" w:type="dxa"/>
          </w:tcPr>
          <w:p w14:paraId="1ADDAC24" w14:textId="77777777" w:rsidR="00C43AD2" w:rsidRPr="00EB167C" w:rsidRDefault="00F84BB5" w:rsidP="00C43AD2">
            <w:pPr>
              <w:jc w:val="both"/>
              <w:rPr>
                <w:rFonts w:ascii="FlandersArtSans-Regular" w:hAnsi="FlandersArtSans-Regular"/>
                <w:sz w:val="24"/>
                <w:szCs w:val="24"/>
              </w:rPr>
            </w:pPr>
            <w:r>
              <w:rPr>
                <w:rFonts w:ascii="FlandersArtSans-Regular" w:hAnsi="FlandersArtSans-Regular"/>
                <w:sz w:val="24"/>
                <w:szCs w:val="24"/>
              </w:rPr>
              <w:t>28.</w:t>
            </w:r>
          </w:p>
        </w:tc>
        <w:tc>
          <w:tcPr>
            <w:tcW w:w="5699" w:type="dxa"/>
          </w:tcPr>
          <w:p w14:paraId="4521ADA8" w14:textId="77777777" w:rsidR="00C43AD2" w:rsidRDefault="00F84BB5" w:rsidP="00C43AD2">
            <w:pPr>
              <w:jc w:val="both"/>
              <w:rPr>
                <w:rFonts w:ascii="FlandersArtSans-Regular" w:hAnsi="FlandersArtSans-Regular"/>
                <w:sz w:val="24"/>
                <w:szCs w:val="24"/>
              </w:rPr>
            </w:pPr>
            <w:r>
              <w:rPr>
                <w:rFonts w:ascii="FlandersArtSans-Regular" w:hAnsi="FlandersArtSans-Regular"/>
                <w:sz w:val="24"/>
                <w:szCs w:val="24"/>
              </w:rPr>
              <w:t>- Voetnoten (1) en (2) worden geïntegreerd in de tabel.</w:t>
            </w:r>
          </w:p>
          <w:p w14:paraId="380FD1EF" w14:textId="77777777" w:rsidR="00F84BB5" w:rsidRDefault="00F84BB5" w:rsidP="00C43AD2">
            <w:pPr>
              <w:jc w:val="both"/>
              <w:rPr>
                <w:rFonts w:ascii="FlandersArtSans-Regular" w:hAnsi="FlandersArtSans-Regular"/>
                <w:sz w:val="24"/>
                <w:szCs w:val="24"/>
              </w:rPr>
            </w:pPr>
            <w:r>
              <w:rPr>
                <w:rFonts w:ascii="FlandersArtSans-Regular" w:hAnsi="FlandersArtSans-Regular"/>
                <w:sz w:val="24"/>
                <w:szCs w:val="24"/>
              </w:rPr>
              <w:t xml:space="preserve">- </w:t>
            </w:r>
            <w:r w:rsidR="00E72D3E">
              <w:rPr>
                <w:rFonts w:ascii="FlandersArtSans-Regular" w:hAnsi="FlandersArtSans-Regular"/>
                <w:sz w:val="24"/>
                <w:szCs w:val="24"/>
              </w:rPr>
              <w:t xml:space="preserve">Voetnoot (3) wordt niet opgenomen, aangezien </w:t>
            </w:r>
            <w:r w:rsidR="006436EF">
              <w:rPr>
                <w:rFonts w:ascii="FlandersArtSans-Regular" w:hAnsi="FlandersArtSans-Regular"/>
                <w:sz w:val="24"/>
                <w:szCs w:val="24"/>
              </w:rPr>
              <w:t>ze geen meerwaarde heeft (</w:t>
            </w:r>
            <w:r w:rsidR="00E72D3E">
              <w:rPr>
                <w:rFonts w:ascii="FlandersArtSans-Regular" w:hAnsi="FlandersArtSans-Regular"/>
                <w:sz w:val="24"/>
                <w:szCs w:val="24"/>
              </w:rPr>
              <w:t xml:space="preserve">de EGW in titel II van het VLAREM </w:t>
            </w:r>
            <w:r w:rsidR="006436EF">
              <w:rPr>
                <w:rFonts w:ascii="FlandersArtSans-Regular" w:hAnsi="FlandersArtSans-Regular"/>
                <w:sz w:val="24"/>
                <w:szCs w:val="24"/>
              </w:rPr>
              <w:t>is reeds even streng</w:t>
            </w:r>
            <w:r w:rsidR="00E72D3E">
              <w:rPr>
                <w:rFonts w:ascii="FlandersArtSans-Regular" w:hAnsi="FlandersArtSans-Regular"/>
                <w:sz w:val="24"/>
                <w:szCs w:val="24"/>
              </w:rPr>
              <w:t xml:space="preserve"> </w:t>
            </w:r>
            <w:r w:rsidR="006436EF">
              <w:rPr>
                <w:rFonts w:ascii="FlandersArtSans-Regular" w:hAnsi="FlandersArtSans-Regular"/>
                <w:sz w:val="24"/>
                <w:szCs w:val="24"/>
              </w:rPr>
              <w:t>als de EGW uit de BBT-conclusie</w:t>
            </w:r>
            <w:r w:rsidR="00E72D3E">
              <w:rPr>
                <w:rFonts w:ascii="FlandersArtSans-Regular" w:hAnsi="FlandersArtSans-Regular"/>
                <w:sz w:val="24"/>
                <w:szCs w:val="24"/>
              </w:rPr>
              <w:t>).</w:t>
            </w:r>
          </w:p>
          <w:p w14:paraId="51F597BD" w14:textId="77777777" w:rsidR="00A9332A" w:rsidRDefault="00A9332A" w:rsidP="00C43AD2">
            <w:pPr>
              <w:jc w:val="both"/>
              <w:rPr>
                <w:rFonts w:ascii="FlandersArtSans-Regular" w:hAnsi="FlandersArtSans-Regular"/>
                <w:sz w:val="24"/>
                <w:szCs w:val="24"/>
              </w:rPr>
            </w:pPr>
            <w:r>
              <w:rPr>
                <w:rFonts w:ascii="FlandersArtSans-Regular" w:hAnsi="FlandersArtSans-Regular"/>
                <w:sz w:val="24"/>
                <w:szCs w:val="24"/>
              </w:rPr>
              <w:t>- Voetnoten (4), (5) en (6) worden opgenomen.</w:t>
            </w:r>
          </w:p>
          <w:p w14:paraId="55CB064D" w14:textId="77777777" w:rsidR="001E5977" w:rsidRPr="004040A5" w:rsidRDefault="001E5977" w:rsidP="00C43AD2">
            <w:pPr>
              <w:jc w:val="both"/>
              <w:rPr>
                <w:rFonts w:ascii="FlandersArtSans-Regular" w:hAnsi="FlandersArtSans-Regular"/>
                <w:sz w:val="24"/>
                <w:szCs w:val="24"/>
              </w:rPr>
            </w:pPr>
            <w:r w:rsidRPr="006A6D50">
              <w:rPr>
                <w:rFonts w:ascii="FlandersArtSans-Regular" w:hAnsi="FlandersArtSans-Regular"/>
                <w:sz w:val="24"/>
                <w:szCs w:val="24"/>
              </w:rPr>
              <w:t>- De indicatieve emissiegrenswaardes voor CO worden niet opgenomen.</w:t>
            </w:r>
          </w:p>
        </w:tc>
      </w:tr>
      <w:tr w:rsidR="00C43AD2" w:rsidRPr="007524E0" w14:paraId="36F2C146" w14:textId="77777777" w:rsidTr="00C33EB8">
        <w:tc>
          <w:tcPr>
            <w:tcW w:w="1384" w:type="dxa"/>
          </w:tcPr>
          <w:p w14:paraId="4AE0521F" w14:textId="77777777" w:rsidR="00C43AD2" w:rsidRPr="00EB167C" w:rsidRDefault="001E5977" w:rsidP="00C43AD2">
            <w:pPr>
              <w:jc w:val="both"/>
              <w:rPr>
                <w:rFonts w:ascii="FlandersArtSans-Regular" w:hAnsi="FlandersArtSans-Regular"/>
                <w:sz w:val="24"/>
                <w:szCs w:val="24"/>
              </w:rPr>
            </w:pPr>
            <w:r w:rsidRPr="001E5977">
              <w:rPr>
                <w:rFonts w:ascii="FlandersArtSans-Regular" w:hAnsi="FlandersArtSans-Regular"/>
                <w:sz w:val="24"/>
                <w:szCs w:val="24"/>
              </w:rPr>
              <w:t>3.12.4.1.4.</w:t>
            </w:r>
          </w:p>
        </w:tc>
        <w:tc>
          <w:tcPr>
            <w:tcW w:w="2126" w:type="dxa"/>
          </w:tcPr>
          <w:p w14:paraId="1ABB5DDC" w14:textId="77777777" w:rsidR="00C43AD2" w:rsidRPr="004040A5" w:rsidRDefault="001E5977" w:rsidP="00C43AD2">
            <w:pPr>
              <w:jc w:val="both"/>
              <w:rPr>
                <w:rFonts w:ascii="FlandersArtSans-Regular" w:hAnsi="FlandersArtSans-Regular"/>
                <w:sz w:val="24"/>
                <w:szCs w:val="24"/>
              </w:rPr>
            </w:pPr>
            <w:r>
              <w:rPr>
                <w:rFonts w:ascii="FlandersArtSans-Regular" w:hAnsi="FlandersArtSans-Regular"/>
                <w:sz w:val="24"/>
                <w:szCs w:val="24"/>
              </w:rPr>
              <w:t>29.</w:t>
            </w:r>
          </w:p>
        </w:tc>
        <w:tc>
          <w:tcPr>
            <w:tcW w:w="5699" w:type="dxa"/>
          </w:tcPr>
          <w:p w14:paraId="210C784C" w14:textId="77777777" w:rsidR="001E5977" w:rsidRDefault="001E5977" w:rsidP="001E5977">
            <w:pPr>
              <w:jc w:val="both"/>
              <w:rPr>
                <w:rFonts w:ascii="FlandersArtSans-Regular" w:hAnsi="FlandersArtSans-Regular"/>
                <w:sz w:val="24"/>
                <w:szCs w:val="24"/>
              </w:rPr>
            </w:pPr>
            <w:r>
              <w:rPr>
                <w:rFonts w:ascii="FlandersArtSans-Regular" w:hAnsi="FlandersArtSans-Regular"/>
                <w:sz w:val="24"/>
                <w:szCs w:val="24"/>
              </w:rPr>
              <w:t xml:space="preserve">- Er zijn enkel BBT-GEN gedefinieerd voor SO2, niet voor </w:t>
            </w:r>
            <w:proofErr w:type="spellStart"/>
            <w:r>
              <w:rPr>
                <w:rFonts w:ascii="FlandersArtSans-Regular" w:hAnsi="FlandersArtSans-Regular"/>
                <w:sz w:val="24"/>
                <w:szCs w:val="24"/>
              </w:rPr>
              <w:t>HCl</w:t>
            </w:r>
            <w:proofErr w:type="spellEnd"/>
            <w:r>
              <w:rPr>
                <w:rFonts w:ascii="FlandersArtSans-Regular" w:hAnsi="FlandersArtSans-Regular"/>
                <w:sz w:val="24"/>
                <w:szCs w:val="24"/>
              </w:rPr>
              <w:t xml:space="preserve"> en HF. Daarom wordt verwezen naar de technieken uit BBT 29.</w:t>
            </w:r>
          </w:p>
          <w:p w14:paraId="766FB800" w14:textId="77777777" w:rsidR="00C43AD2" w:rsidRPr="004040A5" w:rsidRDefault="001E5977" w:rsidP="001E5977">
            <w:pPr>
              <w:jc w:val="both"/>
              <w:rPr>
                <w:rFonts w:ascii="FlandersArtSans-Regular" w:hAnsi="FlandersArtSans-Regular"/>
                <w:sz w:val="24"/>
                <w:szCs w:val="24"/>
              </w:rPr>
            </w:pPr>
            <w:r>
              <w:rPr>
                <w:rFonts w:ascii="FlandersArtSans-Regular" w:hAnsi="FlandersArtSans-Regular"/>
                <w:sz w:val="24"/>
                <w:szCs w:val="24"/>
              </w:rPr>
              <w:t xml:space="preserve">- </w:t>
            </w:r>
            <w:r w:rsidR="00C43AD2" w:rsidRPr="00885EC5">
              <w:rPr>
                <w:rFonts w:ascii="FlandersArtSans-Regular" w:hAnsi="FlandersArtSans-Regular"/>
                <w:sz w:val="24"/>
                <w:szCs w:val="24"/>
              </w:rPr>
              <w:t>“</w:t>
            </w:r>
            <w:r w:rsidR="00C43AD2" w:rsidRPr="00E47703">
              <w:rPr>
                <w:rFonts w:ascii="FlandersArtSans-Regular" w:hAnsi="FlandersArtSans-Regular"/>
                <w:sz w:val="24"/>
                <w:szCs w:val="24"/>
              </w:rPr>
              <w:t>één of een combinatie van de onderstaande technieken</w:t>
            </w:r>
            <w:r w:rsidR="00C43AD2" w:rsidRPr="00885EC5">
              <w:rPr>
                <w:rFonts w:ascii="FlandersArtSans-Regular" w:hAnsi="FlandersArtSans-Regular"/>
                <w:sz w:val="24"/>
                <w:szCs w:val="24"/>
              </w:rPr>
              <w:t xml:space="preserve">” impliceert dat niet alle technieken moeten </w:t>
            </w:r>
            <w:r w:rsidR="00C43AD2" w:rsidRPr="00885EC5">
              <w:rPr>
                <w:rFonts w:ascii="FlandersArtSans-Regular" w:hAnsi="FlandersArtSans-Regular"/>
                <w:sz w:val="24"/>
                <w:szCs w:val="24"/>
              </w:rPr>
              <w:lastRenderedPageBreak/>
              <w:t>worden toegepast, daar</w:t>
            </w:r>
            <w:r w:rsidR="00C43AD2">
              <w:rPr>
                <w:rFonts w:ascii="FlandersArtSans-Regular" w:hAnsi="FlandersArtSans-Regular"/>
                <w:sz w:val="24"/>
                <w:szCs w:val="24"/>
              </w:rPr>
              <w:t xml:space="preserve">om wordt rechtstreeks naar BBT </w:t>
            </w:r>
            <w:r>
              <w:rPr>
                <w:rFonts w:ascii="FlandersArtSans-Regular" w:hAnsi="FlandersArtSans-Regular"/>
                <w:sz w:val="24"/>
                <w:szCs w:val="24"/>
              </w:rPr>
              <w:t>29</w:t>
            </w:r>
            <w:r w:rsidR="00C43AD2" w:rsidRPr="00885EC5">
              <w:rPr>
                <w:rFonts w:ascii="FlandersArtSans-Regular" w:hAnsi="FlandersArtSans-Regular"/>
                <w:sz w:val="24"/>
                <w:szCs w:val="24"/>
              </w:rPr>
              <w:t xml:space="preserve"> uit de BBT-conclusies verwezen.</w:t>
            </w:r>
          </w:p>
        </w:tc>
      </w:tr>
      <w:tr w:rsidR="00C43AD2" w:rsidRPr="007524E0" w14:paraId="45D0F8F7" w14:textId="77777777" w:rsidTr="00C33EB8">
        <w:tc>
          <w:tcPr>
            <w:tcW w:w="1384" w:type="dxa"/>
          </w:tcPr>
          <w:p w14:paraId="19ED7C37" w14:textId="77777777" w:rsidR="00C43AD2" w:rsidRPr="00EB167C" w:rsidRDefault="001E5977" w:rsidP="00C43AD2">
            <w:pPr>
              <w:jc w:val="both"/>
              <w:rPr>
                <w:rFonts w:ascii="FlandersArtSans-Regular" w:hAnsi="FlandersArtSans-Regular"/>
                <w:sz w:val="24"/>
                <w:szCs w:val="24"/>
              </w:rPr>
            </w:pPr>
            <w:r w:rsidRPr="001E5977">
              <w:rPr>
                <w:rFonts w:ascii="FlandersArtSans-Regular" w:hAnsi="FlandersArtSans-Regular"/>
                <w:sz w:val="24"/>
                <w:szCs w:val="24"/>
              </w:rPr>
              <w:lastRenderedPageBreak/>
              <w:t>3.12.4.1.5</w:t>
            </w:r>
          </w:p>
        </w:tc>
        <w:tc>
          <w:tcPr>
            <w:tcW w:w="2126" w:type="dxa"/>
          </w:tcPr>
          <w:p w14:paraId="46C2FF08" w14:textId="77777777" w:rsidR="001E5977" w:rsidRPr="004040A5" w:rsidRDefault="001E5977" w:rsidP="00C43AD2">
            <w:pPr>
              <w:jc w:val="both"/>
              <w:rPr>
                <w:rFonts w:ascii="FlandersArtSans-Regular" w:hAnsi="FlandersArtSans-Regular"/>
                <w:sz w:val="24"/>
                <w:szCs w:val="24"/>
              </w:rPr>
            </w:pPr>
            <w:r>
              <w:rPr>
                <w:rFonts w:ascii="FlandersArtSans-Regular" w:hAnsi="FlandersArtSans-Regular"/>
                <w:sz w:val="24"/>
                <w:szCs w:val="24"/>
              </w:rPr>
              <w:t>29.</w:t>
            </w:r>
          </w:p>
        </w:tc>
        <w:tc>
          <w:tcPr>
            <w:tcW w:w="5699" w:type="dxa"/>
          </w:tcPr>
          <w:p w14:paraId="41BEA076" w14:textId="77777777" w:rsidR="007617F7" w:rsidRDefault="007617F7" w:rsidP="007617F7">
            <w:pPr>
              <w:jc w:val="both"/>
              <w:rPr>
                <w:rFonts w:ascii="FlandersArtSans-Regular" w:hAnsi="FlandersArtSans-Regular"/>
                <w:sz w:val="24"/>
                <w:szCs w:val="24"/>
              </w:rPr>
            </w:pPr>
            <w:r>
              <w:rPr>
                <w:rFonts w:ascii="FlandersArtSans-Regular" w:hAnsi="FlandersArtSans-Regular"/>
                <w:sz w:val="24"/>
                <w:szCs w:val="24"/>
              </w:rPr>
              <w:t>- Voetnoten (1) en (2) worden geïntegreerd in de tabel.</w:t>
            </w:r>
          </w:p>
          <w:p w14:paraId="491E9E71" w14:textId="77777777" w:rsidR="00C43AD2" w:rsidRDefault="007617F7" w:rsidP="00C43AD2">
            <w:pPr>
              <w:jc w:val="both"/>
              <w:rPr>
                <w:rFonts w:ascii="FlandersArtSans-Regular" w:hAnsi="FlandersArtSans-Regular"/>
                <w:sz w:val="24"/>
                <w:szCs w:val="24"/>
              </w:rPr>
            </w:pPr>
            <w:r>
              <w:rPr>
                <w:rFonts w:ascii="FlandersArtSans-Regular" w:hAnsi="FlandersArtSans-Regular"/>
                <w:sz w:val="24"/>
                <w:szCs w:val="24"/>
              </w:rPr>
              <w:t>- Voetnoot (3) wordt opgenomen</w:t>
            </w:r>
          </w:p>
          <w:p w14:paraId="36B12B25" w14:textId="77777777" w:rsidR="007617F7" w:rsidRPr="004040A5" w:rsidRDefault="006436EF" w:rsidP="006436EF">
            <w:pPr>
              <w:jc w:val="both"/>
              <w:rPr>
                <w:rFonts w:ascii="FlandersArtSans-Regular" w:hAnsi="FlandersArtSans-Regular"/>
                <w:sz w:val="24"/>
                <w:szCs w:val="24"/>
              </w:rPr>
            </w:pPr>
            <w:r>
              <w:rPr>
                <w:rFonts w:ascii="FlandersArtSans-Regular" w:hAnsi="FlandersArtSans-Regular"/>
                <w:sz w:val="24"/>
                <w:szCs w:val="24"/>
              </w:rPr>
              <w:t xml:space="preserve">- </w:t>
            </w:r>
            <w:r w:rsidR="007617F7">
              <w:rPr>
                <w:rFonts w:ascii="FlandersArtSans-Regular" w:hAnsi="FlandersArtSans-Regular"/>
                <w:sz w:val="24"/>
                <w:szCs w:val="24"/>
              </w:rPr>
              <w:t>Voetnoten (4</w:t>
            </w:r>
            <w:r>
              <w:rPr>
                <w:rFonts w:ascii="FlandersArtSans-Regular" w:hAnsi="FlandersArtSans-Regular"/>
                <w:sz w:val="24"/>
                <w:szCs w:val="24"/>
              </w:rPr>
              <w:t>) en (5) worden niet opgenomen</w:t>
            </w:r>
            <w:r w:rsidRPr="006436EF">
              <w:rPr>
                <w:rFonts w:ascii="FlandersArtSans-Regular" w:hAnsi="FlandersArtSans-Regular"/>
                <w:sz w:val="24"/>
                <w:szCs w:val="24"/>
              </w:rPr>
              <w:t>, aangezien ze geen meerwaarde he</w:t>
            </w:r>
            <w:r>
              <w:rPr>
                <w:rFonts w:ascii="FlandersArtSans-Regular" w:hAnsi="FlandersArtSans-Regular"/>
                <w:sz w:val="24"/>
                <w:szCs w:val="24"/>
              </w:rPr>
              <w:t>bben</w:t>
            </w:r>
            <w:r w:rsidRPr="006436EF">
              <w:rPr>
                <w:rFonts w:ascii="FlandersArtSans-Regular" w:hAnsi="FlandersArtSans-Regular"/>
                <w:sz w:val="24"/>
                <w:szCs w:val="24"/>
              </w:rPr>
              <w:t xml:space="preserve"> (de EGW in titel II van het VLAREM is reeds </w:t>
            </w:r>
            <w:r>
              <w:rPr>
                <w:rFonts w:ascii="FlandersArtSans-Regular" w:hAnsi="FlandersArtSans-Regular"/>
                <w:sz w:val="24"/>
                <w:szCs w:val="24"/>
              </w:rPr>
              <w:t>strenger</w:t>
            </w:r>
            <w:r w:rsidRPr="006436EF">
              <w:rPr>
                <w:rFonts w:ascii="FlandersArtSans-Regular" w:hAnsi="FlandersArtSans-Regular"/>
                <w:sz w:val="24"/>
                <w:szCs w:val="24"/>
              </w:rPr>
              <w:t xml:space="preserve"> als de EGW uit de BBT-conclusie).</w:t>
            </w:r>
          </w:p>
        </w:tc>
      </w:tr>
      <w:tr w:rsidR="00C43AD2" w:rsidRPr="007524E0" w14:paraId="577FFC19" w14:textId="77777777" w:rsidTr="00C33EB8">
        <w:tc>
          <w:tcPr>
            <w:tcW w:w="1384" w:type="dxa"/>
          </w:tcPr>
          <w:p w14:paraId="7CEC035A" w14:textId="77777777" w:rsidR="00C43AD2" w:rsidRPr="00EB167C" w:rsidRDefault="006436EF" w:rsidP="00C43AD2">
            <w:pPr>
              <w:jc w:val="both"/>
              <w:rPr>
                <w:rFonts w:ascii="FlandersArtSans-Regular" w:hAnsi="FlandersArtSans-Regular"/>
                <w:sz w:val="24"/>
                <w:szCs w:val="24"/>
              </w:rPr>
            </w:pPr>
            <w:r w:rsidRPr="006436EF">
              <w:rPr>
                <w:rFonts w:ascii="FlandersArtSans-Regular" w:hAnsi="FlandersArtSans-Regular"/>
                <w:sz w:val="24"/>
                <w:szCs w:val="24"/>
              </w:rPr>
              <w:t>3.12.4.1.6.</w:t>
            </w:r>
          </w:p>
        </w:tc>
        <w:tc>
          <w:tcPr>
            <w:tcW w:w="2126" w:type="dxa"/>
          </w:tcPr>
          <w:p w14:paraId="05499BEB" w14:textId="77777777" w:rsidR="00C43AD2" w:rsidRPr="00617E15" w:rsidRDefault="006436EF" w:rsidP="00C43AD2">
            <w:pPr>
              <w:jc w:val="both"/>
              <w:rPr>
                <w:rFonts w:ascii="FlandersArtSans-Regular" w:hAnsi="FlandersArtSans-Regular"/>
                <w:sz w:val="24"/>
                <w:szCs w:val="24"/>
              </w:rPr>
            </w:pPr>
            <w:r>
              <w:rPr>
                <w:rFonts w:ascii="FlandersArtSans-Regular" w:hAnsi="FlandersArtSans-Regular"/>
                <w:sz w:val="24"/>
                <w:szCs w:val="24"/>
              </w:rPr>
              <w:t>30.</w:t>
            </w:r>
            <w:r w:rsidR="00C43AD2">
              <w:rPr>
                <w:rFonts w:ascii="FlandersArtSans-Regular" w:hAnsi="FlandersArtSans-Regular"/>
                <w:sz w:val="24"/>
                <w:szCs w:val="24"/>
              </w:rPr>
              <w:t xml:space="preserve"> </w:t>
            </w:r>
          </w:p>
        </w:tc>
        <w:tc>
          <w:tcPr>
            <w:tcW w:w="5699" w:type="dxa"/>
          </w:tcPr>
          <w:p w14:paraId="73EF4289" w14:textId="77777777" w:rsidR="00C43AD2" w:rsidRDefault="00C43C2A" w:rsidP="00C43AD2">
            <w:pPr>
              <w:jc w:val="both"/>
              <w:rPr>
                <w:rFonts w:ascii="FlandersArtSans-Regular" w:hAnsi="FlandersArtSans-Regular"/>
                <w:sz w:val="24"/>
                <w:szCs w:val="24"/>
              </w:rPr>
            </w:pPr>
            <w:r w:rsidRPr="00C43C2A">
              <w:rPr>
                <w:rFonts w:ascii="FlandersArtSans-Regular" w:hAnsi="FlandersArtSans-Regular"/>
                <w:sz w:val="24"/>
                <w:szCs w:val="24"/>
              </w:rPr>
              <w:t>- Voetnoten (1) en (2) worden geïntegreerd in de tabel.</w:t>
            </w:r>
          </w:p>
          <w:p w14:paraId="3CD87C81" w14:textId="77777777" w:rsidR="00C43C2A" w:rsidRDefault="00C43C2A" w:rsidP="00C43AD2">
            <w:pPr>
              <w:jc w:val="both"/>
              <w:rPr>
                <w:rFonts w:ascii="FlandersArtSans-Regular" w:hAnsi="FlandersArtSans-Regular"/>
                <w:sz w:val="24"/>
                <w:szCs w:val="24"/>
              </w:rPr>
            </w:pPr>
            <w:r>
              <w:rPr>
                <w:rFonts w:ascii="FlandersArtSans-Regular" w:hAnsi="FlandersArtSans-Regular"/>
                <w:sz w:val="24"/>
                <w:szCs w:val="24"/>
              </w:rPr>
              <w:t>- Voetnoot (3) wordt opgenomen.</w:t>
            </w:r>
          </w:p>
          <w:p w14:paraId="582D28B8" w14:textId="77777777" w:rsidR="00C43C2A" w:rsidRDefault="00C43C2A" w:rsidP="00C43C2A">
            <w:pPr>
              <w:jc w:val="both"/>
              <w:rPr>
                <w:rFonts w:ascii="FlandersArtSans-Regular" w:hAnsi="FlandersArtSans-Regular"/>
                <w:sz w:val="24"/>
                <w:szCs w:val="24"/>
              </w:rPr>
            </w:pPr>
            <w:r>
              <w:rPr>
                <w:rFonts w:ascii="FlandersArtSans-Regular" w:hAnsi="FlandersArtSans-Regular"/>
                <w:sz w:val="24"/>
                <w:szCs w:val="24"/>
              </w:rPr>
              <w:t>- Voetnoot (4) wordt</w:t>
            </w:r>
            <w:r w:rsidRPr="00C43C2A">
              <w:rPr>
                <w:rFonts w:ascii="FlandersArtSans-Regular" w:hAnsi="FlandersArtSans-Regular"/>
                <w:sz w:val="24"/>
                <w:szCs w:val="24"/>
              </w:rPr>
              <w:t xml:space="preserve"> niet opgenomen, aan</w:t>
            </w:r>
            <w:r>
              <w:rPr>
                <w:rFonts w:ascii="FlandersArtSans-Regular" w:hAnsi="FlandersArtSans-Regular"/>
                <w:sz w:val="24"/>
                <w:szCs w:val="24"/>
              </w:rPr>
              <w:t>gezien ze geen meerwaarde heeft</w:t>
            </w:r>
            <w:r w:rsidRPr="00C43C2A">
              <w:rPr>
                <w:rFonts w:ascii="FlandersArtSans-Regular" w:hAnsi="FlandersArtSans-Regular"/>
                <w:sz w:val="24"/>
                <w:szCs w:val="24"/>
              </w:rPr>
              <w:t xml:space="preserve"> (de EGW in titel II van het VLAREM is reeds </w:t>
            </w:r>
            <w:r>
              <w:rPr>
                <w:rFonts w:ascii="FlandersArtSans-Regular" w:hAnsi="FlandersArtSans-Regular"/>
                <w:sz w:val="24"/>
                <w:szCs w:val="24"/>
              </w:rPr>
              <w:t>even streng</w:t>
            </w:r>
            <w:r w:rsidRPr="00C43C2A">
              <w:rPr>
                <w:rFonts w:ascii="FlandersArtSans-Regular" w:hAnsi="FlandersArtSans-Regular"/>
                <w:sz w:val="24"/>
                <w:szCs w:val="24"/>
              </w:rPr>
              <w:t xml:space="preserve"> als de EGW uit de BBT-conclusie).</w:t>
            </w:r>
          </w:p>
        </w:tc>
      </w:tr>
      <w:tr w:rsidR="00C43AD2" w:rsidRPr="007524E0" w14:paraId="5A116CB3" w14:textId="77777777" w:rsidTr="00C33EB8">
        <w:tc>
          <w:tcPr>
            <w:tcW w:w="1384" w:type="dxa"/>
          </w:tcPr>
          <w:p w14:paraId="63F74271" w14:textId="77777777" w:rsidR="00C43AD2" w:rsidRPr="004040A5" w:rsidRDefault="00C43C2A" w:rsidP="00C43AD2">
            <w:pPr>
              <w:jc w:val="both"/>
              <w:rPr>
                <w:rFonts w:ascii="FlandersArtSans-Regular" w:hAnsi="FlandersArtSans-Regular"/>
                <w:sz w:val="24"/>
                <w:szCs w:val="24"/>
              </w:rPr>
            </w:pPr>
            <w:r w:rsidRPr="00C43C2A">
              <w:rPr>
                <w:rFonts w:ascii="FlandersArtSans-Regular" w:hAnsi="FlandersArtSans-Regular"/>
                <w:sz w:val="24"/>
                <w:szCs w:val="24"/>
              </w:rPr>
              <w:t>3.12.4.1.7</w:t>
            </w:r>
          </w:p>
        </w:tc>
        <w:tc>
          <w:tcPr>
            <w:tcW w:w="2126" w:type="dxa"/>
          </w:tcPr>
          <w:p w14:paraId="1FBCD074" w14:textId="77777777" w:rsidR="00C43AD2" w:rsidRPr="004040A5" w:rsidRDefault="00C43C2A" w:rsidP="00C43AD2">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2995BF18" w14:textId="77777777" w:rsidR="00C43C2A" w:rsidRDefault="00C43C2A" w:rsidP="00C43C2A">
            <w:pPr>
              <w:jc w:val="both"/>
              <w:rPr>
                <w:rFonts w:ascii="FlandersArtSans-Regular" w:hAnsi="FlandersArtSans-Regular"/>
                <w:sz w:val="24"/>
                <w:szCs w:val="24"/>
              </w:rPr>
            </w:pPr>
            <w:r>
              <w:rPr>
                <w:rFonts w:ascii="FlandersArtSans-Regular" w:hAnsi="FlandersArtSans-Regular"/>
                <w:sz w:val="24"/>
                <w:szCs w:val="24"/>
              </w:rPr>
              <w:t xml:space="preserve">- </w:t>
            </w:r>
            <w:r w:rsidRPr="00C43C2A">
              <w:rPr>
                <w:rFonts w:ascii="FlandersArtSans-Regular" w:hAnsi="FlandersArtSans-Regular"/>
                <w:sz w:val="24"/>
                <w:szCs w:val="24"/>
              </w:rPr>
              <w:t xml:space="preserve">De minimale monitoringfrequenties uit BBT 4 voor de verbranding van </w:t>
            </w:r>
            <w:r>
              <w:rPr>
                <w:rFonts w:ascii="FlandersArtSans-Regular" w:hAnsi="FlandersArtSans-Regular"/>
                <w:sz w:val="24"/>
                <w:szCs w:val="24"/>
              </w:rPr>
              <w:t>zware stookolie of gasolie in ketels</w:t>
            </w:r>
            <w:r w:rsidRPr="00C43C2A">
              <w:rPr>
                <w:rFonts w:ascii="FlandersArtSans-Regular" w:hAnsi="FlandersArtSans-Regular"/>
                <w:sz w:val="24"/>
                <w:szCs w:val="24"/>
              </w:rPr>
              <w:t xml:space="preserve"> worden overgenomen.</w:t>
            </w:r>
          </w:p>
          <w:p w14:paraId="70D0C419" w14:textId="77777777" w:rsidR="00C43C2A" w:rsidRDefault="00C43C2A" w:rsidP="00C43C2A">
            <w:pPr>
              <w:jc w:val="both"/>
              <w:rPr>
                <w:rFonts w:ascii="FlandersArtSans-Regular" w:hAnsi="FlandersArtSans-Regular"/>
                <w:sz w:val="24"/>
                <w:szCs w:val="24"/>
              </w:rPr>
            </w:pPr>
            <w:r>
              <w:rPr>
                <w:rFonts w:ascii="FlandersArtSans-Regular" w:hAnsi="FlandersArtSans-Regular"/>
                <w:sz w:val="24"/>
                <w:szCs w:val="24"/>
              </w:rPr>
              <w:t xml:space="preserve">- </w:t>
            </w:r>
            <w:r w:rsidRPr="000C2250">
              <w:rPr>
                <w:rFonts w:ascii="FlandersArtSans-Regular" w:hAnsi="FlandersArtSans-Regular"/>
                <w:sz w:val="24"/>
                <w:szCs w:val="24"/>
              </w:rPr>
              <w:t xml:space="preserve">Voetnoot (3) wordt opgenomen, maar de minimumfrequentie wordt aangepast aan art. 5.43.3.25, § 3. van </w:t>
            </w:r>
            <w:r w:rsidR="00AE1B73">
              <w:rPr>
                <w:rFonts w:ascii="FlandersArtSans-Regular" w:hAnsi="FlandersArtSans-Regular"/>
                <w:sz w:val="24"/>
                <w:szCs w:val="24"/>
              </w:rPr>
              <w:t>titel</w:t>
            </w:r>
            <w:r w:rsidRPr="000C2250">
              <w:rPr>
                <w:rFonts w:ascii="FlandersArtSans-Regular" w:hAnsi="FlandersArtSans-Regular"/>
                <w:sz w:val="24"/>
                <w:szCs w:val="24"/>
              </w:rPr>
              <w:t xml:space="preserve"> II van het VLAREM.</w:t>
            </w:r>
          </w:p>
          <w:p w14:paraId="13FFDEC2" w14:textId="77777777" w:rsidR="00C43AD2" w:rsidRPr="00D85693" w:rsidRDefault="00C43C2A" w:rsidP="00C43C2A">
            <w:pPr>
              <w:jc w:val="both"/>
              <w:rPr>
                <w:rFonts w:ascii="FlandersArtSans-Regular" w:hAnsi="FlandersArtSans-Regular"/>
                <w:sz w:val="24"/>
                <w:szCs w:val="24"/>
              </w:rPr>
            </w:pPr>
            <w:r>
              <w:rPr>
                <w:rFonts w:ascii="FlandersArtSans-Regular" w:hAnsi="FlandersArtSans-Regular"/>
                <w:sz w:val="24"/>
                <w:szCs w:val="24"/>
              </w:rPr>
              <w:t>- Voetnoten (8) en (15) worden opgenomen.</w:t>
            </w:r>
          </w:p>
        </w:tc>
      </w:tr>
      <w:tr w:rsidR="00C43AD2" w:rsidRPr="007524E0" w14:paraId="329AB2F6" w14:textId="77777777" w:rsidTr="00C33EB8">
        <w:tc>
          <w:tcPr>
            <w:tcW w:w="1384" w:type="dxa"/>
          </w:tcPr>
          <w:p w14:paraId="69840004" w14:textId="77777777" w:rsidR="00C43AD2" w:rsidRPr="00EB167C" w:rsidRDefault="00C43AD2" w:rsidP="00C43C2A">
            <w:pPr>
              <w:jc w:val="both"/>
              <w:rPr>
                <w:rFonts w:ascii="FlandersArtSans-Regular" w:hAnsi="FlandersArtSans-Regular"/>
                <w:sz w:val="24"/>
                <w:szCs w:val="24"/>
              </w:rPr>
            </w:pPr>
            <w:r>
              <w:rPr>
                <w:rFonts w:ascii="FlandersArtSans-Regular" w:hAnsi="FlandersArtSans-Regular"/>
                <w:sz w:val="24"/>
                <w:szCs w:val="24"/>
              </w:rPr>
              <w:t>3.</w:t>
            </w:r>
            <w:r w:rsidR="00E748F9">
              <w:rPr>
                <w:rFonts w:ascii="FlandersArtSans-Regular" w:hAnsi="FlandersArtSans-Regular"/>
                <w:sz w:val="24"/>
                <w:szCs w:val="24"/>
              </w:rPr>
              <w:t>12.4.2.1</w:t>
            </w:r>
            <w:r w:rsidR="00C43C2A">
              <w:rPr>
                <w:rFonts w:ascii="FlandersArtSans-Regular" w:hAnsi="FlandersArtSans-Regular"/>
                <w:sz w:val="24"/>
                <w:szCs w:val="24"/>
              </w:rPr>
              <w:t>.</w:t>
            </w:r>
          </w:p>
        </w:tc>
        <w:tc>
          <w:tcPr>
            <w:tcW w:w="2126" w:type="dxa"/>
          </w:tcPr>
          <w:p w14:paraId="0801965D" w14:textId="77777777" w:rsidR="00C43AD2" w:rsidRPr="00617E15" w:rsidRDefault="00C43C2A" w:rsidP="00C43AD2">
            <w:pPr>
              <w:jc w:val="both"/>
              <w:rPr>
                <w:rFonts w:ascii="FlandersArtSans-Regular" w:hAnsi="FlandersArtSans-Regular"/>
                <w:sz w:val="24"/>
                <w:szCs w:val="24"/>
              </w:rPr>
            </w:pPr>
            <w:r>
              <w:rPr>
                <w:rFonts w:ascii="FlandersArtSans-Regular" w:hAnsi="FlandersArtSans-Regular"/>
                <w:sz w:val="24"/>
                <w:szCs w:val="24"/>
              </w:rPr>
              <w:t>31</w:t>
            </w:r>
            <w:r w:rsidR="00C43AD2">
              <w:rPr>
                <w:rFonts w:ascii="FlandersArtSans-Regular" w:hAnsi="FlandersArtSans-Regular"/>
                <w:sz w:val="24"/>
                <w:szCs w:val="24"/>
              </w:rPr>
              <w:t>.</w:t>
            </w:r>
          </w:p>
        </w:tc>
        <w:tc>
          <w:tcPr>
            <w:tcW w:w="5699" w:type="dxa"/>
          </w:tcPr>
          <w:p w14:paraId="3FF21965" w14:textId="77777777" w:rsidR="00C43AD2" w:rsidRDefault="00CB28A3" w:rsidP="00C43AD2">
            <w:pPr>
              <w:jc w:val="both"/>
              <w:rPr>
                <w:rFonts w:ascii="FlandersArtSans-Regular" w:hAnsi="FlandersArtSans-Regular"/>
                <w:sz w:val="24"/>
                <w:szCs w:val="24"/>
              </w:rPr>
            </w:pPr>
            <w:r>
              <w:rPr>
                <w:rFonts w:ascii="FlandersArtSans-Regular" w:hAnsi="FlandersArtSans-Regular"/>
                <w:sz w:val="24"/>
                <w:szCs w:val="24"/>
              </w:rPr>
              <w:t xml:space="preserve">- </w:t>
            </w:r>
            <w:r w:rsidRPr="00CB28A3">
              <w:rPr>
                <w:rFonts w:ascii="FlandersArtSans-Regular" w:hAnsi="FlandersArtSans-Regular"/>
                <w:sz w:val="24"/>
                <w:szCs w:val="24"/>
              </w:rPr>
              <w:t xml:space="preserve">Voetnoten (1) en (2) worden geïntegreerd in de </w:t>
            </w:r>
            <w:r>
              <w:rPr>
                <w:rFonts w:ascii="FlandersArtSans-Regular" w:hAnsi="FlandersArtSans-Regular"/>
                <w:sz w:val="24"/>
                <w:szCs w:val="24"/>
              </w:rPr>
              <w:t xml:space="preserve">aanhef van de </w:t>
            </w:r>
            <w:r w:rsidRPr="00CB28A3">
              <w:rPr>
                <w:rFonts w:ascii="FlandersArtSans-Regular" w:hAnsi="FlandersArtSans-Regular"/>
                <w:sz w:val="24"/>
                <w:szCs w:val="24"/>
              </w:rPr>
              <w:t>tabel.</w:t>
            </w:r>
          </w:p>
          <w:p w14:paraId="45C50697" w14:textId="77777777" w:rsidR="00CB28A3" w:rsidRPr="00D85693" w:rsidRDefault="00CB28A3" w:rsidP="00CB28A3">
            <w:pPr>
              <w:jc w:val="both"/>
              <w:rPr>
                <w:rFonts w:ascii="FlandersArtSans-Regular" w:hAnsi="FlandersArtSans-Regular"/>
                <w:sz w:val="24"/>
                <w:szCs w:val="24"/>
              </w:rPr>
            </w:pPr>
            <w:r>
              <w:rPr>
                <w:rFonts w:ascii="FlandersArtSans-Regular" w:hAnsi="FlandersArtSans-Regular"/>
                <w:sz w:val="24"/>
                <w:szCs w:val="24"/>
              </w:rPr>
              <w:t>- Voetnoten (3) en (4) zijn</w:t>
            </w:r>
            <w:r w:rsidRPr="00CB28A3">
              <w:rPr>
                <w:rFonts w:ascii="FlandersArtSans-Regular" w:hAnsi="FlandersArtSans-Regular"/>
                <w:sz w:val="24"/>
                <w:szCs w:val="24"/>
              </w:rPr>
              <w:t xml:space="preserve"> te voor</w:t>
            </w:r>
            <w:r>
              <w:rPr>
                <w:rFonts w:ascii="FlandersArtSans-Regular" w:hAnsi="FlandersArtSans-Regular"/>
                <w:sz w:val="24"/>
                <w:szCs w:val="24"/>
              </w:rPr>
              <w:t>waardelijk geformuleerd en worden niet opgenomen, maar zullen</w:t>
            </w:r>
            <w:r w:rsidRPr="00CB28A3">
              <w:rPr>
                <w:rFonts w:ascii="FlandersArtSans-Regular" w:hAnsi="FlandersArtSans-Regular"/>
                <w:sz w:val="24"/>
                <w:szCs w:val="24"/>
              </w:rPr>
              <w:t xml:space="preserve"> worden bekeken tijdens de individuele evaluatie van de omgevingsvergunningsvoorwaarden.</w:t>
            </w:r>
          </w:p>
        </w:tc>
      </w:tr>
      <w:tr w:rsidR="00C43AD2" w:rsidRPr="007524E0" w14:paraId="40AF7BC2" w14:textId="77777777" w:rsidTr="00C33EB8">
        <w:tc>
          <w:tcPr>
            <w:tcW w:w="1384" w:type="dxa"/>
          </w:tcPr>
          <w:p w14:paraId="73D0549E" w14:textId="77777777" w:rsidR="00CB28A3" w:rsidRPr="004040A5" w:rsidRDefault="00C43AD2" w:rsidP="00CB28A3">
            <w:pPr>
              <w:jc w:val="both"/>
              <w:rPr>
                <w:rFonts w:ascii="FlandersArtSans-Regular" w:hAnsi="FlandersArtSans-Regular"/>
                <w:sz w:val="24"/>
                <w:szCs w:val="24"/>
              </w:rPr>
            </w:pPr>
            <w:r w:rsidRPr="001103AE">
              <w:rPr>
                <w:rFonts w:ascii="FlandersArtSans-Regular" w:hAnsi="FlandersArtSans-Regular"/>
                <w:sz w:val="24"/>
                <w:szCs w:val="24"/>
              </w:rPr>
              <w:t>3.</w:t>
            </w:r>
            <w:r w:rsidR="00E748F9">
              <w:rPr>
                <w:rFonts w:ascii="FlandersArtSans-Regular" w:hAnsi="FlandersArtSans-Regular"/>
                <w:sz w:val="24"/>
                <w:szCs w:val="24"/>
              </w:rPr>
              <w:t>12.4.2.2</w:t>
            </w:r>
            <w:r w:rsidR="00CB28A3">
              <w:rPr>
                <w:rFonts w:ascii="FlandersArtSans-Regular" w:hAnsi="FlandersArtSans-Regular"/>
                <w:sz w:val="24"/>
                <w:szCs w:val="24"/>
              </w:rPr>
              <w:t>.</w:t>
            </w:r>
          </w:p>
        </w:tc>
        <w:tc>
          <w:tcPr>
            <w:tcW w:w="2126" w:type="dxa"/>
          </w:tcPr>
          <w:p w14:paraId="1A4B15A8" w14:textId="77777777" w:rsidR="00C43AD2" w:rsidRPr="004040A5" w:rsidRDefault="00CB28A3" w:rsidP="00C43AD2">
            <w:pPr>
              <w:jc w:val="both"/>
              <w:rPr>
                <w:rFonts w:ascii="FlandersArtSans-Regular" w:hAnsi="FlandersArtSans-Regular"/>
                <w:sz w:val="24"/>
                <w:szCs w:val="24"/>
              </w:rPr>
            </w:pPr>
            <w:r>
              <w:rPr>
                <w:rFonts w:ascii="FlandersArtSans-Regular" w:hAnsi="FlandersArtSans-Regular"/>
                <w:sz w:val="24"/>
                <w:szCs w:val="24"/>
              </w:rPr>
              <w:t>32.</w:t>
            </w:r>
          </w:p>
        </w:tc>
        <w:tc>
          <w:tcPr>
            <w:tcW w:w="5699" w:type="dxa"/>
          </w:tcPr>
          <w:p w14:paraId="4D8A8301" w14:textId="77777777" w:rsidR="00C43AD2" w:rsidRDefault="00CB28A3" w:rsidP="00CB28A3">
            <w:pPr>
              <w:jc w:val="both"/>
              <w:rPr>
                <w:rFonts w:ascii="FlandersArtSans-Regular" w:hAnsi="FlandersArtSans-Regular"/>
                <w:sz w:val="24"/>
                <w:szCs w:val="24"/>
              </w:rPr>
            </w:pPr>
            <w:r>
              <w:rPr>
                <w:rFonts w:ascii="FlandersArtSans-Regular" w:hAnsi="FlandersArtSans-Regular"/>
                <w:sz w:val="24"/>
                <w:szCs w:val="24"/>
              </w:rPr>
              <w:t xml:space="preserve">- </w:t>
            </w:r>
            <w:r w:rsidRPr="00CB28A3">
              <w:rPr>
                <w:rFonts w:ascii="FlandersArtSans-Regular" w:hAnsi="FlandersArtSans-Regular"/>
                <w:sz w:val="24"/>
                <w:szCs w:val="24"/>
              </w:rPr>
              <w:t>Voetnoten (1) e</w:t>
            </w:r>
            <w:r>
              <w:rPr>
                <w:rFonts w:ascii="FlandersArtSans-Regular" w:hAnsi="FlandersArtSans-Regular"/>
                <w:sz w:val="24"/>
                <w:szCs w:val="24"/>
              </w:rPr>
              <w:t>n (3</w:t>
            </w:r>
            <w:r w:rsidRPr="00CB28A3">
              <w:rPr>
                <w:rFonts w:ascii="FlandersArtSans-Regular" w:hAnsi="FlandersArtSans-Regular"/>
                <w:sz w:val="24"/>
                <w:szCs w:val="24"/>
              </w:rPr>
              <w:t>) worden geïntegreerd in de tabel.</w:t>
            </w:r>
          </w:p>
          <w:p w14:paraId="55D0A750" w14:textId="77777777" w:rsidR="00CB28A3" w:rsidRPr="00D85693" w:rsidRDefault="00CB28A3" w:rsidP="00CB28A3">
            <w:pPr>
              <w:jc w:val="both"/>
              <w:rPr>
                <w:rFonts w:ascii="FlandersArtSans-Regular" w:hAnsi="FlandersArtSans-Regular"/>
                <w:sz w:val="24"/>
                <w:szCs w:val="24"/>
              </w:rPr>
            </w:pPr>
            <w:r>
              <w:rPr>
                <w:rFonts w:ascii="FlandersArtSans-Regular" w:hAnsi="FlandersArtSans-Regular"/>
                <w:sz w:val="24"/>
                <w:szCs w:val="24"/>
              </w:rPr>
              <w:t>- Voetnoten (2) en (4) worden opgenomen.</w:t>
            </w:r>
          </w:p>
        </w:tc>
      </w:tr>
      <w:tr w:rsidR="00C43AD2" w:rsidRPr="007524E0" w14:paraId="3ADFDB24" w14:textId="77777777" w:rsidTr="00C33EB8">
        <w:tc>
          <w:tcPr>
            <w:tcW w:w="1384" w:type="dxa"/>
          </w:tcPr>
          <w:p w14:paraId="272B9732" w14:textId="77777777" w:rsidR="00C43AD2" w:rsidRPr="004040A5" w:rsidRDefault="00E748F9" w:rsidP="00C43AD2">
            <w:pPr>
              <w:jc w:val="both"/>
              <w:rPr>
                <w:rFonts w:ascii="FlandersArtSans-Regular" w:hAnsi="FlandersArtSans-Regular"/>
                <w:sz w:val="24"/>
                <w:szCs w:val="24"/>
              </w:rPr>
            </w:pPr>
            <w:r>
              <w:rPr>
                <w:rFonts w:ascii="FlandersArtSans-Regular" w:hAnsi="FlandersArtSans-Regular"/>
                <w:sz w:val="24"/>
                <w:szCs w:val="24"/>
              </w:rPr>
              <w:t>3.12.4.2.3</w:t>
            </w:r>
            <w:r w:rsidR="00CB28A3" w:rsidRPr="00CB28A3">
              <w:rPr>
                <w:rFonts w:ascii="FlandersArtSans-Regular" w:hAnsi="FlandersArtSans-Regular"/>
                <w:sz w:val="24"/>
                <w:szCs w:val="24"/>
              </w:rPr>
              <w:t>.</w:t>
            </w:r>
          </w:p>
        </w:tc>
        <w:tc>
          <w:tcPr>
            <w:tcW w:w="2126" w:type="dxa"/>
          </w:tcPr>
          <w:p w14:paraId="4E542B36" w14:textId="77777777" w:rsidR="00C43AD2" w:rsidRPr="004040A5" w:rsidRDefault="00CB28A3" w:rsidP="00C43AD2">
            <w:pPr>
              <w:jc w:val="both"/>
              <w:rPr>
                <w:rFonts w:ascii="FlandersArtSans-Regular" w:hAnsi="FlandersArtSans-Regular"/>
                <w:sz w:val="24"/>
                <w:szCs w:val="24"/>
              </w:rPr>
            </w:pPr>
            <w:r>
              <w:rPr>
                <w:rFonts w:ascii="FlandersArtSans-Regular" w:hAnsi="FlandersArtSans-Regular"/>
                <w:sz w:val="24"/>
                <w:szCs w:val="24"/>
              </w:rPr>
              <w:t>33.</w:t>
            </w:r>
          </w:p>
        </w:tc>
        <w:tc>
          <w:tcPr>
            <w:tcW w:w="5699" w:type="dxa"/>
          </w:tcPr>
          <w:p w14:paraId="0E0A8C7D" w14:textId="77777777" w:rsidR="00C43AD2" w:rsidRDefault="00C43AD2" w:rsidP="00CB28A3">
            <w:pPr>
              <w:jc w:val="both"/>
              <w:rPr>
                <w:rFonts w:ascii="FlandersArtSans-Regular" w:hAnsi="FlandersArtSans-Regular"/>
                <w:sz w:val="24"/>
                <w:szCs w:val="24"/>
              </w:rPr>
            </w:pPr>
            <w:r>
              <w:rPr>
                <w:rFonts w:ascii="FlandersArtSans-Regular" w:hAnsi="FlandersArtSans-Regular"/>
                <w:sz w:val="24"/>
                <w:szCs w:val="24"/>
              </w:rPr>
              <w:t xml:space="preserve">- </w:t>
            </w:r>
            <w:r w:rsidR="00CB28A3" w:rsidRPr="00CB28A3">
              <w:rPr>
                <w:rFonts w:ascii="FlandersArtSans-Regular" w:hAnsi="FlandersArtSans-Regular"/>
                <w:sz w:val="24"/>
                <w:szCs w:val="24"/>
              </w:rPr>
              <w:t xml:space="preserve">Er zijn </w:t>
            </w:r>
            <w:r w:rsidR="00CB28A3">
              <w:rPr>
                <w:rFonts w:ascii="FlandersArtSans-Regular" w:hAnsi="FlandersArtSans-Regular"/>
                <w:sz w:val="24"/>
                <w:szCs w:val="24"/>
              </w:rPr>
              <w:t>geen</w:t>
            </w:r>
            <w:r w:rsidR="00CB28A3" w:rsidRPr="00CB28A3">
              <w:rPr>
                <w:rFonts w:ascii="FlandersArtSans-Regular" w:hAnsi="FlandersArtSans-Regular"/>
                <w:sz w:val="24"/>
                <w:szCs w:val="24"/>
              </w:rPr>
              <w:t xml:space="preserve"> BBT-GEN gedefinieerd voor </w:t>
            </w:r>
            <w:r w:rsidR="00CB28A3">
              <w:rPr>
                <w:rFonts w:ascii="FlandersArtSans-Regular" w:hAnsi="FlandersArtSans-Regular"/>
                <w:sz w:val="24"/>
                <w:szCs w:val="24"/>
              </w:rPr>
              <w:t>CO, d</w:t>
            </w:r>
            <w:r w:rsidR="00CB28A3" w:rsidRPr="00CB28A3">
              <w:rPr>
                <w:rFonts w:ascii="FlandersArtSans-Regular" w:hAnsi="FlandersArtSans-Regular"/>
                <w:sz w:val="24"/>
                <w:szCs w:val="24"/>
              </w:rPr>
              <w:t>aarom wordt verwezen naar de technieken.</w:t>
            </w:r>
          </w:p>
          <w:p w14:paraId="45BC5108" w14:textId="77777777" w:rsidR="00CB28A3" w:rsidRDefault="00CB28A3" w:rsidP="00CB28A3">
            <w:pPr>
              <w:jc w:val="both"/>
              <w:rPr>
                <w:rFonts w:ascii="FlandersArtSans-Regular" w:hAnsi="FlandersArtSans-Regular"/>
                <w:sz w:val="24"/>
                <w:szCs w:val="24"/>
              </w:rPr>
            </w:pPr>
            <w:r>
              <w:rPr>
                <w:rFonts w:ascii="FlandersArtSans-Regular" w:hAnsi="FlandersArtSans-Regular"/>
                <w:sz w:val="24"/>
                <w:szCs w:val="24"/>
              </w:rPr>
              <w:t xml:space="preserve">- </w:t>
            </w:r>
            <w:r w:rsidRPr="00CB28A3">
              <w:rPr>
                <w:rFonts w:ascii="FlandersArtSans-Regular" w:hAnsi="FlandersArtSans-Regular"/>
                <w:sz w:val="24"/>
                <w:szCs w:val="24"/>
              </w:rPr>
              <w:t xml:space="preserve">“één of </w:t>
            </w:r>
            <w:r>
              <w:rPr>
                <w:rFonts w:ascii="FlandersArtSans-Regular" w:hAnsi="FlandersArtSans-Regular"/>
                <w:sz w:val="24"/>
                <w:szCs w:val="24"/>
              </w:rPr>
              <w:t>beide</w:t>
            </w:r>
            <w:r w:rsidRPr="00CB28A3">
              <w:rPr>
                <w:rFonts w:ascii="FlandersArtSans-Regular" w:hAnsi="FlandersArtSans-Regular"/>
                <w:sz w:val="24"/>
                <w:szCs w:val="24"/>
              </w:rPr>
              <w:t xml:space="preserve"> van de onderstaande technieken” impliceert dat niet </w:t>
            </w:r>
            <w:r>
              <w:rPr>
                <w:rFonts w:ascii="FlandersArtSans-Regular" w:hAnsi="FlandersArtSans-Regular"/>
                <w:sz w:val="24"/>
                <w:szCs w:val="24"/>
              </w:rPr>
              <w:t xml:space="preserve">per definitie </w:t>
            </w:r>
            <w:r w:rsidRPr="00CB28A3">
              <w:rPr>
                <w:rFonts w:ascii="FlandersArtSans-Regular" w:hAnsi="FlandersArtSans-Regular"/>
                <w:sz w:val="24"/>
                <w:szCs w:val="24"/>
              </w:rPr>
              <w:t xml:space="preserve">alle technieken moeten worden toegepast, daarom wordt rechtstreeks naar BBT </w:t>
            </w:r>
            <w:r>
              <w:rPr>
                <w:rFonts w:ascii="FlandersArtSans-Regular" w:hAnsi="FlandersArtSans-Regular"/>
                <w:sz w:val="24"/>
                <w:szCs w:val="24"/>
              </w:rPr>
              <w:t>33</w:t>
            </w:r>
            <w:r w:rsidRPr="00CB28A3">
              <w:rPr>
                <w:rFonts w:ascii="FlandersArtSans-Regular" w:hAnsi="FlandersArtSans-Regular"/>
                <w:sz w:val="24"/>
                <w:szCs w:val="24"/>
              </w:rPr>
              <w:t xml:space="preserve"> uit de BBT-conclusies verwezen.</w:t>
            </w:r>
          </w:p>
          <w:p w14:paraId="647D6D88" w14:textId="77777777" w:rsidR="00CB28A3" w:rsidRPr="004040A5" w:rsidRDefault="00CB28A3" w:rsidP="00CB28A3">
            <w:pPr>
              <w:jc w:val="both"/>
              <w:rPr>
                <w:rFonts w:ascii="FlandersArtSans-Regular" w:hAnsi="FlandersArtSans-Regular"/>
                <w:sz w:val="24"/>
                <w:szCs w:val="24"/>
              </w:rPr>
            </w:pPr>
            <w:r>
              <w:rPr>
                <w:rFonts w:ascii="FlandersArtSans-Regular" w:hAnsi="FlandersArtSans-Regular"/>
                <w:sz w:val="24"/>
                <w:szCs w:val="24"/>
              </w:rPr>
              <w:t xml:space="preserve">- </w:t>
            </w:r>
            <w:r w:rsidRPr="00CB28A3">
              <w:rPr>
                <w:rFonts w:ascii="FlandersArtSans-Regular" w:hAnsi="FlandersArtSans-Regular"/>
                <w:sz w:val="24"/>
                <w:szCs w:val="24"/>
              </w:rPr>
              <w:t>De indicatieve emissiegrenswaardes voor CO worden niet opgenomen.</w:t>
            </w:r>
          </w:p>
        </w:tc>
      </w:tr>
      <w:tr w:rsidR="00C43AD2" w:rsidRPr="007524E0" w14:paraId="0503C2CD" w14:textId="77777777" w:rsidTr="00C33EB8">
        <w:tc>
          <w:tcPr>
            <w:tcW w:w="1384" w:type="dxa"/>
          </w:tcPr>
          <w:p w14:paraId="38E6BAA9" w14:textId="77777777" w:rsidR="00C43AD2" w:rsidRPr="001103AE" w:rsidRDefault="00E748F9" w:rsidP="00C43AD2">
            <w:pPr>
              <w:jc w:val="both"/>
              <w:rPr>
                <w:rFonts w:ascii="FlandersArtSans-Regular" w:hAnsi="FlandersArtSans-Regular"/>
                <w:sz w:val="24"/>
                <w:szCs w:val="24"/>
              </w:rPr>
            </w:pPr>
            <w:r>
              <w:rPr>
                <w:rFonts w:ascii="FlandersArtSans-Regular" w:hAnsi="FlandersArtSans-Regular"/>
                <w:sz w:val="24"/>
                <w:szCs w:val="24"/>
              </w:rPr>
              <w:t>3.12.4.2.4</w:t>
            </w:r>
            <w:r w:rsidR="00CB28A3" w:rsidRPr="00CB28A3">
              <w:rPr>
                <w:rFonts w:ascii="FlandersArtSans-Regular" w:hAnsi="FlandersArtSans-Regular"/>
                <w:sz w:val="24"/>
                <w:szCs w:val="24"/>
              </w:rPr>
              <w:t>.</w:t>
            </w:r>
          </w:p>
        </w:tc>
        <w:tc>
          <w:tcPr>
            <w:tcW w:w="2126" w:type="dxa"/>
          </w:tcPr>
          <w:p w14:paraId="0693C349" w14:textId="77777777" w:rsidR="00C43AD2" w:rsidRPr="004040A5" w:rsidRDefault="00CB28A3" w:rsidP="00C43AD2">
            <w:pPr>
              <w:jc w:val="both"/>
              <w:rPr>
                <w:rFonts w:ascii="FlandersArtSans-Regular" w:hAnsi="FlandersArtSans-Regular"/>
                <w:sz w:val="24"/>
                <w:szCs w:val="24"/>
              </w:rPr>
            </w:pPr>
            <w:r>
              <w:rPr>
                <w:rFonts w:ascii="FlandersArtSans-Regular" w:hAnsi="FlandersArtSans-Regular"/>
                <w:sz w:val="24"/>
                <w:szCs w:val="24"/>
              </w:rPr>
              <w:t>34</w:t>
            </w:r>
            <w:r w:rsidR="00C43AD2">
              <w:rPr>
                <w:rFonts w:ascii="FlandersArtSans-Regular" w:hAnsi="FlandersArtSans-Regular"/>
                <w:sz w:val="24"/>
                <w:szCs w:val="24"/>
              </w:rPr>
              <w:t>.</w:t>
            </w:r>
          </w:p>
        </w:tc>
        <w:tc>
          <w:tcPr>
            <w:tcW w:w="5699" w:type="dxa"/>
          </w:tcPr>
          <w:p w14:paraId="6DB76B7C" w14:textId="77777777" w:rsidR="00C43AD2" w:rsidRDefault="00CB28A3" w:rsidP="00CB28A3">
            <w:pPr>
              <w:jc w:val="both"/>
              <w:rPr>
                <w:rFonts w:ascii="FlandersArtSans-Regular" w:hAnsi="FlandersArtSans-Regular"/>
                <w:sz w:val="24"/>
                <w:szCs w:val="24"/>
              </w:rPr>
            </w:pPr>
            <w:r>
              <w:rPr>
                <w:rFonts w:ascii="FlandersArtSans-Regular" w:hAnsi="FlandersArtSans-Regular"/>
                <w:sz w:val="24"/>
                <w:szCs w:val="24"/>
              </w:rPr>
              <w:t xml:space="preserve">- </w:t>
            </w:r>
            <w:r w:rsidRPr="00CB28A3">
              <w:rPr>
                <w:rFonts w:ascii="FlandersArtSans-Regular" w:hAnsi="FlandersArtSans-Regular"/>
                <w:sz w:val="24"/>
                <w:szCs w:val="24"/>
              </w:rPr>
              <w:t xml:space="preserve">Er zijn enkel BBT-GEN gedefinieerd voor SO2, niet voor </w:t>
            </w:r>
            <w:proofErr w:type="spellStart"/>
            <w:r w:rsidRPr="00CB28A3">
              <w:rPr>
                <w:rFonts w:ascii="FlandersArtSans-Regular" w:hAnsi="FlandersArtSans-Regular"/>
                <w:sz w:val="24"/>
                <w:szCs w:val="24"/>
              </w:rPr>
              <w:t>HCl</w:t>
            </w:r>
            <w:proofErr w:type="spellEnd"/>
            <w:r w:rsidRPr="00CB28A3">
              <w:rPr>
                <w:rFonts w:ascii="FlandersArtSans-Regular" w:hAnsi="FlandersArtSans-Regular"/>
                <w:sz w:val="24"/>
                <w:szCs w:val="24"/>
              </w:rPr>
              <w:t xml:space="preserve"> en HF. Daarom wordt verwezen naar de technieken uit BBT </w:t>
            </w:r>
            <w:r>
              <w:rPr>
                <w:rFonts w:ascii="FlandersArtSans-Regular" w:hAnsi="FlandersArtSans-Regular"/>
                <w:sz w:val="24"/>
                <w:szCs w:val="24"/>
              </w:rPr>
              <w:t>34</w:t>
            </w:r>
            <w:r w:rsidRPr="00CB28A3">
              <w:rPr>
                <w:rFonts w:ascii="FlandersArtSans-Regular" w:hAnsi="FlandersArtSans-Regular"/>
                <w:sz w:val="24"/>
                <w:szCs w:val="24"/>
              </w:rPr>
              <w:t>.</w:t>
            </w:r>
          </w:p>
          <w:p w14:paraId="30A35515" w14:textId="77777777" w:rsidR="00CB28A3" w:rsidRPr="004C7000" w:rsidRDefault="00CB28A3" w:rsidP="00CB28A3">
            <w:pPr>
              <w:jc w:val="both"/>
              <w:rPr>
                <w:rFonts w:ascii="FlandersArtSans-Regular" w:hAnsi="FlandersArtSans-Regular"/>
                <w:sz w:val="24"/>
                <w:szCs w:val="24"/>
              </w:rPr>
            </w:pPr>
            <w:r>
              <w:rPr>
                <w:rFonts w:ascii="FlandersArtSans-Regular" w:hAnsi="FlandersArtSans-Regular"/>
                <w:sz w:val="24"/>
                <w:szCs w:val="24"/>
              </w:rPr>
              <w:t xml:space="preserve">- </w:t>
            </w:r>
            <w:r w:rsidRPr="00CB28A3">
              <w:rPr>
                <w:rFonts w:ascii="FlandersArtSans-Regular" w:hAnsi="FlandersArtSans-Regular"/>
                <w:sz w:val="24"/>
                <w:szCs w:val="24"/>
              </w:rPr>
              <w:t xml:space="preserve">“één of een combinatie van de onderstaande technieken” impliceert dat niet alle technieken moeten worden toegepast, daarom wordt rechtstreeks naar BBT </w:t>
            </w:r>
            <w:r>
              <w:rPr>
                <w:rFonts w:ascii="FlandersArtSans-Regular" w:hAnsi="FlandersArtSans-Regular"/>
                <w:sz w:val="24"/>
                <w:szCs w:val="24"/>
              </w:rPr>
              <w:t xml:space="preserve">34 </w:t>
            </w:r>
            <w:r w:rsidRPr="00CB28A3">
              <w:rPr>
                <w:rFonts w:ascii="FlandersArtSans-Regular" w:hAnsi="FlandersArtSans-Regular"/>
                <w:sz w:val="24"/>
                <w:szCs w:val="24"/>
              </w:rPr>
              <w:t>uit de BBT-conclusies verwezen.</w:t>
            </w:r>
          </w:p>
        </w:tc>
      </w:tr>
      <w:tr w:rsidR="00C43AD2" w:rsidRPr="007524E0" w14:paraId="5471CF0A" w14:textId="77777777" w:rsidTr="00C33EB8">
        <w:tc>
          <w:tcPr>
            <w:tcW w:w="1384" w:type="dxa"/>
          </w:tcPr>
          <w:p w14:paraId="7C54E07A" w14:textId="77777777" w:rsidR="00C43AD2" w:rsidRPr="004040A5" w:rsidRDefault="00C43AD2" w:rsidP="00AE1B73">
            <w:pPr>
              <w:jc w:val="both"/>
              <w:rPr>
                <w:rFonts w:ascii="FlandersArtSans-Regular" w:hAnsi="FlandersArtSans-Regular"/>
                <w:sz w:val="24"/>
                <w:szCs w:val="24"/>
              </w:rPr>
            </w:pPr>
            <w:r w:rsidRPr="001103AE">
              <w:rPr>
                <w:rFonts w:ascii="FlandersArtSans-Regular" w:hAnsi="FlandersArtSans-Regular"/>
                <w:sz w:val="24"/>
                <w:szCs w:val="24"/>
              </w:rPr>
              <w:t>3.</w:t>
            </w:r>
            <w:r w:rsidR="00E748F9">
              <w:rPr>
                <w:rFonts w:ascii="FlandersArtSans-Regular" w:hAnsi="FlandersArtSans-Regular"/>
                <w:sz w:val="24"/>
                <w:szCs w:val="24"/>
              </w:rPr>
              <w:t>12.4.2.5</w:t>
            </w:r>
            <w:r w:rsidR="00AE1B73">
              <w:rPr>
                <w:rFonts w:ascii="FlandersArtSans-Regular" w:hAnsi="FlandersArtSans-Regular"/>
                <w:sz w:val="24"/>
                <w:szCs w:val="24"/>
              </w:rPr>
              <w:t>.</w:t>
            </w:r>
          </w:p>
        </w:tc>
        <w:tc>
          <w:tcPr>
            <w:tcW w:w="2126" w:type="dxa"/>
          </w:tcPr>
          <w:p w14:paraId="5F349663" w14:textId="77777777" w:rsidR="00C43AD2" w:rsidRPr="004040A5" w:rsidRDefault="00AE1B73" w:rsidP="00C43AD2">
            <w:pPr>
              <w:jc w:val="both"/>
              <w:rPr>
                <w:rFonts w:ascii="FlandersArtSans-Regular" w:hAnsi="FlandersArtSans-Regular"/>
                <w:sz w:val="24"/>
                <w:szCs w:val="24"/>
              </w:rPr>
            </w:pPr>
            <w:r>
              <w:rPr>
                <w:rFonts w:ascii="FlandersArtSans-Regular" w:hAnsi="FlandersArtSans-Regular"/>
                <w:sz w:val="24"/>
                <w:szCs w:val="24"/>
              </w:rPr>
              <w:t>34</w:t>
            </w:r>
            <w:r w:rsidR="00C43AD2">
              <w:rPr>
                <w:rFonts w:ascii="FlandersArtSans-Regular" w:hAnsi="FlandersArtSans-Regular"/>
                <w:sz w:val="24"/>
                <w:szCs w:val="24"/>
              </w:rPr>
              <w:t>.</w:t>
            </w:r>
          </w:p>
        </w:tc>
        <w:tc>
          <w:tcPr>
            <w:tcW w:w="5699" w:type="dxa"/>
          </w:tcPr>
          <w:p w14:paraId="7F7A4DB8" w14:textId="77777777" w:rsidR="00AE1B73" w:rsidRDefault="00AE1B73" w:rsidP="00C43AD2">
            <w:pPr>
              <w:jc w:val="both"/>
              <w:rPr>
                <w:rFonts w:ascii="FlandersArtSans-Regular" w:hAnsi="FlandersArtSans-Regular"/>
                <w:sz w:val="24"/>
                <w:szCs w:val="24"/>
              </w:rPr>
            </w:pPr>
            <w:r>
              <w:rPr>
                <w:rFonts w:ascii="FlandersArtSans-Regular" w:hAnsi="FlandersArtSans-Regular"/>
                <w:sz w:val="24"/>
                <w:szCs w:val="24"/>
              </w:rPr>
              <w:t>- Voetnoten (1) en (2</w:t>
            </w:r>
            <w:r w:rsidRPr="00AE1B73">
              <w:rPr>
                <w:rFonts w:ascii="FlandersArtSans-Regular" w:hAnsi="FlandersArtSans-Regular"/>
                <w:sz w:val="24"/>
                <w:szCs w:val="24"/>
              </w:rPr>
              <w:t>) worden geïntegreerd in de tabel.</w:t>
            </w:r>
          </w:p>
          <w:p w14:paraId="1204926B" w14:textId="77777777" w:rsidR="00AE1B73" w:rsidRPr="00885EC5" w:rsidRDefault="00AE1B73" w:rsidP="00C43AD2">
            <w:pPr>
              <w:jc w:val="both"/>
              <w:rPr>
                <w:rFonts w:ascii="FlandersArtSans-Regular" w:hAnsi="FlandersArtSans-Regular"/>
                <w:sz w:val="24"/>
                <w:szCs w:val="24"/>
              </w:rPr>
            </w:pPr>
            <w:r>
              <w:rPr>
                <w:rFonts w:ascii="FlandersArtSans-Regular" w:hAnsi="FlandersArtSans-Regular"/>
                <w:sz w:val="24"/>
                <w:szCs w:val="24"/>
              </w:rPr>
              <w:t>- Voetnoot (3) wordt opgenomen.</w:t>
            </w:r>
          </w:p>
        </w:tc>
      </w:tr>
      <w:tr w:rsidR="00C43AD2" w:rsidRPr="007524E0" w14:paraId="2886A32A" w14:textId="77777777" w:rsidTr="00C33EB8">
        <w:tc>
          <w:tcPr>
            <w:tcW w:w="1384" w:type="dxa"/>
          </w:tcPr>
          <w:p w14:paraId="2D208701" w14:textId="77777777" w:rsidR="00C43AD2" w:rsidRPr="004040A5" w:rsidRDefault="00C43AD2" w:rsidP="00AE1B73">
            <w:pPr>
              <w:jc w:val="both"/>
              <w:rPr>
                <w:rFonts w:ascii="FlandersArtSans-Regular" w:hAnsi="FlandersArtSans-Regular"/>
                <w:sz w:val="24"/>
                <w:szCs w:val="24"/>
              </w:rPr>
            </w:pPr>
            <w:r w:rsidRPr="001103AE">
              <w:rPr>
                <w:rFonts w:ascii="FlandersArtSans-Regular" w:hAnsi="FlandersArtSans-Regular"/>
                <w:sz w:val="24"/>
                <w:szCs w:val="24"/>
              </w:rPr>
              <w:t>3.</w:t>
            </w:r>
            <w:r w:rsidR="00E748F9">
              <w:rPr>
                <w:rFonts w:ascii="FlandersArtSans-Regular" w:hAnsi="FlandersArtSans-Regular"/>
                <w:sz w:val="24"/>
                <w:szCs w:val="24"/>
              </w:rPr>
              <w:t>12.4.2.6</w:t>
            </w:r>
            <w:r w:rsidR="00AE1B73">
              <w:rPr>
                <w:rFonts w:ascii="FlandersArtSans-Regular" w:hAnsi="FlandersArtSans-Regular"/>
                <w:sz w:val="24"/>
                <w:szCs w:val="24"/>
              </w:rPr>
              <w:t>.</w:t>
            </w:r>
          </w:p>
        </w:tc>
        <w:tc>
          <w:tcPr>
            <w:tcW w:w="2126" w:type="dxa"/>
          </w:tcPr>
          <w:p w14:paraId="53E7F912" w14:textId="77777777" w:rsidR="00C43AD2" w:rsidRPr="001173F8" w:rsidRDefault="00AE1B73" w:rsidP="00C43AD2">
            <w:pPr>
              <w:jc w:val="both"/>
              <w:rPr>
                <w:rFonts w:ascii="FlandersArtSans-Regular" w:hAnsi="FlandersArtSans-Regular"/>
                <w:sz w:val="24"/>
                <w:szCs w:val="24"/>
              </w:rPr>
            </w:pPr>
            <w:r>
              <w:rPr>
                <w:rFonts w:ascii="FlandersArtSans-Regular" w:hAnsi="FlandersArtSans-Regular"/>
                <w:sz w:val="24"/>
                <w:szCs w:val="24"/>
              </w:rPr>
              <w:t>35</w:t>
            </w:r>
            <w:r w:rsidR="00C43AD2">
              <w:rPr>
                <w:rFonts w:ascii="FlandersArtSans-Regular" w:hAnsi="FlandersArtSans-Regular"/>
                <w:sz w:val="24"/>
                <w:szCs w:val="24"/>
              </w:rPr>
              <w:t>.</w:t>
            </w:r>
          </w:p>
        </w:tc>
        <w:tc>
          <w:tcPr>
            <w:tcW w:w="5699" w:type="dxa"/>
          </w:tcPr>
          <w:p w14:paraId="054AFADD" w14:textId="77777777" w:rsidR="00C43AD2" w:rsidRPr="001173F8" w:rsidRDefault="00AE1B73" w:rsidP="00C43AD2">
            <w:pPr>
              <w:jc w:val="both"/>
              <w:rPr>
                <w:rFonts w:ascii="FlandersArtSans-Regular" w:hAnsi="FlandersArtSans-Regular"/>
                <w:sz w:val="24"/>
                <w:szCs w:val="24"/>
              </w:rPr>
            </w:pPr>
            <w:r w:rsidRPr="00AE1B73">
              <w:rPr>
                <w:rFonts w:ascii="FlandersArtSans-Regular" w:hAnsi="FlandersArtSans-Regular"/>
                <w:sz w:val="24"/>
                <w:szCs w:val="24"/>
              </w:rPr>
              <w:t>Voetnoten (1) en (2) worden geïntegreerd in de tabel.</w:t>
            </w:r>
          </w:p>
        </w:tc>
      </w:tr>
      <w:tr w:rsidR="00C43AD2" w:rsidRPr="007524E0" w14:paraId="10DAAF2A" w14:textId="77777777" w:rsidTr="00C33EB8">
        <w:tc>
          <w:tcPr>
            <w:tcW w:w="1384" w:type="dxa"/>
          </w:tcPr>
          <w:p w14:paraId="502E428C" w14:textId="77777777" w:rsidR="00C43AD2" w:rsidRPr="00A71F18" w:rsidRDefault="00C43AD2" w:rsidP="00AE1B73">
            <w:pPr>
              <w:jc w:val="both"/>
              <w:rPr>
                <w:rFonts w:ascii="FlandersArtSans-Regular" w:hAnsi="FlandersArtSans-Regular"/>
                <w:sz w:val="24"/>
                <w:szCs w:val="24"/>
              </w:rPr>
            </w:pPr>
            <w:r>
              <w:rPr>
                <w:rFonts w:ascii="FlandersArtSans-Regular" w:hAnsi="FlandersArtSans-Regular"/>
                <w:sz w:val="24"/>
                <w:szCs w:val="24"/>
              </w:rPr>
              <w:lastRenderedPageBreak/>
              <w:t>3.</w:t>
            </w:r>
            <w:r w:rsidR="00E748F9">
              <w:rPr>
                <w:rFonts w:ascii="FlandersArtSans-Regular" w:hAnsi="FlandersArtSans-Regular"/>
                <w:sz w:val="24"/>
                <w:szCs w:val="24"/>
              </w:rPr>
              <w:t>12.4.2.7</w:t>
            </w:r>
            <w:r w:rsidR="00AE1B73">
              <w:rPr>
                <w:rFonts w:ascii="FlandersArtSans-Regular" w:hAnsi="FlandersArtSans-Regular"/>
                <w:sz w:val="24"/>
                <w:szCs w:val="24"/>
              </w:rPr>
              <w:t>.</w:t>
            </w:r>
          </w:p>
        </w:tc>
        <w:tc>
          <w:tcPr>
            <w:tcW w:w="2126" w:type="dxa"/>
          </w:tcPr>
          <w:p w14:paraId="19BBC8DB" w14:textId="77777777" w:rsidR="00C43AD2" w:rsidRDefault="00AE1B73" w:rsidP="00C43AD2">
            <w:pPr>
              <w:jc w:val="both"/>
              <w:rPr>
                <w:rFonts w:ascii="FlandersArtSans-Regular" w:hAnsi="FlandersArtSans-Regular"/>
                <w:sz w:val="24"/>
                <w:szCs w:val="24"/>
              </w:rPr>
            </w:pPr>
            <w:r>
              <w:rPr>
                <w:rFonts w:ascii="FlandersArtSans-Regular" w:hAnsi="FlandersArtSans-Regular"/>
                <w:sz w:val="24"/>
                <w:szCs w:val="24"/>
              </w:rPr>
              <w:t>4.</w:t>
            </w:r>
          </w:p>
          <w:p w14:paraId="541544C9" w14:textId="77777777" w:rsidR="00C43AD2" w:rsidRPr="00A71F18" w:rsidRDefault="00C43AD2" w:rsidP="00C43AD2">
            <w:pPr>
              <w:jc w:val="both"/>
              <w:rPr>
                <w:rFonts w:ascii="FlandersArtSans-Regular" w:hAnsi="FlandersArtSans-Regular"/>
                <w:sz w:val="24"/>
                <w:szCs w:val="24"/>
              </w:rPr>
            </w:pPr>
          </w:p>
        </w:tc>
        <w:tc>
          <w:tcPr>
            <w:tcW w:w="5699" w:type="dxa"/>
          </w:tcPr>
          <w:p w14:paraId="4EFCBAF2" w14:textId="77777777" w:rsidR="00C43AD2" w:rsidRDefault="00AE1B73" w:rsidP="00AE1B73">
            <w:pPr>
              <w:jc w:val="both"/>
              <w:rPr>
                <w:rFonts w:ascii="FlandersArtSans-Regular" w:hAnsi="FlandersArtSans-Regular"/>
                <w:sz w:val="24"/>
                <w:szCs w:val="24"/>
              </w:rPr>
            </w:pPr>
            <w:r w:rsidRPr="00AE1B73">
              <w:rPr>
                <w:rFonts w:ascii="FlandersArtSans-Regular" w:hAnsi="FlandersArtSans-Regular"/>
                <w:sz w:val="24"/>
                <w:szCs w:val="24"/>
              </w:rPr>
              <w:t xml:space="preserve">- De minimale monitoringfrequenties uit BBT 4 voor de verbranding van zware stookolie of gasolie in </w:t>
            </w:r>
            <w:r>
              <w:rPr>
                <w:rFonts w:ascii="FlandersArtSans-Regular" w:hAnsi="FlandersArtSans-Regular"/>
                <w:sz w:val="24"/>
                <w:szCs w:val="24"/>
              </w:rPr>
              <w:t>motoren</w:t>
            </w:r>
            <w:r w:rsidRPr="00AE1B73">
              <w:rPr>
                <w:rFonts w:ascii="FlandersArtSans-Regular" w:hAnsi="FlandersArtSans-Regular"/>
                <w:sz w:val="24"/>
                <w:szCs w:val="24"/>
              </w:rPr>
              <w:t xml:space="preserve"> worden overgenomen.</w:t>
            </w:r>
          </w:p>
          <w:p w14:paraId="509CAD48" w14:textId="77777777" w:rsidR="00AE1B73" w:rsidRDefault="00AE1B73" w:rsidP="00AE1B73">
            <w:pPr>
              <w:jc w:val="both"/>
              <w:rPr>
                <w:rFonts w:ascii="FlandersArtSans-Regular" w:hAnsi="FlandersArtSans-Regular"/>
                <w:sz w:val="24"/>
                <w:szCs w:val="24"/>
              </w:rPr>
            </w:pPr>
            <w:r w:rsidRPr="00AE1B73">
              <w:rPr>
                <w:rFonts w:ascii="FlandersArtSans-Regular" w:hAnsi="FlandersArtSans-Regular"/>
                <w:sz w:val="24"/>
                <w:szCs w:val="24"/>
              </w:rPr>
              <w:t xml:space="preserve">- Voetnoot (3) wordt opgenomen, maar de minimumfrequentie wordt aangepast aan art. 5.43.3.25, § 3. van </w:t>
            </w:r>
            <w:r>
              <w:rPr>
                <w:rFonts w:ascii="FlandersArtSans-Regular" w:hAnsi="FlandersArtSans-Regular"/>
                <w:sz w:val="24"/>
                <w:szCs w:val="24"/>
              </w:rPr>
              <w:t xml:space="preserve">titel </w:t>
            </w:r>
            <w:r w:rsidRPr="00AE1B73">
              <w:rPr>
                <w:rFonts w:ascii="FlandersArtSans-Regular" w:hAnsi="FlandersArtSans-Regular"/>
                <w:sz w:val="24"/>
                <w:szCs w:val="24"/>
              </w:rPr>
              <w:t>II van het VLAREM.</w:t>
            </w:r>
          </w:p>
          <w:p w14:paraId="25B0750E" w14:textId="77777777" w:rsidR="00AE1B73" w:rsidRDefault="00AE1B73" w:rsidP="00AE1B73">
            <w:pPr>
              <w:jc w:val="both"/>
              <w:rPr>
                <w:rFonts w:ascii="FlandersArtSans-Regular" w:hAnsi="FlandersArtSans-Regular"/>
                <w:sz w:val="24"/>
                <w:szCs w:val="24"/>
              </w:rPr>
            </w:pPr>
            <w:r>
              <w:rPr>
                <w:rFonts w:ascii="FlandersArtSans-Regular" w:hAnsi="FlandersArtSans-Regular"/>
                <w:sz w:val="24"/>
                <w:szCs w:val="24"/>
              </w:rPr>
              <w:t>- Voetno</w:t>
            </w:r>
            <w:r w:rsidR="00E748F9">
              <w:rPr>
                <w:rFonts w:ascii="FlandersArtSans-Regular" w:hAnsi="FlandersArtSans-Regular"/>
                <w:sz w:val="24"/>
                <w:szCs w:val="24"/>
              </w:rPr>
              <w:t>ten</w:t>
            </w:r>
            <w:r w:rsidRPr="00AE1B73">
              <w:rPr>
                <w:rFonts w:ascii="FlandersArtSans-Regular" w:hAnsi="FlandersArtSans-Regular"/>
                <w:sz w:val="24"/>
                <w:szCs w:val="24"/>
              </w:rPr>
              <w:t xml:space="preserve"> (8) </w:t>
            </w:r>
            <w:r w:rsidR="00E748F9">
              <w:rPr>
                <w:rFonts w:ascii="FlandersArtSans-Regular" w:hAnsi="FlandersArtSans-Regular"/>
                <w:sz w:val="24"/>
                <w:szCs w:val="24"/>
              </w:rPr>
              <w:t>en (15) worden</w:t>
            </w:r>
            <w:r w:rsidRPr="00AE1B73">
              <w:rPr>
                <w:rFonts w:ascii="FlandersArtSans-Regular" w:hAnsi="FlandersArtSans-Regular"/>
                <w:sz w:val="24"/>
                <w:szCs w:val="24"/>
              </w:rPr>
              <w:t xml:space="preserve"> opgenomen.</w:t>
            </w:r>
          </w:p>
          <w:p w14:paraId="7D876203" w14:textId="77777777" w:rsidR="00AE1B73" w:rsidRDefault="00AE1B73" w:rsidP="00AE1B73">
            <w:pPr>
              <w:jc w:val="both"/>
              <w:rPr>
                <w:rFonts w:ascii="FlandersArtSans-Regular" w:hAnsi="FlandersArtSans-Regular"/>
                <w:sz w:val="24"/>
                <w:szCs w:val="24"/>
              </w:rPr>
            </w:pPr>
            <w:r>
              <w:rPr>
                <w:rFonts w:ascii="FlandersArtSans-Regular" w:hAnsi="FlandersArtSans-Regular"/>
                <w:sz w:val="24"/>
                <w:szCs w:val="24"/>
              </w:rPr>
              <w:t xml:space="preserve">- Om in lijn te zijn met </w:t>
            </w:r>
            <w:r w:rsidRPr="00AE1B73">
              <w:rPr>
                <w:rFonts w:ascii="FlandersArtSans-Regular" w:hAnsi="FlandersArtSans-Regular"/>
                <w:sz w:val="24"/>
                <w:szCs w:val="24"/>
              </w:rPr>
              <w:t>art. 5.43.3.25. §5</w:t>
            </w:r>
            <w:r>
              <w:rPr>
                <w:rFonts w:ascii="FlandersArtSans-Regular" w:hAnsi="FlandersArtSans-Regular"/>
                <w:sz w:val="24"/>
                <w:szCs w:val="24"/>
              </w:rPr>
              <w:t xml:space="preserve"> van titel II van het VLAREM, wordt een voetnoot toegevoegd voor de monitoringfrequentie voor TVOS.</w:t>
            </w:r>
          </w:p>
          <w:p w14:paraId="4DC81BAE" w14:textId="77777777" w:rsidR="00AE1B73" w:rsidRPr="00A71F18" w:rsidRDefault="00AE1B73" w:rsidP="00E748F9">
            <w:pPr>
              <w:jc w:val="both"/>
              <w:rPr>
                <w:rFonts w:ascii="FlandersArtSans-Regular" w:hAnsi="FlandersArtSans-Regular"/>
                <w:sz w:val="24"/>
                <w:szCs w:val="24"/>
              </w:rPr>
            </w:pPr>
            <w:r>
              <w:rPr>
                <w:rFonts w:ascii="FlandersArtSans-Regular" w:hAnsi="FlandersArtSans-Regular"/>
                <w:sz w:val="24"/>
                <w:szCs w:val="24"/>
              </w:rPr>
              <w:t>- Voetnoot</w:t>
            </w:r>
            <w:r w:rsidRPr="00AE1B73">
              <w:rPr>
                <w:rFonts w:ascii="FlandersArtSans-Regular" w:hAnsi="FlandersArtSans-Regular"/>
                <w:sz w:val="24"/>
                <w:szCs w:val="24"/>
              </w:rPr>
              <w:t xml:space="preserve"> (1</w:t>
            </w:r>
            <w:r>
              <w:rPr>
                <w:rFonts w:ascii="FlandersArtSans-Regular" w:hAnsi="FlandersArtSans-Regular"/>
                <w:sz w:val="24"/>
                <w:szCs w:val="24"/>
              </w:rPr>
              <w:t>0</w:t>
            </w:r>
            <w:r w:rsidRPr="00AE1B73">
              <w:rPr>
                <w:rFonts w:ascii="FlandersArtSans-Regular" w:hAnsi="FlandersArtSans-Regular"/>
                <w:sz w:val="24"/>
                <w:szCs w:val="24"/>
              </w:rPr>
              <w:t xml:space="preserve">) </w:t>
            </w:r>
            <w:r>
              <w:rPr>
                <w:rFonts w:ascii="FlandersArtSans-Regular" w:hAnsi="FlandersArtSans-Regular"/>
                <w:sz w:val="24"/>
                <w:szCs w:val="24"/>
              </w:rPr>
              <w:t>wordt</w:t>
            </w:r>
            <w:r w:rsidRPr="00AE1B73">
              <w:rPr>
                <w:rFonts w:ascii="FlandersArtSans-Regular" w:hAnsi="FlandersArtSans-Regular"/>
                <w:sz w:val="24"/>
                <w:szCs w:val="24"/>
              </w:rPr>
              <w:t xml:space="preserve"> niet opgenomen. Er kan afgebouwd worden via het controlemeetprogramma uit titel II van het VLAREM.</w:t>
            </w:r>
          </w:p>
        </w:tc>
      </w:tr>
      <w:tr w:rsidR="00C43AD2" w:rsidRPr="007524E0" w14:paraId="30A05CD8" w14:textId="77777777" w:rsidTr="00C33EB8">
        <w:tc>
          <w:tcPr>
            <w:tcW w:w="1384" w:type="dxa"/>
          </w:tcPr>
          <w:p w14:paraId="307EA6A4" w14:textId="77777777" w:rsidR="00C43AD2" w:rsidRPr="00A71F18" w:rsidRDefault="00E748F9" w:rsidP="00C43AD2">
            <w:pPr>
              <w:jc w:val="both"/>
              <w:rPr>
                <w:rFonts w:ascii="FlandersArtSans-Regular" w:hAnsi="FlandersArtSans-Regular"/>
                <w:sz w:val="24"/>
                <w:szCs w:val="24"/>
              </w:rPr>
            </w:pPr>
            <w:r w:rsidRPr="00E748F9">
              <w:rPr>
                <w:rFonts w:ascii="FlandersArtSans-Regular" w:hAnsi="FlandersArtSans-Regular"/>
                <w:sz w:val="24"/>
                <w:szCs w:val="24"/>
              </w:rPr>
              <w:t>3.12.4.3.1.</w:t>
            </w:r>
          </w:p>
        </w:tc>
        <w:tc>
          <w:tcPr>
            <w:tcW w:w="2126" w:type="dxa"/>
          </w:tcPr>
          <w:p w14:paraId="05CBA6E4" w14:textId="77777777" w:rsidR="00C43AD2" w:rsidRPr="00A71F18" w:rsidRDefault="00E748F9" w:rsidP="00C43AD2">
            <w:pPr>
              <w:jc w:val="both"/>
              <w:rPr>
                <w:rFonts w:ascii="FlandersArtSans-Regular" w:hAnsi="FlandersArtSans-Regular"/>
                <w:sz w:val="24"/>
                <w:szCs w:val="24"/>
              </w:rPr>
            </w:pPr>
            <w:r>
              <w:rPr>
                <w:rFonts w:ascii="FlandersArtSans-Regular" w:hAnsi="FlandersArtSans-Regular"/>
                <w:sz w:val="24"/>
                <w:szCs w:val="24"/>
              </w:rPr>
              <w:t>36</w:t>
            </w:r>
            <w:r w:rsidR="00C43AD2">
              <w:rPr>
                <w:rFonts w:ascii="FlandersArtSans-Regular" w:hAnsi="FlandersArtSans-Regular"/>
                <w:sz w:val="24"/>
                <w:szCs w:val="24"/>
              </w:rPr>
              <w:t>.</w:t>
            </w:r>
          </w:p>
        </w:tc>
        <w:tc>
          <w:tcPr>
            <w:tcW w:w="5699" w:type="dxa"/>
          </w:tcPr>
          <w:p w14:paraId="70CE2CFA" w14:textId="77777777" w:rsidR="00AE1B73" w:rsidRPr="00A71F18" w:rsidRDefault="00E748F9" w:rsidP="00C43AD2">
            <w:pPr>
              <w:jc w:val="both"/>
              <w:rPr>
                <w:rFonts w:ascii="FlandersArtSans-Regular" w:hAnsi="FlandersArtSans-Regular"/>
                <w:sz w:val="24"/>
                <w:szCs w:val="24"/>
              </w:rPr>
            </w:pPr>
            <w:r w:rsidRPr="00E748F9">
              <w:rPr>
                <w:rFonts w:ascii="FlandersArtSans-Regular" w:hAnsi="FlandersArtSans-Regular"/>
                <w:sz w:val="24"/>
                <w:szCs w:val="24"/>
              </w:rPr>
              <w:t>- Voetnoten (1) en (2) worden geïntegreerd in de</w:t>
            </w:r>
            <w:r>
              <w:rPr>
                <w:rFonts w:ascii="FlandersArtSans-Regular" w:hAnsi="FlandersArtSans-Regular"/>
                <w:sz w:val="24"/>
                <w:szCs w:val="24"/>
              </w:rPr>
              <w:t xml:space="preserve"> aanhef van de</w:t>
            </w:r>
            <w:r w:rsidRPr="00E748F9">
              <w:rPr>
                <w:rFonts w:ascii="FlandersArtSans-Regular" w:hAnsi="FlandersArtSans-Regular"/>
                <w:sz w:val="24"/>
                <w:szCs w:val="24"/>
              </w:rPr>
              <w:t xml:space="preserve"> tabel.</w:t>
            </w:r>
          </w:p>
        </w:tc>
      </w:tr>
      <w:tr w:rsidR="00C43AD2" w:rsidRPr="007524E0" w14:paraId="2EACEB94" w14:textId="77777777" w:rsidTr="00C33EB8">
        <w:tc>
          <w:tcPr>
            <w:tcW w:w="1384" w:type="dxa"/>
          </w:tcPr>
          <w:p w14:paraId="1316A536" w14:textId="77777777" w:rsidR="00C43AD2" w:rsidRPr="00A71F18" w:rsidRDefault="00C43AD2" w:rsidP="00E748F9">
            <w:pPr>
              <w:jc w:val="both"/>
              <w:rPr>
                <w:rFonts w:ascii="FlandersArtSans-Regular" w:hAnsi="FlandersArtSans-Regular"/>
                <w:sz w:val="24"/>
                <w:szCs w:val="24"/>
              </w:rPr>
            </w:pPr>
            <w:r>
              <w:rPr>
                <w:rFonts w:ascii="FlandersArtSans-Regular" w:hAnsi="FlandersArtSans-Regular"/>
                <w:sz w:val="24"/>
                <w:szCs w:val="24"/>
              </w:rPr>
              <w:t>3.</w:t>
            </w:r>
            <w:r w:rsidR="00E748F9">
              <w:rPr>
                <w:rFonts w:ascii="FlandersArtSans-Regular" w:hAnsi="FlandersArtSans-Regular"/>
                <w:sz w:val="24"/>
                <w:szCs w:val="24"/>
              </w:rPr>
              <w:t>12.4.3.2.</w:t>
            </w:r>
          </w:p>
        </w:tc>
        <w:tc>
          <w:tcPr>
            <w:tcW w:w="2126" w:type="dxa"/>
          </w:tcPr>
          <w:p w14:paraId="66CCBAD1" w14:textId="77777777" w:rsidR="00C43AD2" w:rsidRPr="0004460A" w:rsidRDefault="00E748F9" w:rsidP="00C43AD2">
            <w:pPr>
              <w:jc w:val="both"/>
              <w:rPr>
                <w:rFonts w:ascii="FlandersArtSans-Regular" w:hAnsi="FlandersArtSans-Regular"/>
                <w:sz w:val="24"/>
                <w:szCs w:val="24"/>
              </w:rPr>
            </w:pPr>
            <w:r>
              <w:rPr>
                <w:rFonts w:ascii="FlandersArtSans-Regular" w:hAnsi="FlandersArtSans-Regular"/>
                <w:sz w:val="24"/>
                <w:szCs w:val="24"/>
              </w:rPr>
              <w:t>37</w:t>
            </w:r>
            <w:r w:rsidR="00C43AD2">
              <w:rPr>
                <w:rFonts w:ascii="FlandersArtSans-Regular" w:hAnsi="FlandersArtSans-Regular"/>
                <w:sz w:val="24"/>
                <w:szCs w:val="24"/>
              </w:rPr>
              <w:t>.</w:t>
            </w:r>
          </w:p>
        </w:tc>
        <w:tc>
          <w:tcPr>
            <w:tcW w:w="5699" w:type="dxa"/>
          </w:tcPr>
          <w:p w14:paraId="5727D897" w14:textId="77777777" w:rsidR="00C43AD2" w:rsidRPr="00A71F18" w:rsidRDefault="00E748F9" w:rsidP="00C43AD2">
            <w:pPr>
              <w:jc w:val="both"/>
              <w:rPr>
                <w:rFonts w:ascii="FlandersArtSans-Regular" w:hAnsi="FlandersArtSans-Regular"/>
                <w:sz w:val="24"/>
                <w:szCs w:val="24"/>
              </w:rPr>
            </w:pPr>
            <w:r>
              <w:rPr>
                <w:rFonts w:ascii="FlandersArtSans-Regular" w:hAnsi="FlandersArtSans-Regular"/>
                <w:sz w:val="24"/>
                <w:szCs w:val="24"/>
              </w:rPr>
              <w:t xml:space="preserve">- </w:t>
            </w:r>
            <w:r w:rsidRPr="00E748F9">
              <w:rPr>
                <w:rFonts w:ascii="FlandersArtSans-Regular" w:hAnsi="FlandersArtSans-Regular"/>
                <w:sz w:val="24"/>
                <w:szCs w:val="24"/>
              </w:rPr>
              <w:t>“één of een combinatie van de onderstaande technieken” impliceert dat niet alle technieken moeten worden toegepast, daaro</w:t>
            </w:r>
            <w:r>
              <w:rPr>
                <w:rFonts w:ascii="FlandersArtSans-Regular" w:hAnsi="FlandersArtSans-Regular"/>
                <w:sz w:val="24"/>
                <w:szCs w:val="24"/>
              </w:rPr>
              <w:t>m wordt rechtstreeks naar BBT 37</w:t>
            </w:r>
            <w:r w:rsidRPr="00E748F9">
              <w:rPr>
                <w:rFonts w:ascii="FlandersArtSans-Regular" w:hAnsi="FlandersArtSans-Regular"/>
                <w:sz w:val="24"/>
                <w:szCs w:val="24"/>
              </w:rPr>
              <w:t xml:space="preserve"> uit de BBT-conclusies verwezen.</w:t>
            </w:r>
          </w:p>
        </w:tc>
      </w:tr>
      <w:tr w:rsidR="00C43AD2" w:rsidRPr="007524E0" w14:paraId="3ABC23F7" w14:textId="77777777" w:rsidTr="00C33EB8">
        <w:tc>
          <w:tcPr>
            <w:tcW w:w="1384" w:type="dxa"/>
          </w:tcPr>
          <w:p w14:paraId="3AD6549F" w14:textId="77777777" w:rsidR="00C43AD2" w:rsidRPr="00A71F18" w:rsidRDefault="00C43AD2" w:rsidP="00E748F9">
            <w:pPr>
              <w:jc w:val="both"/>
              <w:rPr>
                <w:rFonts w:ascii="FlandersArtSans-Regular" w:hAnsi="FlandersArtSans-Regular"/>
                <w:sz w:val="24"/>
                <w:szCs w:val="24"/>
              </w:rPr>
            </w:pPr>
            <w:r>
              <w:rPr>
                <w:rFonts w:ascii="FlandersArtSans-Regular" w:hAnsi="FlandersArtSans-Regular"/>
                <w:sz w:val="24"/>
                <w:szCs w:val="24"/>
              </w:rPr>
              <w:t>3.</w:t>
            </w:r>
            <w:r w:rsidR="00E748F9">
              <w:rPr>
                <w:rFonts w:ascii="FlandersArtSans-Regular" w:hAnsi="FlandersArtSans-Regular"/>
                <w:sz w:val="24"/>
                <w:szCs w:val="24"/>
              </w:rPr>
              <w:t>12.4.3.3.</w:t>
            </w:r>
          </w:p>
        </w:tc>
        <w:tc>
          <w:tcPr>
            <w:tcW w:w="2126" w:type="dxa"/>
          </w:tcPr>
          <w:p w14:paraId="4B793905" w14:textId="77777777" w:rsidR="00C43AD2" w:rsidRDefault="00E748F9" w:rsidP="00C43AD2">
            <w:pPr>
              <w:jc w:val="both"/>
              <w:rPr>
                <w:rFonts w:ascii="FlandersArtSans-Regular" w:hAnsi="FlandersArtSans-Regular"/>
                <w:sz w:val="24"/>
                <w:szCs w:val="24"/>
              </w:rPr>
            </w:pPr>
            <w:r>
              <w:rPr>
                <w:rFonts w:ascii="FlandersArtSans-Regular" w:hAnsi="FlandersArtSans-Regular"/>
                <w:sz w:val="24"/>
                <w:szCs w:val="24"/>
              </w:rPr>
              <w:t>38</w:t>
            </w:r>
            <w:r w:rsidR="00C43AD2">
              <w:rPr>
                <w:rFonts w:ascii="FlandersArtSans-Regular" w:hAnsi="FlandersArtSans-Regular"/>
                <w:sz w:val="24"/>
                <w:szCs w:val="24"/>
              </w:rPr>
              <w:t>.</w:t>
            </w:r>
          </w:p>
        </w:tc>
        <w:tc>
          <w:tcPr>
            <w:tcW w:w="5699" w:type="dxa"/>
          </w:tcPr>
          <w:p w14:paraId="048D45D1" w14:textId="77777777" w:rsidR="00C43AD2" w:rsidRPr="0094448E" w:rsidRDefault="00E748F9" w:rsidP="00C43AD2">
            <w:pPr>
              <w:jc w:val="both"/>
              <w:rPr>
                <w:rFonts w:ascii="FlandersArtSans-Regular" w:hAnsi="FlandersArtSans-Regular"/>
                <w:sz w:val="24"/>
                <w:szCs w:val="24"/>
              </w:rPr>
            </w:pPr>
            <w:r>
              <w:rPr>
                <w:rFonts w:ascii="FlandersArtSans-Regular" w:hAnsi="FlandersArtSans-Regular"/>
                <w:sz w:val="24"/>
                <w:szCs w:val="24"/>
              </w:rPr>
              <w:t xml:space="preserve">- </w:t>
            </w:r>
            <w:r w:rsidRPr="00E748F9">
              <w:rPr>
                <w:rFonts w:ascii="FlandersArtSans-Regular" w:hAnsi="FlandersArtSans-Regular"/>
                <w:sz w:val="24"/>
                <w:szCs w:val="24"/>
              </w:rPr>
              <w:t>“één of een combinatie van de onderstaande technieken” impliceert dat niet alle technieken moeten worden toegepast, daaro</w:t>
            </w:r>
            <w:r>
              <w:rPr>
                <w:rFonts w:ascii="FlandersArtSans-Regular" w:hAnsi="FlandersArtSans-Regular"/>
                <w:sz w:val="24"/>
                <w:szCs w:val="24"/>
              </w:rPr>
              <w:t>m wordt rechtstreeks naar BBT 38</w:t>
            </w:r>
            <w:r w:rsidRPr="00E748F9">
              <w:rPr>
                <w:rFonts w:ascii="FlandersArtSans-Regular" w:hAnsi="FlandersArtSans-Regular"/>
                <w:sz w:val="24"/>
                <w:szCs w:val="24"/>
              </w:rPr>
              <w:t xml:space="preserve"> uit de BBT-conclusies verwezen.</w:t>
            </w:r>
          </w:p>
        </w:tc>
      </w:tr>
      <w:tr w:rsidR="00C43AD2" w:rsidRPr="007524E0" w14:paraId="18FE4F95" w14:textId="77777777" w:rsidTr="00C33EB8">
        <w:tc>
          <w:tcPr>
            <w:tcW w:w="1384" w:type="dxa"/>
          </w:tcPr>
          <w:p w14:paraId="5EBC87AE" w14:textId="77777777" w:rsidR="00C43AD2" w:rsidRPr="00A71F18" w:rsidRDefault="00C43AD2" w:rsidP="00E748F9">
            <w:pPr>
              <w:jc w:val="both"/>
              <w:rPr>
                <w:rFonts w:ascii="FlandersArtSans-Regular" w:hAnsi="FlandersArtSans-Regular"/>
                <w:sz w:val="24"/>
                <w:szCs w:val="24"/>
              </w:rPr>
            </w:pPr>
            <w:r>
              <w:rPr>
                <w:rFonts w:ascii="FlandersArtSans-Regular" w:hAnsi="FlandersArtSans-Regular"/>
                <w:sz w:val="24"/>
                <w:szCs w:val="24"/>
              </w:rPr>
              <w:t>3.</w:t>
            </w:r>
            <w:r w:rsidR="00E748F9">
              <w:rPr>
                <w:rFonts w:ascii="FlandersArtSans-Regular" w:hAnsi="FlandersArtSans-Regular"/>
                <w:sz w:val="24"/>
                <w:szCs w:val="24"/>
              </w:rPr>
              <w:t>12.4.3.4.</w:t>
            </w:r>
          </w:p>
        </w:tc>
        <w:tc>
          <w:tcPr>
            <w:tcW w:w="2126" w:type="dxa"/>
          </w:tcPr>
          <w:p w14:paraId="01AE0CF6" w14:textId="77777777" w:rsidR="00C43AD2" w:rsidRDefault="00E748F9" w:rsidP="00C43AD2">
            <w:pPr>
              <w:jc w:val="both"/>
              <w:rPr>
                <w:rFonts w:ascii="FlandersArtSans-Regular" w:hAnsi="FlandersArtSans-Regular"/>
                <w:sz w:val="24"/>
                <w:szCs w:val="24"/>
              </w:rPr>
            </w:pPr>
            <w:r>
              <w:rPr>
                <w:rFonts w:ascii="FlandersArtSans-Regular" w:hAnsi="FlandersArtSans-Regular"/>
                <w:sz w:val="24"/>
                <w:szCs w:val="24"/>
              </w:rPr>
              <w:t>39.</w:t>
            </w:r>
          </w:p>
        </w:tc>
        <w:tc>
          <w:tcPr>
            <w:tcW w:w="5699" w:type="dxa"/>
          </w:tcPr>
          <w:p w14:paraId="0D33D851" w14:textId="77777777" w:rsidR="00C43AD2" w:rsidRPr="0094448E" w:rsidRDefault="00E748F9" w:rsidP="00E748F9">
            <w:pPr>
              <w:jc w:val="both"/>
              <w:rPr>
                <w:rFonts w:ascii="FlandersArtSans-Regular" w:hAnsi="FlandersArtSans-Regular"/>
                <w:sz w:val="24"/>
                <w:szCs w:val="24"/>
              </w:rPr>
            </w:pPr>
            <w:r w:rsidRPr="00E748F9">
              <w:rPr>
                <w:rFonts w:ascii="FlandersArtSans-Regular" w:hAnsi="FlandersArtSans-Regular"/>
                <w:sz w:val="24"/>
                <w:szCs w:val="24"/>
              </w:rPr>
              <w:t>- Voetnoten (1) en (2) worden geïntegreerd in tabel.</w:t>
            </w:r>
          </w:p>
        </w:tc>
      </w:tr>
      <w:tr w:rsidR="00E748F9" w:rsidRPr="007524E0" w14:paraId="5CD84F05" w14:textId="77777777" w:rsidTr="00C33EB8">
        <w:tc>
          <w:tcPr>
            <w:tcW w:w="1384" w:type="dxa"/>
          </w:tcPr>
          <w:p w14:paraId="6F3FBB6B" w14:textId="77777777" w:rsidR="00E748F9" w:rsidRDefault="00E748F9" w:rsidP="00E748F9">
            <w:pPr>
              <w:jc w:val="both"/>
              <w:rPr>
                <w:rFonts w:ascii="FlandersArtSans-Regular" w:hAnsi="FlandersArtSans-Regular"/>
                <w:sz w:val="24"/>
                <w:szCs w:val="24"/>
              </w:rPr>
            </w:pPr>
            <w:r>
              <w:rPr>
                <w:rFonts w:ascii="FlandersArtSans-Regular" w:hAnsi="FlandersArtSans-Regular"/>
                <w:sz w:val="24"/>
                <w:szCs w:val="24"/>
              </w:rPr>
              <w:t>3.12.4.3.5.</w:t>
            </w:r>
          </w:p>
        </w:tc>
        <w:tc>
          <w:tcPr>
            <w:tcW w:w="2126" w:type="dxa"/>
          </w:tcPr>
          <w:p w14:paraId="7B05E095" w14:textId="77777777" w:rsidR="00E748F9" w:rsidRDefault="00E748F9" w:rsidP="00C43AD2">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2B859B28" w14:textId="77777777" w:rsidR="00E748F9" w:rsidRDefault="00E748F9" w:rsidP="00E748F9">
            <w:pPr>
              <w:jc w:val="both"/>
              <w:rPr>
                <w:rFonts w:ascii="FlandersArtSans-Regular" w:hAnsi="FlandersArtSans-Regular"/>
                <w:sz w:val="24"/>
                <w:szCs w:val="24"/>
              </w:rPr>
            </w:pPr>
            <w:r w:rsidRPr="00E748F9">
              <w:rPr>
                <w:rFonts w:ascii="FlandersArtSans-Regular" w:hAnsi="FlandersArtSans-Regular"/>
                <w:sz w:val="24"/>
                <w:szCs w:val="24"/>
              </w:rPr>
              <w:t xml:space="preserve">- De minimale monitoringfrequenties uit BBT 4 voor de verbranding van </w:t>
            </w:r>
            <w:r>
              <w:rPr>
                <w:rFonts w:ascii="FlandersArtSans-Regular" w:hAnsi="FlandersArtSans-Regular"/>
                <w:sz w:val="24"/>
                <w:szCs w:val="24"/>
              </w:rPr>
              <w:t>gasolie in gasturbines</w:t>
            </w:r>
            <w:r w:rsidRPr="00E748F9">
              <w:rPr>
                <w:rFonts w:ascii="FlandersArtSans-Regular" w:hAnsi="FlandersArtSans-Regular"/>
                <w:sz w:val="24"/>
                <w:szCs w:val="24"/>
              </w:rPr>
              <w:t xml:space="preserve"> worden overgenomen.</w:t>
            </w:r>
          </w:p>
          <w:p w14:paraId="3F9E1E14" w14:textId="77777777" w:rsidR="00D44DE0" w:rsidRDefault="00D44DE0" w:rsidP="00E748F9">
            <w:pPr>
              <w:jc w:val="both"/>
              <w:rPr>
                <w:rFonts w:ascii="FlandersArtSans-Regular" w:hAnsi="FlandersArtSans-Regular"/>
                <w:sz w:val="24"/>
                <w:szCs w:val="24"/>
              </w:rPr>
            </w:pPr>
            <w:r w:rsidRPr="00D44DE0">
              <w:rPr>
                <w:rFonts w:ascii="FlandersArtSans-Regular" w:hAnsi="FlandersArtSans-Regular"/>
                <w:sz w:val="24"/>
                <w:szCs w:val="24"/>
              </w:rPr>
              <w:t>- Voetnoot (3) wordt opgenomen, maar de minimumfrequentie wordt aangepast aan art. 5.43.3.25, § 3. van titel II van het VLAREM.</w:t>
            </w:r>
          </w:p>
          <w:p w14:paraId="2FF4C939" w14:textId="77777777" w:rsidR="00D44DE0" w:rsidRPr="00E748F9" w:rsidRDefault="00D44DE0" w:rsidP="00E748F9">
            <w:pPr>
              <w:jc w:val="both"/>
              <w:rPr>
                <w:rFonts w:ascii="FlandersArtSans-Regular" w:hAnsi="FlandersArtSans-Regular"/>
                <w:sz w:val="24"/>
                <w:szCs w:val="24"/>
              </w:rPr>
            </w:pPr>
            <w:r>
              <w:rPr>
                <w:rFonts w:ascii="FlandersArtSans-Regular" w:hAnsi="FlandersArtSans-Regular"/>
                <w:sz w:val="24"/>
                <w:szCs w:val="24"/>
              </w:rPr>
              <w:t>- Voetnoot (8) wordt opgenomen.</w:t>
            </w:r>
          </w:p>
        </w:tc>
      </w:tr>
      <w:tr w:rsidR="00D44DE0" w:rsidRPr="007524E0" w14:paraId="37541A7C" w14:textId="77777777" w:rsidTr="00C33EB8">
        <w:tc>
          <w:tcPr>
            <w:tcW w:w="1384" w:type="dxa"/>
          </w:tcPr>
          <w:p w14:paraId="715C5F4F" w14:textId="77777777" w:rsidR="00D44DE0" w:rsidRDefault="00D44DE0" w:rsidP="00E748F9">
            <w:pPr>
              <w:jc w:val="both"/>
              <w:rPr>
                <w:rFonts w:ascii="FlandersArtSans-Regular" w:hAnsi="FlandersArtSans-Regular"/>
                <w:sz w:val="24"/>
                <w:szCs w:val="24"/>
              </w:rPr>
            </w:pPr>
            <w:r>
              <w:rPr>
                <w:rFonts w:ascii="FlandersArtSans-Regular" w:hAnsi="FlandersArtSans-Regular"/>
                <w:sz w:val="24"/>
                <w:szCs w:val="24"/>
              </w:rPr>
              <w:t>3.12.5.1.1.</w:t>
            </w:r>
          </w:p>
        </w:tc>
        <w:tc>
          <w:tcPr>
            <w:tcW w:w="2126" w:type="dxa"/>
          </w:tcPr>
          <w:p w14:paraId="7FC15A7F" w14:textId="77777777" w:rsidR="00D44DE0" w:rsidRDefault="00D44DE0" w:rsidP="00C43AD2">
            <w:pPr>
              <w:jc w:val="both"/>
              <w:rPr>
                <w:rFonts w:ascii="FlandersArtSans-Regular" w:hAnsi="FlandersArtSans-Regular"/>
                <w:sz w:val="24"/>
                <w:szCs w:val="24"/>
              </w:rPr>
            </w:pPr>
            <w:r>
              <w:rPr>
                <w:rFonts w:ascii="FlandersArtSans-Regular" w:hAnsi="FlandersArtSans-Regular"/>
                <w:sz w:val="24"/>
                <w:szCs w:val="24"/>
              </w:rPr>
              <w:t>40.</w:t>
            </w:r>
          </w:p>
        </w:tc>
        <w:tc>
          <w:tcPr>
            <w:tcW w:w="5699" w:type="dxa"/>
          </w:tcPr>
          <w:p w14:paraId="37B9C3A2" w14:textId="77777777" w:rsidR="00D44DE0" w:rsidRDefault="00D44DE0" w:rsidP="00E748F9">
            <w:pPr>
              <w:jc w:val="both"/>
              <w:rPr>
                <w:rFonts w:ascii="FlandersArtSans-Regular" w:hAnsi="FlandersArtSans-Regular"/>
                <w:sz w:val="24"/>
                <w:szCs w:val="24"/>
              </w:rPr>
            </w:pPr>
            <w:r w:rsidRPr="00D44DE0">
              <w:rPr>
                <w:rFonts w:ascii="FlandersArtSans-Regular" w:hAnsi="FlandersArtSans-Regular"/>
                <w:sz w:val="24"/>
                <w:szCs w:val="24"/>
              </w:rPr>
              <w:t xml:space="preserve">- Voetnoten (1) en (2) worden geïntegreerd in </w:t>
            </w:r>
            <w:r>
              <w:rPr>
                <w:rFonts w:ascii="FlandersArtSans-Regular" w:hAnsi="FlandersArtSans-Regular"/>
                <w:sz w:val="24"/>
                <w:szCs w:val="24"/>
              </w:rPr>
              <w:t xml:space="preserve">de aanhef van de </w:t>
            </w:r>
            <w:r w:rsidRPr="00D44DE0">
              <w:rPr>
                <w:rFonts w:ascii="FlandersArtSans-Regular" w:hAnsi="FlandersArtSans-Regular"/>
                <w:sz w:val="24"/>
                <w:szCs w:val="24"/>
              </w:rPr>
              <w:t>tabel.</w:t>
            </w:r>
          </w:p>
          <w:p w14:paraId="6C92DD50" w14:textId="77777777" w:rsidR="00D44DE0" w:rsidRDefault="00D44DE0" w:rsidP="00D44DE0">
            <w:pPr>
              <w:jc w:val="both"/>
              <w:rPr>
                <w:rFonts w:ascii="FlandersArtSans-Regular" w:hAnsi="FlandersArtSans-Regular"/>
                <w:sz w:val="24"/>
                <w:szCs w:val="24"/>
              </w:rPr>
            </w:pPr>
            <w:r w:rsidRPr="00D44DE0">
              <w:rPr>
                <w:rFonts w:ascii="FlandersArtSans-Regular" w:hAnsi="FlandersArtSans-Regular"/>
                <w:sz w:val="24"/>
                <w:szCs w:val="24"/>
              </w:rPr>
              <w:t xml:space="preserve">- Voetnoten (3) </w:t>
            </w:r>
            <w:r>
              <w:rPr>
                <w:rFonts w:ascii="FlandersArtSans-Regular" w:hAnsi="FlandersArtSans-Regular"/>
                <w:sz w:val="24"/>
                <w:szCs w:val="24"/>
              </w:rPr>
              <w:t>en (6) zijn</w:t>
            </w:r>
            <w:r w:rsidRPr="00D44DE0">
              <w:rPr>
                <w:rFonts w:ascii="FlandersArtSans-Regular" w:hAnsi="FlandersArtSans-Regular"/>
                <w:sz w:val="24"/>
                <w:szCs w:val="24"/>
              </w:rPr>
              <w:t xml:space="preserve"> te voorw</w:t>
            </w:r>
            <w:r>
              <w:rPr>
                <w:rFonts w:ascii="FlandersArtSans-Regular" w:hAnsi="FlandersArtSans-Regular"/>
                <w:sz w:val="24"/>
                <w:szCs w:val="24"/>
              </w:rPr>
              <w:t>aardelijk geformuleerd en worden niet opgenomen, maar zullen</w:t>
            </w:r>
            <w:r w:rsidRPr="00D44DE0">
              <w:rPr>
                <w:rFonts w:ascii="FlandersArtSans-Regular" w:hAnsi="FlandersArtSans-Regular"/>
                <w:sz w:val="24"/>
                <w:szCs w:val="24"/>
              </w:rPr>
              <w:t xml:space="preserve"> worden bekeken tijdens de individuele evaluatie van de omgevingsvergunningsvoorwaarden.</w:t>
            </w:r>
          </w:p>
          <w:p w14:paraId="5941407E" w14:textId="77777777" w:rsidR="00D44DE0" w:rsidRPr="00E748F9" w:rsidRDefault="00D44DE0" w:rsidP="00D44DE0">
            <w:pPr>
              <w:jc w:val="both"/>
              <w:rPr>
                <w:rFonts w:ascii="FlandersArtSans-Regular" w:hAnsi="FlandersArtSans-Regular"/>
                <w:sz w:val="24"/>
                <w:szCs w:val="24"/>
              </w:rPr>
            </w:pPr>
            <w:r>
              <w:rPr>
                <w:rFonts w:ascii="FlandersArtSans-Regular" w:hAnsi="FlandersArtSans-Regular"/>
                <w:sz w:val="24"/>
                <w:szCs w:val="24"/>
              </w:rPr>
              <w:t>- Voetnoten (4) en (5) worden opgenomen.</w:t>
            </w:r>
          </w:p>
        </w:tc>
      </w:tr>
      <w:tr w:rsidR="00D44DE0" w:rsidRPr="007524E0" w14:paraId="3B1B80E7" w14:textId="77777777" w:rsidTr="00C33EB8">
        <w:tc>
          <w:tcPr>
            <w:tcW w:w="1384" w:type="dxa"/>
          </w:tcPr>
          <w:p w14:paraId="3088D26D" w14:textId="77777777" w:rsidR="00D44DE0" w:rsidRDefault="00D44DE0" w:rsidP="00E748F9">
            <w:pPr>
              <w:jc w:val="both"/>
              <w:rPr>
                <w:rFonts w:ascii="FlandersArtSans-Regular" w:hAnsi="FlandersArtSans-Regular"/>
                <w:sz w:val="24"/>
                <w:szCs w:val="24"/>
              </w:rPr>
            </w:pPr>
            <w:r>
              <w:rPr>
                <w:rFonts w:ascii="FlandersArtSans-Regular" w:hAnsi="FlandersArtSans-Regular"/>
                <w:sz w:val="24"/>
                <w:szCs w:val="24"/>
              </w:rPr>
              <w:t>3.12.5.1.2.</w:t>
            </w:r>
          </w:p>
        </w:tc>
        <w:tc>
          <w:tcPr>
            <w:tcW w:w="2126" w:type="dxa"/>
          </w:tcPr>
          <w:p w14:paraId="0BFD6F1A" w14:textId="77777777" w:rsidR="00D44DE0" w:rsidRDefault="00D44DE0" w:rsidP="00D44DE0">
            <w:pPr>
              <w:jc w:val="both"/>
              <w:rPr>
                <w:rFonts w:ascii="FlandersArtSans-Regular" w:hAnsi="FlandersArtSans-Regular"/>
                <w:sz w:val="24"/>
                <w:szCs w:val="24"/>
              </w:rPr>
            </w:pPr>
            <w:r>
              <w:rPr>
                <w:rFonts w:ascii="FlandersArtSans-Regular" w:hAnsi="FlandersArtSans-Regular"/>
                <w:sz w:val="24"/>
                <w:szCs w:val="24"/>
              </w:rPr>
              <w:t>44.</w:t>
            </w:r>
          </w:p>
        </w:tc>
        <w:tc>
          <w:tcPr>
            <w:tcW w:w="5699" w:type="dxa"/>
          </w:tcPr>
          <w:p w14:paraId="149BE136" w14:textId="77777777" w:rsidR="00D44DE0" w:rsidRPr="00D44DE0" w:rsidRDefault="00D44DE0" w:rsidP="00E748F9">
            <w:pPr>
              <w:jc w:val="both"/>
              <w:rPr>
                <w:rFonts w:ascii="FlandersArtSans-Regular" w:hAnsi="FlandersArtSans-Regular"/>
                <w:sz w:val="24"/>
                <w:szCs w:val="24"/>
              </w:rPr>
            </w:pPr>
            <w:r>
              <w:rPr>
                <w:rFonts w:ascii="FlandersArtSans-Regular" w:hAnsi="FlandersArtSans-Regular"/>
                <w:sz w:val="24"/>
                <w:szCs w:val="24"/>
              </w:rPr>
              <w:t>Opgenomen.</w:t>
            </w:r>
          </w:p>
        </w:tc>
      </w:tr>
      <w:tr w:rsidR="00D44DE0" w:rsidRPr="007524E0" w14:paraId="41DC31F2" w14:textId="77777777" w:rsidTr="00C33EB8">
        <w:tc>
          <w:tcPr>
            <w:tcW w:w="1384" w:type="dxa"/>
          </w:tcPr>
          <w:p w14:paraId="292CDECF" w14:textId="77777777" w:rsidR="00D44DE0" w:rsidRDefault="00D44DE0" w:rsidP="00E748F9">
            <w:pPr>
              <w:jc w:val="both"/>
              <w:rPr>
                <w:rFonts w:ascii="FlandersArtSans-Regular" w:hAnsi="FlandersArtSans-Regular"/>
                <w:sz w:val="24"/>
                <w:szCs w:val="24"/>
              </w:rPr>
            </w:pPr>
            <w:r>
              <w:rPr>
                <w:rFonts w:ascii="FlandersArtSans-Regular" w:hAnsi="FlandersArtSans-Regular"/>
                <w:sz w:val="24"/>
                <w:szCs w:val="24"/>
              </w:rPr>
              <w:t>3.12.5.1.3.</w:t>
            </w:r>
          </w:p>
        </w:tc>
        <w:tc>
          <w:tcPr>
            <w:tcW w:w="2126" w:type="dxa"/>
          </w:tcPr>
          <w:p w14:paraId="396C6A37" w14:textId="77777777" w:rsidR="00D44DE0" w:rsidRDefault="00F57424" w:rsidP="00D44DE0">
            <w:pPr>
              <w:jc w:val="both"/>
              <w:rPr>
                <w:rFonts w:ascii="FlandersArtSans-Regular" w:hAnsi="FlandersArtSans-Regular"/>
                <w:sz w:val="24"/>
                <w:szCs w:val="24"/>
              </w:rPr>
            </w:pPr>
            <w:r>
              <w:rPr>
                <w:rFonts w:ascii="FlandersArtSans-Regular" w:hAnsi="FlandersArtSans-Regular"/>
                <w:sz w:val="24"/>
                <w:szCs w:val="24"/>
              </w:rPr>
              <w:t>42</w:t>
            </w:r>
            <w:r w:rsidR="00B1234B">
              <w:rPr>
                <w:rFonts w:ascii="FlandersArtSans-Regular" w:hAnsi="FlandersArtSans-Regular"/>
                <w:sz w:val="24"/>
                <w:szCs w:val="24"/>
              </w:rPr>
              <w:t>.</w:t>
            </w:r>
          </w:p>
        </w:tc>
        <w:tc>
          <w:tcPr>
            <w:tcW w:w="5699" w:type="dxa"/>
          </w:tcPr>
          <w:p w14:paraId="0F33909B" w14:textId="77777777" w:rsidR="00D44DE0" w:rsidRDefault="00B1234B" w:rsidP="00B1234B">
            <w:pPr>
              <w:jc w:val="both"/>
              <w:rPr>
                <w:rFonts w:ascii="FlandersArtSans-Regular" w:hAnsi="FlandersArtSans-Regular"/>
                <w:sz w:val="24"/>
                <w:szCs w:val="24"/>
              </w:rPr>
            </w:pPr>
            <w:r w:rsidRPr="00B1234B">
              <w:rPr>
                <w:rFonts w:ascii="FlandersArtSans-Regular" w:hAnsi="FlandersArtSans-Regular"/>
                <w:sz w:val="24"/>
                <w:szCs w:val="24"/>
              </w:rPr>
              <w:t>-</w:t>
            </w:r>
            <w:r>
              <w:rPr>
                <w:rFonts w:ascii="FlandersArtSans-Regular" w:hAnsi="FlandersArtSans-Regular"/>
                <w:sz w:val="24"/>
                <w:szCs w:val="24"/>
              </w:rPr>
              <w:t xml:space="preserve"> </w:t>
            </w:r>
            <w:r w:rsidRPr="00B1234B">
              <w:rPr>
                <w:rFonts w:ascii="FlandersArtSans-Regular" w:hAnsi="FlandersArtSans-Regular"/>
                <w:sz w:val="24"/>
                <w:szCs w:val="24"/>
              </w:rPr>
              <w:t>Voetnoot</w:t>
            </w:r>
            <w:r>
              <w:rPr>
                <w:rFonts w:ascii="FlandersArtSans-Regular" w:hAnsi="FlandersArtSans-Regular"/>
                <w:sz w:val="24"/>
                <w:szCs w:val="24"/>
              </w:rPr>
              <w:t xml:space="preserve"> (1) wordt geïntegreerd in de aanhef van de tabellen.</w:t>
            </w:r>
          </w:p>
          <w:p w14:paraId="483F4EDE" w14:textId="77777777" w:rsidR="00B1234B" w:rsidRDefault="00B1234B" w:rsidP="00B1234B">
            <w:pPr>
              <w:jc w:val="both"/>
              <w:rPr>
                <w:rFonts w:ascii="FlandersArtSans-Regular" w:hAnsi="FlandersArtSans-Regular"/>
                <w:sz w:val="24"/>
                <w:szCs w:val="24"/>
              </w:rPr>
            </w:pPr>
            <w:r>
              <w:rPr>
                <w:rFonts w:ascii="FlandersArtSans-Regular" w:hAnsi="FlandersArtSans-Regular"/>
                <w:sz w:val="24"/>
                <w:szCs w:val="24"/>
              </w:rPr>
              <w:t>- Voetnoot (2) wordt niet opgenomen. Het correct installeren en in werking stellen/houden van een techniek is altijd BBT.</w:t>
            </w:r>
          </w:p>
          <w:p w14:paraId="3FC17C35" w14:textId="77777777" w:rsidR="00B1234B" w:rsidRDefault="00B1234B" w:rsidP="00B1234B">
            <w:pPr>
              <w:jc w:val="both"/>
              <w:rPr>
                <w:rFonts w:ascii="FlandersArtSans-Regular" w:hAnsi="FlandersArtSans-Regular"/>
                <w:sz w:val="24"/>
                <w:szCs w:val="24"/>
              </w:rPr>
            </w:pPr>
            <w:r>
              <w:rPr>
                <w:rFonts w:ascii="FlandersArtSans-Regular" w:hAnsi="FlandersArtSans-Regular"/>
                <w:sz w:val="24"/>
                <w:szCs w:val="24"/>
              </w:rPr>
              <w:t>- Voetnoten (3) en (5) worden gecombineerd opgenomen.</w:t>
            </w:r>
          </w:p>
          <w:p w14:paraId="7CC6C3C2" w14:textId="77777777" w:rsidR="00B1234B" w:rsidRDefault="00B1234B" w:rsidP="00B1234B">
            <w:pPr>
              <w:jc w:val="both"/>
              <w:rPr>
                <w:rFonts w:ascii="FlandersArtSans-Regular" w:hAnsi="FlandersArtSans-Regular"/>
                <w:sz w:val="24"/>
                <w:szCs w:val="24"/>
              </w:rPr>
            </w:pPr>
            <w:r>
              <w:rPr>
                <w:rFonts w:ascii="FlandersArtSans-Regular" w:hAnsi="FlandersArtSans-Regular"/>
                <w:sz w:val="24"/>
                <w:szCs w:val="24"/>
              </w:rPr>
              <w:lastRenderedPageBreak/>
              <w:t>- Voetnoot (4) gaat over de indicatieve emissiegrenswaarde voor CO en wordt niet opgenomen.</w:t>
            </w:r>
          </w:p>
          <w:p w14:paraId="7050E6C1" w14:textId="77777777" w:rsidR="00B1234B" w:rsidRDefault="00B1234B" w:rsidP="00B1234B">
            <w:pPr>
              <w:jc w:val="both"/>
              <w:rPr>
                <w:rFonts w:ascii="FlandersArtSans-Regular" w:hAnsi="FlandersArtSans-Regular"/>
                <w:sz w:val="24"/>
                <w:szCs w:val="24"/>
              </w:rPr>
            </w:pPr>
            <w:r>
              <w:rPr>
                <w:rFonts w:ascii="FlandersArtSans-Regular" w:hAnsi="FlandersArtSans-Regular"/>
                <w:sz w:val="24"/>
                <w:szCs w:val="24"/>
              </w:rPr>
              <w:t>- Voetnoten (6), (7) en (8) worden opgenomen.</w:t>
            </w:r>
          </w:p>
          <w:p w14:paraId="6AB16EED" w14:textId="77777777" w:rsidR="002F38AF" w:rsidRDefault="002F38AF" w:rsidP="00B1234B">
            <w:pPr>
              <w:jc w:val="both"/>
              <w:rPr>
                <w:rFonts w:ascii="FlandersArtSans-Regular" w:hAnsi="FlandersArtSans-Regular"/>
                <w:sz w:val="24"/>
                <w:szCs w:val="24"/>
              </w:rPr>
            </w:pPr>
            <w:r>
              <w:rPr>
                <w:rFonts w:ascii="FlandersArtSans-Regular" w:hAnsi="FlandersArtSans-Regular"/>
                <w:sz w:val="24"/>
                <w:szCs w:val="24"/>
              </w:rPr>
              <w:t xml:space="preserve">- </w:t>
            </w:r>
            <w:bookmarkStart w:id="1" w:name="_Hlk526174256"/>
            <w:r>
              <w:rPr>
                <w:rFonts w:ascii="FlandersArtSans-Regular" w:hAnsi="FlandersArtSans-Regular"/>
                <w:sz w:val="24"/>
                <w:szCs w:val="24"/>
              </w:rPr>
              <w:t>Voor voetnoten (9), (10), (11), (14) en (15) werd door België een split view ingediend. Deze voetnoten worden bijgevolg niet opgenomen.</w:t>
            </w:r>
          </w:p>
          <w:bookmarkEnd w:id="1"/>
          <w:p w14:paraId="33F95AD5" w14:textId="77777777" w:rsidR="002F38AF" w:rsidRDefault="002F38AF" w:rsidP="00B1234B">
            <w:pPr>
              <w:jc w:val="both"/>
              <w:rPr>
                <w:rFonts w:ascii="FlandersArtSans-Regular" w:hAnsi="FlandersArtSans-Regular"/>
                <w:sz w:val="24"/>
                <w:szCs w:val="24"/>
              </w:rPr>
            </w:pPr>
            <w:r>
              <w:rPr>
                <w:rFonts w:ascii="FlandersArtSans-Regular" w:hAnsi="FlandersArtSans-Regular"/>
                <w:sz w:val="24"/>
                <w:szCs w:val="24"/>
              </w:rPr>
              <w:t>- Voetnoot (12) gaat over de ondergrens van de BBT-GEN en wordt niet opgenomen.</w:t>
            </w:r>
          </w:p>
          <w:p w14:paraId="001E63F7" w14:textId="77777777" w:rsidR="002F38AF" w:rsidRDefault="002F38AF" w:rsidP="00B1234B">
            <w:pPr>
              <w:jc w:val="both"/>
              <w:rPr>
                <w:rFonts w:ascii="FlandersArtSans-Regular" w:hAnsi="FlandersArtSans-Regular"/>
                <w:sz w:val="24"/>
                <w:szCs w:val="24"/>
              </w:rPr>
            </w:pPr>
            <w:r>
              <w:rPr>
                <w:rFonts w:ascii="FlandersArtSans-Regular" w:hAnsi="FlandersArtSans-Regular"/>
                <w:sz w:val="24"/>
                <w:szCs w:val="24"/>
              </w:rPr>
              <w:t>- Voetnoot (13) wordt verwerkt in de tabel (de indicatieve emissiegrenswaarden worden niet opgenomen).</w:t>
            </w:r>
          </w:p>
          <w:p w14:paraId="28EDB241" w14:textId="77777777" w:rsidR="00F57424" w:rsidRPr="00B1234B" w:rsidRDefault="00F57424" w:rsidP="00B1234B">
            <w:pPr>
              <w:jc w:val="both"/>
              <w:rPr>
                <w:rFonts w:ascii="FlandersArtSans-Regular" w:hAnsi="FlandersArtSans-Regular"/>
                <w:sz w:val="24"/>
                <w:szCs w:val="24"/>
              </w:rPr>
            </w:pPr>
            <w:r w:rsidRPr="00F57424">
              <w:rPr>
                <w:rFonts w:ascii="FlandersArtSans-Regular" w:hAnsi="FlandersArtSans-Regular"/>
                <w:sz w:val="24"/>
                <w:szCs w:val="24"/>
              </w:rPr>
              <w:t>- De indicatieve emissiegrenswaardes voor CO worden niet opgenomen.</w:t>
            </w:r>
          </w:p>
        </w:tc>
      </w:tr>
      <w:tr w:rsidR="002F38AF" w:rsidRPr="007524E0" w14:paraId="47B27AA3" w14:textId="77777777" w:rsidTr="00C33EB8">
        <w:tc>
          <w:tcPr>
            <w:tcW w:w="1384" w:type="dxa"/>
          </w:tcPr>
          <w:p w14:paraId="3774D9F8" w14:textId="77777777" w:rsidR="002F38AF" w:rsidRDefault="00F57424" w:rsidP="00E748F9">
            <w:pPr>
              <w:jc w:val="both"/>
              <w:rPr>
                <w:rFonts w:ascii="FlandersArtSans-Regular" w:hAnsi="FlandersArtSans-Regular"/>
                <w:sz w:val="24"/>
                <w:szCs w:val="24"/>
              </w:rPr>
            </w:pPr>
            <w:r>
              <w:rPr>
                <w:rFonts w:ascii="FlandersArtSans-Regular" w:hAnsi="FlandersArtSans-Regular"/>
                <w:sz w:val="24"/>
                <w:szCs w:val="24"/>
              </w:rPr>
              <w:lastRenderedPageBreak/>
              <w:t>3.12.5.1.4.</w:t>
            </w:r>
          </w:p>
        </w:tc>
        <w:tc>
          <w:tcPr>
            <w:tcW w:w="2126" w:type="dxa"/>
          </w:tcPr>
          <w:p w14:paraId="18DADCC2" w14:textId="77777777" w:rsidR="002F38AF" w:rsidRDefault="003B0A40" w:rsidP="00D44DE0">
            <w:pPr>
              <w:jc w:val="both"/>
              <w:rPr>
                <w:rFonts w:ascii="FlandersArtSans-Regular" w:hAnsi="FlandersArtSans-Regular"/>
                <w:sz w:val="24"/>
                <w:szCs w:val="24"/>
              </w:rPr>
            </w:pPr>
            <w:r>
              <w:rPr>
                <w:rFonts w:ascii="FlandersArtSans-Regular" w:hAnsi="FlandersArtSans-Regular"/>
                <w:sz w:val="24"/>
                <w:szCs w:val="24"/>
              </w:rPr>
              <w:t xml:space="preserve">41, </w:t>
            </w:r>
            <w:r w:rsidR="00F57424">
              <w:rPr>
                <w:rFonts w:ascii="FlandersArtSans-Regular" w:hAnsi="FlandersArtSans-Regular"/>
                <w:sz w:val="24"/>
                <w:szCs w:val="24"/>
              </w:rPr>
              <w:t>43.</w:t>
            </w:r>
          </w:p>
        </w:tc>
        <w:tc>
          <w:tcPr>
            <w:tcW w:w="5699" w:type="dxa"/>
          </w:tcPr>
          <w:p w14:paraId="1F53B3E7" w14:textId="77777777" w:rsidR="002F38AF" w:rsidRDefault="00F57424" w:rsidP="00B1234B">
            <w:pPr>
              <w:jc w:val="both"/>
              <w:rPr>
                <w:rFonts w:ascii="FlandersArtSans-Regular" w:hAnsi="FlandersArtSans-Regular"/>
                <w:sz w:val="24"/>
                <w:szCs w:val="24"/>
              </w:rPr>
            </w:pPr>
            <w:r>
              <w:rPr>
                <w:rFonts w:ascii="FlandersArtSans-Regular" w:hAnsi="FlandersArtSans-Regular"/>
                <w:sz w:val="24"/>
                <w:szCs w:val="24"/>
              </w:rPr>
              <w:t>- Voetnoten (1) en (5) gaan over indicatieve emissiegrenswaardes en worden niet opgenomen.</w:t>
            </w:r>
          </w:p>
          <w:p w14:paraId="69296BF3" w14:textId="77777777" w:rsidR="00F57424" w:rsidRDefault="00F57424" w:rsidP="00B1234B">
            <w:pPr>
              <w:jc w:val="both"/>
              <w:rPr>
                <w:rFonts w:ascii="FlandersArtSans-Regular" w:hAnsi="FlandersArtSans-Regular"/>
                <w:sz w:val="24"/>
                <w:szCs w:val="24"/>
              </w:rPr>
            </w:pPr>
            <w:r>
              <w:rPr>
                <w:rFonts w:ascii="FlandersArtSans-Regular" w:hAnsi="FlandersArtSans-Regular"/>
                <w:sz w:val="24"/>
                <w:szCs w:val="24"/>
              </w:rPr>
              <w:t>- Voetnoten (2), (3) en (4) worden geïntegreerd in de tabel.</w:t>
            </w:r>
          </w:p>
          <w:p w14:paraId="751F2A9B" w14:textId="77777777" w:rsidR="00F57424" w:rsidRPr="00B1234B" w:rsidRDefault="00F57424" w:rsidP="00B1234B">
            <w:pPr>
              <w:jc w:val="both"/>
              <w:rPr>
                <w:rFonts w:ascii="FlandersArtSans-Regular" w:hAnsi="FlandersArtSans-Regular"/>
                <w:sz w:val="24"/>
                <w:szCs w:val="24"/>
              </w:rPr>
            </w:pPr>
            <w:r w:rsidRPr="00F57424">
              <w:rPr>
                <w:rFonts w:ascii="FlandersArtSans-Regular" w:hAnsi="FlandersArtSans-Regular"/>
                <w:sz w:val="24"/>
                <w:szCs w:val="24"/>
              </w:rPr>
              <w:t>- De indicatieve emissiegrenswaardes voor CO worden niet opgenomen.</w:t>
            </w:r>
          </w:p>
        </w:tc>
      </w:tr>
      <w:tr w:rsidR="00F57424" w:rsidRPr="007524E0" w14:paraId="73E842D3" w14:textId="77777777" w:rsidTr="00C33EB8">
        <w:tc>
          <w:tcPr>
            <w:tcW w:w="1384" w:type="dxa"/>
          </w:tcPr>
          <w:p w14:paraId="2517A2A6" w14:textId="77777777" w:rsidR="00F57424" w:rsidRDefault="00F57424" w:rsidP="00E748F9">
            <w:pPr>
              <w:jc w:val="both"/>
              <w:rPr>
                <w:rFonts w:ascii="FlandersArtSans-Regular" w:hAnsi="FlandersArtSans-Regular"/>
                <w:sz w:val="24"/>
                <w:szCs w:val="24"/>
              </w:rPr>
            </w:pPr>
            <w:r>
              <w:rPr>
                <w:rFonts w:ascii="FlandersArtSans-Regular" w:hAnsi="FlandersArtSans-Regular"/>
                <w:sz w:val="24"/>
                <w:szCs w:val="24"/>
              </w:rPr>
              <w:t>3.12.5.1.5.</w:t>
            </w:r>
          </w:p>
        </w:tc>
        <w:tc>
          <w:tcPr>
            <w:tcW w:w="2126" w:type="dxa"/>
          </w:tcPr>
          <w:p w14:paraId="16C76F35" w14:textId="77777777" w:rsidR="00F57424" w:rsidRDefault="00F57424" w:rsidP="00D44DE0">
            <w:pPr>
              <w:jc w:val="both"/>
              <w:rPr>
                <w:rFonts w:ascii="FlandersArtSans-Regular" w:hAnsi="FlandersArtSans-Regular"/>
                <w:sz w:val="24"/>
                <w:szCs w:val="24"/>
              </w:rPr>
            </w:pPr>
            <w:r>
              <w:rPr>
                <w:rFonts w:ascii="FlandersArtSans-Regular" w:hAnsi="FlandersArtSans-Regular"/>
                <w:sz w:val="24"/>
                <w:szCs w:val="24"/>
              </w:rPr>
              <w:t>45.</w:t>
            </w:r>
          </w:p>
        </w:tc>
        <w:tc>
          <w:tcPr>
            <w:tcW w:w="5699" w:type="dxa"/>
          </w:tcPr>
          <w:p w14:paraId="7C0200DE" w14:textId="77777777" w:rsidR="00F57424" w:rsidRDefault="00F57424" w:rsidP="00B1234B">
            <w:pPr>
              <w:jc w:val="both"/>
              <w:rPr>
                <w:rFonts w:ascii="FlandersArtSans-Regular" w:hAnsi="FlandersArtSans-Regular"/>
                <w:sz w:val="24"/>
                <w:szCs w:val="24"/>
              </w:rPr>
            </w:pPr>
            <w:r>
              <w:rPr>
                <w:rFonts w:ascii="FlandersArtSans-Regular" w:hAnsi="FlandersArtSans-Regular"/>
                <w:sz w:val="24"/>
                <w:szCs w:val="24"/>
              </w:rPr>
              <w:t>- De BBT-GEN dekken niet de volledige beschrijving van BBT 45. Daarom wordt ook rechtstreeks verwezen naar de technieken.</w:t>
            </w:r>
          </w:p>
        </w:tc>
      </w:tr>
      <w:tr w:rsidR="00F57424" w:rsidRPr="007524E0" w14:paraId="6837ED9A" w14:textId="77777777" w:rsidTr="00C33EB8">
        <w:tc>
          <w:tcPr>
            <w:tcW w:w="1384" w:type="dxa"/>
          </w:tcPr>
          <w:p w14:paraId="3058945C" w14:textId="77777777" w:rsidR="00F57424" w:rsidRDefault="00F57424" w:rsidP="00E748F9">
            <w:pPr>
              <w:jc w:val="both"/>
              <w:rPr>
                <w:rFonts w:ascii="FlandersArtSans-Regular" w:hAnsi="FlandersArtSans-Regular"/>
                <w:sz w:val="24"/>
                <w:szCs w:val="24"/>
              </w:rPr>
            </w:pPr>
            <w:r>
              <w:rPr>
                <w:rFonts w:ascii="FlandersArtSans-Regular" w:hAnsi="FlandersArtSans-Regular"/>
                <w:sz w:val="24"/>
                <w:szCs w:val="24"/>
              </w:rPr>
              <w:t>3.12.5.1.6.</w:t>
            </w:r>
          </w:p>
        </w:tc>
        <w:tc>
          <w:tcPr>
            <w:tcW w:w="2126" w:type="dxa"/>
          </w:tcPr>
          <w:p w14:paraId="51406310" w14:textId="77777777" w:rsidR="00F57424" w:rsidRDefault="00F57424" w:rsidP="00D44DE0">
            <w:pPr>
              <w:jc w:val="both"/>
              <w:rPr>
                <w:rFonts w:ascii="FlandersArtSans-Regular" w:hAnsi="FlandersArtSans-Regular"/>
                <w:sz w:val="24"/>
                <w:szCs w:val="24"/>
              </w:rPr>
            </w:pPr>
            <w:r>
              <w:rPr>
                <w:rFonts w:ascii="FlandersArtSans-Regular" w:hAnsi="FlandersArtSans-Regular"/>
                <w:sz w:val="24"/>
                <w:szCs w:val="24"/>
              </w:rPr>
              <w:t>45.</w:t>
            </w:r>
          </w:p>
        </w:tc>
        <w:tc>
          <w:tcPr>
            <w:tcW w:w="5699" w:type="dxa"/>
          </w:tcPr>
          <w:p w14:paraId="2E254E41" w14:textId="77777777" w:rsidR="00F57424" w:rsidRDefault="00546D26" w:rsidP="00B1234B">
            <w:pPr>
              <w:jc w:val="both"/>
              <w:rPr>
                <w:rFonts w:ascii="FlandersArtSans-Regular" w:hAnsi="FlandersArtSans-Regular"/>
                <w:sz w:val="24"/>
                <w:szCs w:val="24"/>
              </w:rPr>
            </w:pPr>
            <w:r>
              <w:rPr>
                <w:rFonts w:ascii="FlandersArtSans-Regular" w:hAnsi="FlandersArtSans-Regular"/>
                <w:sz w:val="24"/>
                <w:szCs w:val="24"/>
              </w:rPr>
              <w:t>- Voetnoten (1) en (2) worden geïntegreerd in de tabel.</w:t>
            </w:r>
          </w:p>
        </w:tc>
      </w:tr>
      <w:tr w:rsidR="00546D26" w:rsidRPr="007524E0" w14:paraId="0CECCDC5" w14:textId="77777777" w:rsidTr="00C33EB8">
        <w:tc>
          <w:tcPr>
            <w:tcW w:w="1384" w:type="dxa"/>
          </w:tcPr>
          <w:p w14:paraId="44A30C8E"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t>3.12.5.1.7.</w:t>
            </w:r>
          </w:p>
        </w:tc>
        <w:tc>
          <w:tcPr>
            <w:tcW w:w="2126" w:type="dxa"/>
          </w:tcPr>
          <w:p w14:paraId="3E2574BC"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3DFC1F46" w14:textId="77777777" w:rsid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 xml:space="preserve">- De minimale monitoringfrequenties uit BBT 4 voor de verbranding van </w:t>
            </w:r>
            <w:r>
              <w:rPr>
                <w:rFonts w:ascii="FlandersArtSans-Regular" w:hAnsi="FlandersArtSans-Regular"/>
                <w:sz w:val="24"/>
                <w:szCs w:val="24"/>
              </w:rPr>
              <w:t>aardgas</w:t>
            </w:r>
            <w:r w:rsidRPr="00546D26">
              <w:rPr>
                <w:rFonts w:ascii="FlandersArtSans-Regular" w:hAnsi="FlandersArtSans-Regular"/>
                <w:sz w:val="24"/>
                <w:szCs w:val="24"/>
              </w:rPr>
              <w:t xml:space="preserve"> worden overgenomen.</w:t>
            </w:r>
          </w:p>
          <w:p w14:paraId="0C488524"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xml:space="preserve">- </w:t>
            </w:r>
            <w:r w:rsidRPr="00546D26">
              <w:rPr>
                <w:rFonts w:ascii="FlandersArtSans-Regular" w:hAnsi="FlandersArtSans-Regular"/>
                <w:sz w:val="24"/>
                <w:szCs w:val="24"/>
              </w:rPr>
              <w:t>Voetnoot (3) wordt opgenomen, maar de minimumfrequentie wordt aangepast aan art. 5.43.3.25, § 3. van titel II van het VLAREM.</w:t>
            </w:r>
          </w:p>
          <w:p w14:paraId="55287F35"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(5) wordt opgenomen.</w:t>
            </w:r>
          </w:p>
          <w:p w14:paraId="0DA4F8E3"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(21) wordt geïntegreerd in de tabel.</w:t>
            </w:r>
          </w:p>
        </w:tc>
      </w:tr>
      <w:tr w:rsidR="00546D26" w:rsidRPr="007524E0" w14:paraId="0E420469" w14:textId="77777777" w:rsidTr="00C33EB8">
        <w:tc>
          <w:tcPr>
            <w:tcW w:w="1384" w:type="dxa"/>
          </w:tcPr>
          <w:p w14:paraId="739EC5F8"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t>3.12.5.2.1.</w:t>
            </w:r>
          </w:p>
        </w:tc>
        <w:tc>
          <w:tcPr>
            <w:tcW w:w="2126" w:type="dxa"/>
          </w:tcPr>
          <w:p w14:paraId="2D1DBF45"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46.</w:t>
            </w:r>
          </w:p>
          <w:p w14:paraId="693F7D6D"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Tabel 27</w:t>
            </w:r>
          </w:p>
        </w:tc>
        <w:tc>
          <w:tcPr>
            <w:tcW w:w="5699" w:type="dxa"/>
          </w:tcPr>
          <w:p w14:paraId="43BBA3C0" w14:textId="77777777" w:rsid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 Voetnoten (1) en (2) worden geïntegreerd in de aanhef van de tabel.</w:t>
            </w:r>
          </w:p>
          <w:p w14:paraId="1085DED6"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(3) wordt opgenomen.</w:t>
            </w:r>
          </w:p>
          <w:p w14:paraId="7AC2624C" w14:textId="77777777" w:rsidR="00546D26" w:rsidRP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(4) geeft enkel een beschrijving en wordt niet opgenomen.</w:t>
            </w:r>
          </w:p>
        </w:tc>
      </w:tr>
      <w:tr w:rsidR="00546D26" w:rsidRPr="007524E0" w14:paraId="6316220E" w14:textId="77777777" w:rsidTr="00C33EB8">
        <w:tc>
          <w:tcPr>
            <w:tcW w:w="1384" w:type="dxa"/>
          </w:tcPr>
          <w:p w14:paraId="15AFDAEE"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t>3.12.5.2.2.</w:t>
            </w:r>
          </w:p>
        </w:tc>
        <w:tc>
          <w:tcPr>
            <w:tcW w:w="2126" w:type="dxa"/>
          </w:tcPr>
          <w:p w14:paraId="166EAB70"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46.</w:t>
            </w:r>
          </w:p>
          <w:p w14:paraId="2EB3AC66"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Tabel 28</w:t>
            </w:r>
          </w:p>
        </w:tc>
        <w:tc>
          <w:tcPr>
            <w:tcW w:w="5699" w:type="dxa"/>
          </w:tcPr>
          <w:p w14:paraId="3DE98E2F" w14:textId="77777777" w:rsidR="00546D26" w:rsidRP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 Voetnoten (1) en (2) worden geïntegreerd in de aanhef van de tabel.</w:t>
            </w:r>
          </w:p>
          <w:p w14:paraId="440085B4" w14:textId="77777777" w:rsidR="00546D26" w:rsidRP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 Voetnoot (3) wordt opgenomen.</w:t>
            </w:r>
          </w:p>
        </w:tc>
      </w:tr>
      <w:tr w:rsidR="00546D26" w:rsidRPr="007524E0" w14:paraId="5AA33A2A" w14:textId="77777777" w:rsidTr="00C33EB8">
        <w:tc>
          <w:tcPr>
            <w:tcW w:w="1384" w:type="dxa"/>
          </w:tcPr>
          <w:p w14:paraId="632560DB"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t>3.12.5.2.3.</w:t>
            </w:r>
          </w:p>
        </w:tc>
        <w:tc>
          <w:tcPr>
            <w:tcW w:w="2126" w:type="dxa"/>
          </w:tcPr>
          <w:p w14:paraId="2C018F5F"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49.</w:t>
            </w:r>
          </w:p>
        </w:tc>
        <w:tc>
          <w:tcPr>
            <w:tcW w:w="5699" w:type="dxa"/>
          </w:tcPr>
          <w:p w14:paraId="52E5F2DF" w14:textId="77777777" w:rsidR="00546D26" w:rsidRP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 xml:space="preserve">- “één of een combinatie van de onderstaande technieken” impliceert dat niet alle technieken moeten worden toegepast, daarom wordt rechtstreeks naar BBT </w:t>
            </w:r>
            <w:r>
              <w:rPr>
                <w:rFonts w:ascii="FlandersArtSans-Regular" w:hAnsi="FlandersArtSans-Regular"/>
                <w:sz w:val="24"/>
                <w:szCs w:val="24"/>
              </w:rPr>
              <w:t>49</w:t>
            </w:r>
            <w:r w:rsidRPr="00546D26">
              <w:rPr>
                <w:rFonts w:ascii="FlandersArtSans-Regular" w:hAnsi="FlandersArtSans-Regular"/>
                <w:sz w:val="24"/>
                <w:szCs w:val="24"/>
              </w:rPr>
              <w:t xml:space="preserve"> uit de BBT-conclusies verwezen.</w:t>
            </w:r>
          </w:p>
        </w:tc>
      </w:tr>
      <w:tr w:rsidR="00546D26" w:rsidRPr="007524E0" w14:paraId="2E93B935" w14:textId="77777777" w:rsidTr="00C33EB8">
        <w:tc>
          <w:tcPr>
            <w:tcW w:w="1384" w:type="dxa"/>
          </w:tcPr>
          <w:p w14:paraId="42FB3F57"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t>3.12.5.2.4.</w:t>
            </w:r>
          </w:p>
        </w:tc>
        <w:tc>
          <w:tcPr>
            <w:tcW w:w="2126" w:type="dxa"/>
          </w:tcPr>
          <w:p w14:paraId="3BB9BD87"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47, 48.</w:t>
            </w:r>
          </w:p>
        </w:tc>
        <w:tc>
          <w:tcPr>
            <w:tcW w:w="5699" w:type="dxa"/>
          </w:tcPr>
          <w:p w14:paraId="5FA8C479" w14:textId="77777777" w:rsid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w:t>
            </w:r>
            <w:r>
              <w:rPr>
                <w:rFonts w:ascii="FlandersArtSans-Regular" w:hAnsi="FlandersArtSans-Regular"/>
                <w:sz w:val="24"/>
                <w:szCs w:val="24"/>
              </w:rPr>
              <w:t xml:space="preserve"> </w:t>
            </w:r>
            <w:r w:rsidRPr="00546D26">
              <w:rPr>
                <w:rFonts w:ascii="FlandersArtSans-Regular" w:hAnsi="FlandersArtSans-Regular"/>
                <w:sz w:val="24"/>
                <w:szCs w:val="24"/>
              </w:rPr>
              <w:t>Vo</w:t>
            </w:r>
            <w:r>
              <w:rPr>
                <w:rFonts w:ascii="FlandersArtSans-Regular" w:hAnsi="FlandersArtSans-Regular"/>
                <w:sz w:val="24"/>
                <w:szCs w:val="24"/>
              </w:rPr>
              <w:t>etnoot (1) gaat over het behalen van een waarde binnen het BBT-GEN-bereik en wordt bijgevolg niet opgenomen.</w:t>
            </w:r>
          </w:p>
          <w:p w14:paraId="68864D64"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(2) gaat over de ondergrens van het BBT-GEN-bereik en wordt bijgevolg niet opgenomen.</w:t>
            </w:r>
          </w:p>
          <w:p w14:paraId="0353E3B4"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lastRenderedPageBreak/>
              <w:t xml:space="preserve">- </w:t>
            </w:r>
            <w:r w:rsidRPr="00546D26">
              <w:rPr>
                <w:rFonts w:ascii="FlandersArtSans-Regular" w:hAnsi="FlandersArtSans-Regular"/>
                <w:sz w:val="24"/>
                <w:szCs w:val="24"/>
              </w:rPr>
              <w:t>Voetnoten (</w:t>
            </w:r>
            <w:r>
              <w:rPr>
                <w:rFonts w:ascii="FlandersArtSans-Regular" w:hAnsi="FlandersArtSans-Regular"/>
                <w:sz w:val="24"/>
                <w:szCs w:val="24"/>
              </w:rPr>
              <w:t>3</w:t>
            </w:r>
            <w:r w:rsidRPr="00546D26">
              <w:rPr>
                <w:rFonts w:ascii="FlandersArtSans-Regular" w:hAnsi="FlandersArtSans-Regular"/>
                <w:sz w:val="24"/>
                <w:szCs w:val="24"/>
              </w:rPr>
              <w:t>) en (</w:t>
            </w:r>
            <w:r>
              <w:rPr>
                <w:rFonts w:ascii="FlandersArtSans-Regular" w:hAnsi="FlandersArtSans-Regular"/>
                <w:sz w:val="24"/>
                <w:szCs w:val="24"/>
              </w:rPr>
              <w:t>5</w:t>
            </w:r>
            <w:r w:rsidRPr="00546D26">
              <w:rPr>
                <w:rFonts w:ascii="FlandersArtSans-Regular" w:hAnsi="FlandersArtSans-Regular"/>
                <w:sz w:val="24"/>
                <w:szCs w:val="24"/>
              </w:rPr>
              <w:t>) worden geïntegreerd in de tabel.</w:t>
            </w:r>
          </w:p>
          <w:p w14:paraId="445312DC"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(4) wordt deels opgenomen. Het gedeelte over cokesovengas is te onduidelijk geformuleerd en wordt daarom niet opgenomen, maar wordt opgevangen door artikel 3.12.1.2.5.</w:t>
            </w:r>
          </w:p>
          <w:p w14:paraId="42074AAE"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(6) wordt opgenomen.</w:t>
            </w:r>
          </w:p>
          <w:p w14:paraId="2CC8CE01" w14:textId="77777777" w:rsidR="00546D26" w:rsidRP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 De indicatieve emissiegrenswaardes voor CO worden niet opgenomen.</w:t>
            </w:r>
          </w:p>
        </w:tc>
      </w:tr>
      <w:tr w:rsidR="00546D26" w:rsidRPr="007524E0" w14:paraId="42D52222" w14:textId="77777777" w:rsidTr="00C33EB8">
        <w:tc>
          <w:tcPr>
            <w:tcW w:w="1384" w:type="dxa"/>
          </w:tcPr>
          <w:p w14:paraId="7434EC9C"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lastRenderedPageBreak/>
              <w:t>3.12.5.2.5.</w:t>
            </w:r>
          </w:p>
        </w:tc>
        <w:tc>
          <w:tcPr>
            <w:tcW w:w="2126" w:type="dxa"/>
          </w:tcPr>
          <w:p w14:paraId="2D660C04"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50.</w:t>
            </w:r>
          </w:p>
        </w:tc>
        <w:tc>
          <w:tcPr>
            <w:tcW w:w="5699" w:type="dxa"/>
          </w:tcPr>
          <w:p w14:paraId="3EE7CC4C"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Voetnoten (1) en (2) worden geïntegreerd in de tabel.</w:t>
            </w:r>
          </w:p>
          <w:p w14:paraId="5D954717" w14:textId="77777777" w:rsidR="00546D26" w:rsidRPr="00546D26" w:rsidRDefault="00546D26" w:rsidP="00546D26">
            <w:pPr>
              <w:jc w:val="both"/>
              <w:rPr>
                <w:rFonts w:ascii="FlandersArtSans-Regular" w:hAnsi="FlandersArtSans-Regular"/>
                <w:sz w:val="24"/>
                <w:szCs w:val="24"/>
              </w:rPr>
            </w:pPr>
            <w:r>
              <w:rPr>
                <w:rFonts w:ascii="FlandersArtSans-Regular" w:hAnsi="FlandersArtSans-Regular"/>
                <w:sz w:val="24"/>
                <w:szCs w:val="24"/>
              </w:rPr>
              <w:t>- Voetnoot (3)</w:t>
            </w:r>
            <w:r w:rsidRPr="00546D26">
              <w:rPr>
                <w:rFonts w:ascii="FlandersArtSans-Regular" w:hAnsi="FlandersArtSans-Regular"/>
                <w:sz w:val="24"/>
                <w:szCs w:val="24"/>
              </w:rPr>
              <w:t xml:space="preserve"> is te onduidelijk geformuleerd </w:t>
            </w:r>
            <w:r>
              <w:rPr>
                <w:rFonts w:ascii="FlandersArtSans-Regular" w:hAnsi="FlandersArtSans-Regular"/>
                <w:sz w:val="24"/>
                <w:szCs w:val="24"/>
              </w:rPr>
              <w:t xml:space="preserve">en </w:t>
            </w:r>
            <w:r w:rsidRPr="00546D26">
              <w:rPr>
                <w:rFonts w:ascii="FlandersArtSans-Regular" w:hAnsi="FlandersArtSans-Regular"/>
                <w:sz w:val="24"/>
                <w:szCs w:val="24"/>
              </w:rPr>
              <w:t>w</w:t>
            </w:r>
            <w:r>
              <w:rPr>
                <w:rFonts w:ascii="FlandersArtSans-Regular" w:hAnsi="FlandersArtSans-Regular"/>
                <w:sz w:val="24"/>
                <w:szCs w:val="24"/>
              </w:rPr>
              <w:t>o</w:t>
            </w:r>
            <w:r w:rsidRPr="00546D26">
              <w:rPr>
                <w:rFonts w:ascii="FlandersArtSans-Regular" w:hAnsi="FlandersArtSans-Regular"/>
                <w:sz w:val="24"/>
                <w:szCs w:val="24"/>
              </w:rPr>
              <w:t>rd</w:t>
            </w:r>
            <w:r>
              <w:rPr>
                <w:rFonts w:ascii="FlandersArtSans-Regular" w:hAnsi="FlandersArtSans-Regular"/>
                <w:sz w:val="24"/>
                <w:szCs w:val="24"/>
              </w:rPr>
              <w:t>t</w:t>
            </w:r>
            <w:r w:rsidRPr="00546D26">
              <w:rPr>
                <w:rFonts w:ascii="FlandersArtSans-Regular" w:hAnsi="FlandersArtSans-Regular"/>
                <w:sz w:val="24"/>
                <w:szCs w:val="24"/>
              </w:rPr>
              <w:t xml:space="preserve"> daarom niet opgenomen, maar wordt opge</w:t>
            </w:r>
            <w:r>
              <w:rPr>
                <w:rFonts w:ascii="FlandersArtSans-Regular" w:hAnsi="FlandersArtSans-Regular"/>
                <w:sz w:val="24"/>
                <w:szCs w:val="24"/>
              </w:rPr>
              <w:t>vangen door artikel 3.12.1.2.5.</w:t>
            </w:r>
          </w:p>
        </w:tc>
      </w:tr>
      <w:tr w:rsidR="00546D26" w:rsidRPr="007524E0" w14:paraId="639C3064" w14:textId="77777777" w:rsidTr="00C33EB8">
        <w:tc>
          <w:tcPr>
            <w:tcW w:w="1384" w:type="dxa"/>
          </w:tcPr>
          <w:p w14:paraId="058B57F5"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t>3.12.5.2.6.</w:t>
            </w:r>
          </w:p>
        </w:tc>
        <w:tc>
          <w:tcPr>
            <w:tcW w:w="2126" w:type="dxa"/>
          </w:tcPr>
          <w:p w14:paraId="4DBA112B"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51.</w:t>
            </w:r>
          </w:p>
        </w:tc>
        <w:tc>
          <w:tcPr>
            <w:tcW w:w="5699" w:type="dxa"/>
          </w:tcPr>
          <w:p w14:paraId="76317D2D" w14:textId="77777777" w:rsidR="00546D26" w:rsidRDefault="00546D26" w:rsidP="00546D26">
            <w:pPr>
              <w:jc w:val="both"/>
              <w:rPr>
                <w:rFonts w:ascii="FlandersArtSans-Regular" w:hAnsi="FlandersArtSans-Regular"/>
                <w:sz w:val="24"/>
                <w:szCs w:val="24"/>
              </w:rPr>
            </w:pPr>
            <w:r>
              <w:rPr>
                <w:rFonts w:ascii="FlandersArtSans-Regular" w:hAnsi="FlandersArtSans-Regular"/>
                <w:sz w:val="24"/>
                <w:szCs w:val="24"/>
              </w:rPr>
              <w:t xml:space="preserve">- </w:t>
            </w:r>
            <w:r w:rsidRPr="00546D26">
              <w:rPr>
                <w:rFonts w:ascii="FlandersArtSans-Regular" w:hAnsi="FlandersArtSans-Regular"/>
                <w:sz w:val="24"/>
                <w:szCs w:val="24"/>
              </w:rPr>
              <w:t>Voetnoten (1) en (2) worden geïntegreerd in de tabel.</w:t>
            </w:r>
          </w:p>
        </w:tc>
      </w:tr>
      <w:tr w:rsidR="00546D26" w:rsidRPr="007524E0" w14:paraId="20B693E9" w14:textId="77777777" w:rsidTr="00C33EB8">
        <w:tc>
          <w:tcPr>
            <w:tcW w:w="1384" w:type="dxa"/>
          </w:tcPr>
          <w:p w14:paraId="79F94EB5" w14:textId="77777777" w:rsidR="00546D26" w:rsidRDefault="00546D26" w:rsidP="00E748F9">
            <w:pPr>
              <w:jc w:val="both"/>
              <w:rPr>
                <w:rFonts w:ascii="FlandersArtSans-Regular" w:hAnsi="FlandersArtSans-Regular"/>
                <w:sz w:val="24"/>
                <w:szCs w:val="24"/>
              </w:rPr>
            </w:pPr>
            <w:r>
              <w:rPr>
                <w:rFonts w:ascii="FlandersArtSans-Regular" w:hAnsi="FlandersArtSans-Regular"/>
                <w:sz w:val="24"/>
                <w:szCs w:val="24"/>
              </w:rPr>
              <w:t>3.12.5.2.7.</w:t>
            </w:r>
          </w:p>
        </w:tc>
        <w:tc>
          <w:tcPr>
            <w:tcW w:w="2126" w:type="dxa"/>
          </w:tcPr>
          <w:p w14:paraId="6C4D628C" w14:textId="77777777" w:rsidR="00546D26" w:rsidRDefault="00546D26" w:rsidP="00D44DE0">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6FCA8B2B" w14:textId="77777777" w:rsidR="00546D26" w:rsidRDefault="00546D26" w:rsidP="00546D26">
            <w:pPr>
              <w:jc w:val="both"/>
              <w:rPr>
                <w:rFonts w:ascii="FlandersArtSans-Regular" w:hAnsi="FlandersArtSans-Regular"/>
                <w:sz w:val="24"/>
                <w:szCs w:val="24"/>
              </w:rPr>
            </w:pPr>
            <w:r w:rsidRPr="00546D26">
              <w:rPr>
                <w:rFonts w:ascii="FlandersArtSans-Regular" w:hAnsi="FlandersArtSans-Regular"/>
                <w:sz w:val="24"/>
                <w:szCs w:val="24"/>
              </w:rPr>
              <w:t>- De minimale monitoringfrequenties uit BBT 4 voor de verbranding procesgassen uit de ijzer- en staalproductie</w:t>
            </w:r>
            <w:r>
              <w:rPr>
                <w:rFonts w:ascii="FlandersArtSans-Regular" w:hAnsi="FlandersArtSans-Regular"/>
                <w:sz w:val="24"/>
                <w:szCs w:val="24"/>
              </w:rPr>
              <w:t xml:space="preserve"> worden opgenomen.</w:t>
            </w:r>
          </w:p>
          <w:p w14:paraId="4849E9A1" w14:textId="77777777" w:rsidR="00546D26" w:rsidRDefault="00D807CB" w:rsidP="00546D26">
            <w:pPr>
              <w:jc w:val="both"/>
              <w:rPr>
                <w:rFonts w:ascii="FlandersArtSans-Regular" w:hAnsi="FlandersArtSans-Regular"/>
                <w:sz w:val="24"/>
                <w:szCs w:val="24"/>
              </w:rPr>
            </w:pPr>
            <w:r>
              <w:rPr>
                <w:rFonts w:ascii="FlandersArtSans-Regular" w:hAnsi="FlandersArtSans-Regular"/>
                <w:sz w:val="24"/>
                <w:szCs w:val="24"/>
              </w:rPr>
              <w:t xml:space="preserve">- </w:t>
            </w:r>
            <w:r w:rsidRPr="00D807CB">
              <w:rPr>
                <w:rFonts w:ascii="FlandersArtSans-Regular" w:hAnsi="FlandersArtSans-Regular"/>
                <w:sz w:val="24"/>
                <w:szCs w:val="24"/>
              </w:rPr>
              <w:t>Voetnoot (3) wordt opgenomen, maar de minimumfrequentie wordt aangepast aan art. 5.43.3.25, § 3. van titel II van het VLAREM.</w:t>
            </w:r>
          </w:p>
          <w:p w14:paraId="5694ACD0" w14:textId="77777777" w:rsidR="00D807CB" w:rsidRDefault="00D807CB" w:rsidP="00546D26">
            <w:pPr>
              <w:jc w:val="both"/>
              <w:rPr>
                <w:rFonts w:ascii="FlandersArtSans-Regular" w:hAnsi="FlandersArtSans-Regular"/>
                <w:sz w:val="24"/>
                <w:szCs w:val="24"/>
              </w:rPr>
            </w:pPr>
            <w:r>
              <w:rPr>
                <w:rFonts w:ascii="FlandersArtSans-Regular" w:hAnsi="FlandersArtSans-Regular"/>
                <w:sz w:val="24"/>
                <w:szCs w:val="24"/>
              </w:rPr>
              <w:t>- Voetnoot (14</w:t>
            </w:r>
            <w:r w:rsidRPr="00D807CB">
              <w:rPr>
                <w:rFonts w:ascii="FlandersArtSans-Regular" w:hAnsi="FlandersArtSans-Regular"/>
                <w:sz w:val="24"/>
                <w:szCs w:val="24"/>
              </w:rPr>
              <w:t>) wordt niet opgenomen. Er kan afgebouwd worden via het controlemeetprogramma uit titel II van het VLAREM.</w:t>
            </w:r>
          </w:p>
        </w:tc>
      </w:tr>
      <w:tr w:rsidR="00D807CB" w:rsidRPr="007524E0" w14:paraId="30F430EE" w14:textId="77777777" w:rsidTr="00C33EB8">
        <w:tc>
          <w:tcPr>
            <w:tcW w:w="1384" w:type="dxa"/>
          </w:tcPr>
          <w:p w14:paraId="17551E26" w14:textId="77777777" w:rsidR="00D807CB" w:rsidRDefault="00D807CB" w:rsidP="00E748F9">
            <w:pPr>
              <w:jc w:val="both"/>
              <w:rPr>
                <w:rFonts w:ascii="FlandersArtSans-Regular" w:hAnsi="FlandersArtSans-Regular"/>
                <w:sz w:val="24"/>
                <w:szCs w:val="24"/>
              </w:rPr>
            </w:pPr>
            <w:r>
              <w:rPr>
                <w:rFonts w:ascii="FlandersArtSans-Regular" w:hAnsi="FlandersArtSans-Regular"/>
                <w:sz w:val="24"/>
                <w:szCs w:val="24"/>
              </w:rPr>
              <w:t>3.12.6.1.1.</w:t>
            </w:r>
          </w:p>
        </w:tc>
        <w:tc>
          <w:tcPr>
            <w:tcW w:w="2126" w:type="dxa"/>
          </w:tcPr>
          <w:p w14:paraId="37725CBD" w14:textId="77777777" w:rsidR="00D807CB" w:rsidRDefault="00D807CB" w:rsidP="00D44DE0">
            <w:pPr>
              <w:jc w:val="both"/>
              <w:rPr>
                <w:rFonts w:ascii="FlandersArtSans-Regular" w:hAnsi="FlandersArtSans-Regular"/>
                <w:sz w:val="24"/>
                <w:szCs w:val="24"/>
              </w:rPr>
            </w:pPr>
            <w:r>
              <w:rPr>
                <w:rFonts w:ascii="FlandersArtSans-Regular" w:hAnsi="FlandersArtSans-Regular"/>
                <w:sz w:val="24"/>
                <w:szCs w:val="24"/>
              </w:rPr>
              <w:t>55.</w:t>
            </w:r>
          </w:p>
        </w:tc>
        <w:tc>
          <w:tcPr>
            <w:tcW w:w="5699" w:type="dxa"/>
          </w:tcPr>
          <w:p w14:paraId="395C9CB2" w14:textId="77777777" w:rsidR="00D807CB" w:rsidRPr="00546D26" w:rsidRDefault="00D807CB" w:rsidP="00D807CB">
            <w:pPr>
              <w:jc w:val="both"/>
              <w:rPr>
                <w:rFonts w:ascii="FlandersArtSans-Regular" w:hAnsi="FlandersArtSans-Regular"/>
                <w:sz w:val="24"/>
                <w:szCs w:val="24"/>
              </w:rPr>
            </w:pPr>
            <w:r w:rsidRPr="00D807CB">
              <w:rPr>
                <w:rFonts w:ascii="FlandersArtSans-Regular" w:hAnsi="FlandersArtSans-Regular"/>
                <w:sz w:val="24"/>
                <w:szCs w:val="24"/>
              </w:rPr>
              <w:t>- “</w:t>
            </w:r>
            <w:r>
              <w:rPr>
                <w:rFonts w:ascii="FlandersArtSans-Regular" w:hAnsi="FlandersArtSans-Regular"/>
                <w:sz w:val="24"/>
                <w:szCs w:val="24"/>
              </w:rPr>
              <w:t>een geschikte</w:t>
            </w:r>
            <w:r w:rsidRPr="00D807CB">
              <w:rPr>
                <w:rFonts w:ascii="FlandersArtSans-Regular" w:hAnsi="FlandersArtSans-Regular"/>
                <w:sz w:val="24"/>
                <w:szCs w:val="24"/>
              </w:rPr>
              <w:t xml:space="preserve"> combinatie van de onderstaande technieken” impliceert dat niet alle technieken moeten worden toegepast, daarom wordt rechtstreeks naar BBT </w:t>
            </w:r>
            <w:r>
              <w:rPr>
                <w:rFonts w:ascii="FlandersArtSans-Regular" w:hAnsi="FlandersArtSans-Regular"/>
                <w:sz w:val="24"/>
                <w:szCs w:val="24"/>
              </w:rPr>
              <w:t>6 en BBT 55</w:t>
            </w:r>
            <w:r w:rsidRPr="00D807CB">
              <w:rPr>
                <w:rFonts w:ascii="FlandersArtSans-Regular" w:hAnsi="FlandersArtSans-Regular"/>
                <w:sz w:val="24"/>
                <w:szCs w:val="24"/>
              </w:rPr>
              <w:t xml:space="preserve"> uit de BBT-conclusies verwezen.</w:t>
            </w:r>
          </w:p>
        </w:tc>
      </w:tr>
      <w:tr w:rsidR="00D807CB" w:rsidRPr="007524E0" w14:paraId="5754A541" w14:textId="77777777" w:rsidTr="00C33EB8">
        <w:tc>
          <w:tcPr>
            <w:tcW w:w="1384" w:type="dxa"/>
          </w:tcPr>
          <w:p w14:paraId="2305F341" w14:textId="77777777" w:rsidR="00D807CB" w:rsidRDefault="00D807CB" w:rsidP="00E748F9">
            <w:pPr>
              <w:jc w:val="both"/>
              <w:rPr>
                <w:rFonts w:ascii="FlandersArtSans-Regular" w:hAnsi="FlandersArtSans-Regular"/>
                <w:sz w:val="24"/>
                <w:szCs w:val="24"/>
              </w:rPr>
            </w:pPr>
            <w:r>
              <w:rPr>
                <w:rFonts w:ascii="FlandersArtSans-Regular" w:hAnsi="FlandersArtSans-Regular"/>
                <w:sz w:val="24"/>
                <w:szCs w:val="24"/>
              </w:rPr>
              <w:t>3.12.6.1.2.</w:t>
            </w:r>
          </w:p>
        </w:tc>
        <w:tc>
          <w:tcPr>
            <w:tcW w:w="2126" w:type="dxa"/>
          </w:tcPr>
          <w:p w14:paraId="3651C175" w14:textId="77777777" w:rsidR="00D807CB" w:rsidRPr="00D807CB" w:rsidRDefault="00D807CB" w:rsidP="00D807CB">
            <w:pPr>
              <w:jc w:val="both"/>
              <w:rPr>
                <w:rFonts w:ascii="FlandersArtSans-Regular" w:hAnsi="FlandersArtSans-Regular"/>
                <w:sz w:val="24"/>
                <w:szCs w:val="24"/>
              </w:rPr>
            </w:pPr>
            <w:r>
              <w:rPr>
                <w:rFonts w:ascii="FlandersArtSans-Regular" w:hAnsi="FlandersArtSans-Regular"/>
                <w:sz w:val="24"/>
                <w:szCs w:val="24"/>
              </w:rPr>
              <w:t>BBT-</w:t>
            </w:r>
            <w:proofErr w:type="spellStart"/>
            <w:r>
              <w:rPr>
                <w:rFonts w:ascii="FlandersArtSans-Regular" w:hAnsi="FlandersArtSans-Regular"/>
                <w:sz w:val="24"/>
                <w:szCs w:val="24"/>
              </w:rPr>
              <w:t>GEEN's</w:t>
            </w:r>
            <w:proofErr w:type="spellEnd"/>
            <w:r w:rsidRPr="00D807CB">
              <w:rPr>
                <w:rFonts w:ascii="FlandersArtSans-Regular" w:hAnsi="FlandersArtSans-Regular"/>
                <w:sz w:val="24"/>
                <w:szCs w:val="24"/>
              </w:rPr>
              <w:t xml:space="preserve"> voor de verbranding</w:t>
            </w:r>
          </w:p>
          <w:p w14:paraId="79776BDC" w14:textId="77777777" w:rsidR="00D807CB" w:rsidRDefault="00D807CB" w:rsidP="00D807CB">
            <w:pPr>
              <w:jc w:val="both"/>
              <w:rPr>
                <w:rFonts w:ascii="FlandersArtSans-Regular" w:hAnsi="FlandersArtSans-Regular"/>
                <w:sz w:val="24"/>
                <w:szCs w:val="24"/>
              </w:rPr>
            </w:pPr>
            <w:r w:rsidRPr="00D807CB">
              <w:rPr>
                <w:rFonts w:ascii="FlandersArtSans-Regular" w:hAnsi="FlandersArtSans-Regular"/>
                <w:sz w:val="24"/>
                <w:szCs w:val="24"/>
              </w:rPr>
              <w:t>van procesgassen uit de chemische industrie in ketels</w:t>
            </w:r>
          </w:p>
        </w:tc>
        <w:tc>
          <w:tcPr>
            <w:tcW w:w="5699" w:type="dxa"/>
          </w:tcPr>
          <w:p w14:paraId="7571C643" w14:textId="77777777" w:rsidR="00D807CB" w:rsidRDefault="00D807CB" w:rsidP="00D807CB">
            <w:pPr>
              <w:jc w:val="both"/>
              <w:rPr>
                <w:rFonts w:ascii="FlandersArtSans-Regular" w:hAnsi="FlandersArtSans-Regular"/>
                <w:sz w:val="24"/>
                <w:szCs w:val="24"/>
              </w:rPr>
            </w:pPr>
            <w:r w:rsidRPr="00D807CB">
              <w:rPr>
                <w:rFonts w:ascii="FlandersArtSans-Regular" w:hAnsi="FlandersArtSans-Regular"/>
                <w:sz w:val="24"/>
                <w:szCs w:val="24"/>
              </w:rPr>
              <w:t>- Voetnoten (1) en (2) worden geïntegreerd in de aanhef van de tabel.</w:t>
            </w:r>
          </w:p>
          <w:p w14:paraId="28CFF58C" w14:textId="77777777" w:rsidR="00D807CB" w:rsidRDefault="00D807CB" w:rsidP="00D807CB">
            <w:pPr>
              <w:jc w:val="both"/>
              <w:rPr>
                <w:rFonts w:ascii="FlandersArtSans-Regular" w:hAnsi="FlandersArtSans-Regular"/>
                <w:sz w:val="24"/>
                <w:szCs w:val="24"/>
              </w:rPr>
            </w:pPr>
            <w:r>
              <w:rPr>
                <w:rFonts w:ascii="FlandersArtSans-Regular" w:hAnsi="FlandersArtSans-Regular"/>
                <w:sz w:val="24"/>
                <w:szCs w:val="24"/>
              </w:rPr>
              <w:t xml:space="preserve">- </w:t>
            </w:r>
            <w:r w:rsidRPr="00D807CB">
              <w:rPr>
                <w:rFonts w:ascii="FlandersArtSans-Regular" w:hAnsi="FlandersArtSans-Regular"/>
                <w:sz w:val="24"/>
                <w:szCs w:val="24"/>
              </w:rPr>
              <w:t>Voetno</w:t>
            </w:r>
            <w:r w:rsidR="00116B85">
              <w:rPr>
                <w:rFonts w:ascii="FlandersArtSans-Regular" w:hAnsi="FlandersArtSans-Regular"/>
                <w:sz w:val="24"/>
                <w:szCs w:val="24"/>
              </w:rPr>
              <w:t>ot</w:t>
            </w:r>
            <w:r w:rsidRPr="00D807CB">
              <w:rPr>
                <w:rFonts w:ascii="FlandersArtSans-Regular" w:hAnsi="FlandersArtSans-Regular"/>
                <w:sz w:val="24"/>
                <w:szCs w:val="24"/>
              </w:rPr>
              <w:t xml:space="preserve"> (3) </w:t>
            </w:r>
            <w:r>
              <w:rPr>
                <w:rFonts w:ascii="FlandersArtSans-Regular" w:hAnsi="FlandersArtSans-Regular"/>
                <w:sz w:val="24"/>
                <w:szCs w:val="24"/>
              </w:rPr>
              <w:t>is</w:t>
            </w:r>
            <w:r w:rsidRPr="00D807CB">
              <w:rPr>
                <w:rFonts w:ascii="FlandersArtSans-Regular" w:hAnsi="FlandersArtSans-Regular"/>
                <w:sz w:val="24"/>
                <w:szCs w:val="24"/>
              </w:rPr>
              <w:t xml:space="preserve"> te voorw</w:t>
            </w:r>
            <w:r>
              <w:rPr>
                <w:rFonts w:ascii="FlandersArtSans-Regular" w:hAnsi="FlandersArtSans-Regular"/>
                <w:sz w:val="24"/>
                <w:szCs w:val="24"/>
              </w:rPr>
              <w:t>aardelijk geformuleerd en wordt niet opgenomen, maar zal</w:t>
            </w:r>
            <w:r w:rsidRPr="00D807CB">
              <w:rPr>
                <w:rFonts w:ascii="FlandersArtSans-Regular" w:hAnsi="FlandersArtSans-Regular"/>
                <w:sz w:val="24"/>
                <w:szCs w:val="24"/>
              </w:rPr>
              <w:t xml:space="preserve"> worden bekeken tijdens de individuele evaluatie van de omgevingsvergunningsvoorwaarden.</w:t>
            </w:r>
          </w:p>
          <w:p w14:paraId="4D0BC36A" w14:textId="77777777" w:rsidR="00D807CB" w:rsidRPr="00D807CB" w:rsidRDefault="00D807CB" w:rsidP="00D807CB">
            <w:pPr>
              <w:jc w:val="both"/>
              <w:rPr>
                <w:rFonts w:ascii="FlandersArtSans-Regular" w:hAnsi="FlandersArtSans-Regular"/>
                <w:sz w:val="24"/>
                <w:szCs w:val="24"/>
              </w:rPr>
            </w:pPr>
            <w:r>
              <w:rPr>
                <w:rFonts w:ascii="FlandersArtSans-Regular" w:hAnsi="FlandersArtSans-Regular"/>
                <w:sz w:val="24"/>
                <w:szCs w:val="24"/>
              </w:rPr>
              <w:t>- Voetnoot (4) wordt opgenomen.</w:t>
            </w:r>
          </w:p>
        </w:tc>
      </w:tr>
      <w:tr w:rsidR="00D807CB" w:rsidRPr="007524E0" w14:paraId="29D710E9" w14:textId="77777777" w:rsidTr="00C33EB8">
        <w:tc>
          <w:tcPr>
            <w:tcW w:w="1384" w:type="dxa"/>
          </w:tcPr>
          <w:p w14:paraId="65549018" w14:textId="77777777" w:rsidR="00D807CB" w:rsidRDefault="00D807CB" w:rsidP="00E748F9">
            <w:pPr>
              <w:jc w:val="both"/>
              <w:rPr>
                <w:rFonts w:ascii="FlandersArtSans-Regular" w:hAnsi="FlandersArtSans-Regular"/>
                <w:sz w:val="24"/>
                <w:szCs w:val="24"/>
              </w:rPr>
            </w:pPr>
            <w:r>
              <w:rPr>
                <w:rFonts w:ascii="FlandersArtSans-Regular" w:hAnsi="FlandersArtSans-Regular"/>
                <w:sz w:val="24"/>
                <w:szCs w:val="24"/>
              </w:rPr>
              <w:t>3.12.6.1.3.</w:t>
            </w:r>
          </w:p>
        </w:tc>
        <w:tc>
          <w:tcPr>
            <w:tcW w:w="2126" w:type="dxa"/>
          </w:tcPr>
          <w:p w14:paraId="7828CE9E" w14:textId="77777777" w:rsidR="00D807CB" w:rsidRDefault="00D807CB" w:rsidP="00D807CB">
            <w:pPr>
              <w:jc w:val="both"/>
              <w:rPr>
                <w:rFonts w:ascii="FlandersArtSans-Regular" w:hAnsi="FlandersArtSans-Regular"/>
                <w:sz w:val="24"/>
                <w:szCs w:val="24"/>
              </w:rPr>
            </w:pPr>
            <w:r>
              <w:rPr>
                <w:rFonts w:ascii="FlandersArtSans-Regular" w:hAnsi="FlandersArtSans-Regular"/>
                <w:sz w:val="24"/>
                <w:szCs w:val="24"/>
              </w:rPr>
              <w:t>56.</w:t>
            </w:r>
          </w:p>
        </w:tc>
        <w:tc>
          <w:tcPr>
            <w:tcW w:w="5699" w:type="dxa"/>
          </w:tcPr>
          <w:p w14:paraId="508B84CD" w14:textId="77777777" w:rsidR="00D807CB" w:rsidRDefault="00C33EB8" w:rsidP="00D807CB">
            <w:pPr>
              <w:jc w:val="both"/>
              <w:rPr>
                <w:rFonts w:ascii="FlandersArtSans-Regular" w:hAnsi="FlandersArtSans-Regular"/>
                <w:sz w:val="24"/>
                <w:szCs w:val="24"/>
              </w:rPr>
            </w:pPr>
            <w:r w:rsidRPr="00C33EB8">
              <w:rPr>
                <w:rFonts w:ascii="FlandersArtSans-Regular" w:hAnsi="FlandersArtSans-Regular"/>
                <w:sz w:val="24"/>
                <w:szCs w:val="24"/>
              </w:rPr>
              <w:t>- Er zijn geen BBT-GEN gedefinieerd voor CO, daarom wordt verwezen naar de technieken.</w:t>
            </w:r>
          </w:p>
          <w:p w14:paraId="13727AA0" w14:textId="77777777" w:rsidR="00C33EB8" w:rsidRPr="00D807CB" w:rsidRDefault="00C33EB8" w:rsidP="00C33EB8">
            <w:pPr>
              <w:jc w:val="both"/>
              <w:rPr>
                <w:rFonts w:ascii="FlandersArtSans-Regular" w:hAnsi="FlandersArtSans-Regular"/>
                <w:sz w:val="24"/>
                <w:szCs w:val="24"/>
              </w:rPr>
            </w:pPr>
            <w:r>
              <w:rPr>
                <w:rFonts w:ascii="FlandersArtSans-Regular" w:hAnsi="FlandersArtSans-Regular"/>
                <w:sz w:val="24"/>
                <w:szCs w:val="24"/>
              </w:rPr>
              <w:t xml:space="preserve">- “één of een </w:t>
            </w:r>
            <w:r w:rsidRPr="00C33EB8">
              <w:rPr>
                <w:rFonts w:ascii="FlandersArtSans-Regular" w:hAnsi="FlandersArtSans-Regular"/>
                <w:sz w:val="24"/>
                <w:szCs w:val="24"/>
              </w:rPr>
              <w:t xml:space="preserve">combinatie van de onderstaande technieken” impliceert dat niet alle technieken moeten worden toegepast, daarom wordt rechtstreeks naar BBT </w:t>
            </w:r>
            <w:r>
              <w:rPr>
                <w:rFonts w:ascii="FlandersArtSans-Regular" w:hAnsi="FlandersArtSans-Regular"/>
                <w:sz w:val="24"/>
                <w:szCs w:val="24"/>
              </w:rPr>
              <w:t>56</w:t>
            </w:r>
            <w:r w:rsidRPr="00C33EB8">
              <w:rPr>
                <w:rFonts w:ascii="FlandersArtSans-Regular" w:hAnsi="FlandersArtSans-Regular"/>
                <w:sz w:val="24"/>
                <w:szCs w:val="24"/>
              </w:rPr>
              <w:t xml:space="preserve"> uit de BBT-conclusies verwezen.</w:t>
            </w:r>
          </w:p>
        </w:tc>
      </w:tr>
      <w:tr w:rsidR="00C33EB8" w:rsidRPr="007524E0" w14:paraId="044041C9" w14:textId="77777777" w:rsidTr="00C33EB8">
        <w:tc>
          <w:tcPr>
            <w:tcW w:w="1384" w:type="dxa"/>
          </w:tcPr>
          <w:p w14:paraId="3AB08ABE" w14:textId="77777777" w:rsidR="00C33EB8" w:rsidRDefault="00C33EB8" w:rsidP="00E748F9">
            <w:pPr>
              <w:jc w:val="both"/>
              <w:rPr>
                <w:rFonts w:ascii="FlandersArtSans-Regular" w:hAnsi="FlandersArtSans-Regular"/>
                <w:sz w:val="24"/>
                <w:szCs w:val="24"/>
              </w:rPr>
            </w:pPr>
            <w:r>
              <w:rPr>
                <w:rFonts w:ascii="FlandersArtSans-Regular" w:hAnsi="FlandersArtSans-Regular"/>
                <w:sz w:val="24"/>
                <w:szCs w:val="24"/>
              </w:rPr>
              <w:t>3.12.6.1.4.</w:t>
            </w:r>
          </w:p>
        </w:tc>
        <w:tc>
          <w:tcPr>
            <w:tcW w:w="2126" w:type="dxa"/>
          </w:tcPr>
          <w:p w14:paraId="21C77B89"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56.</w:t>
            </w:r>
          </w:p>
        </w:tc>
        <w:tc>
          <w:tcPr>
            <w:tcW w:w="5699" w:type="dxa"/>
          </w:tcPr>
          <w:p w14:paraId="7CDAE872" w14:textId="77777777" w:rsidR="00C33EB8" w:rsidRDefault="00C33EB8" w:rsidP="00D807CB">
            <w:pPr>
              <w:jc w:val="both"/>
              <w:rPr>
                <w:rFonts w:ascii="FlandersArtSans-Regular" w:hAnsi="FlandersArtSans-Regular"/>
                <w:sz w:val="24"/>
                <w:szCs w:val="24"/>
              </w:rPr>
            </w:pPr>
            <w:r w:rsidRPr="00C33EB8">
              <w:rPr>
                <w:rFonts w:ascii="FlandersArtSans-Regular" w:hAnsi="FlandersArtSans-Regular"/>
                <w:sz w:val="24"/>
                <w:szCs w:val="24"/>
              </w:rPr>
              <w:t>- Voetnoten (1) en (2) worden geïntegreerd in de tabel.</w:t>
            </w:r>
          </w:p>
          <w:p w14:paraId="751447A9"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 Voetnoten (3), (4) en (5) worden opgenomen.</w:t>
            </w:r>
          </w:p>
          <w:p w14:paraId="260E0E1D" w14:textId="77777777" w:rsidR="00C33EB8" w:rsidRPr="00C33EB8" w:rsidRDefault="00C33EB8" w:rsidP="00D807CB">
            <w:pPr>
              <w:jc w:val="both"/>
              <w:rPr>
                <w:rFonts w:ascii="FlandersArtSans-Regular" w:hAnsi="FlandersArtSans-Regular"/>
                <w:sz w:val="24"/>
                <w:szCs w:val="24"/>
              </w:rPr>
            </w:pPr>
            <w:r w:rsidRPr="00C33EB8">
              <w:rPr>
                <w:rFonts w:ascii="FlandersArtSans-Regular" w:hAnsi="FlandersArtSans-Regular"/>
                <w:sz w:val="24"/>
                <w:szCs w:val="24"/>
              </w:rPr>
              <w:t>- De indicatieve emissiegrenswaardes voor CO worden niet opgenomen.</w:t>
            </w:r>
          </w:p>
        </w:tc>
      </w:tr>
      <w:tr w:rsidR="00C33EB8" w:rsidRPr="007524E0" w14:paraId="301E761D" w14:textId="77777777" w:rsidTr="00C33EB8">
        <w:tc>
          <w:tcPr>
            <w:tcW w:w="1384" w:type="dxa"/>
          </w:tcPr>
          <w:p w14:paraId="302867EE" w14:textId="77777777" w:rsidR="00C33EB8" w:rsidRDefault="00C33EB8" w:rsidP="00E748F9">
            <w:pPr>
              <w:jc w:val="both"/>
              <w:rPr>
                <w:rFonts w:ascii="FlandersArtSans-Regular" w:hAnsi="FlandersArtSans-Regular"/>
                <w:sz w:val="24"/>
                <w:szCs w:val="24"/>
              </w:rPr>
            </w:pPr>
            <w:r>
              <w:rPr>
                <w:rFonts w:ascii="FlandersArtSans-Regular" w:hAnsi="FlandersArtSans-Regular"/>
                <w:sz w:val="24"/>
                <w:szCs w:val="24"/>
              </w:rPr>
              <w:t>3.12.6.1.5.</w:t>
            </w:r>
          </w:p>
        </w:tc>
        <w:tc>
          <w:tcPr>
            <w:tcW w:w="2126" w:type="dxa"/>
          </w:tcPr>
          <w:p w14:paraId="1927D9E0"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57.</w:t>
            </w:r>
          </w:p>
          <w:p w14:paraId="28DE13A2"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Tabel 35.</w:t>
            </w:r>
          </w:p>
        </w:tc>
        <w:tc>
          <w:tcPr>
            <w:tcW w:w="5699" w:type="dxa"/>
          </w:tcPr>
          <w:p w14:paraId="6AA3FC99" w14:textId="77777777" w:rsidR="00C33EB8" w:rsidRPr="00C33EB8" w:rsidRDefault="00C33EB8" w:rsidP="00D807CB">
            <w:pPr>
              <w:jc w:val="both"/>
              <w:rPr>
                <w:rFonts w:ascii="FlandersArtSans-Regular" w:hAnsi="FlandersArtSans-Regular"/>
                <w:sz w:val="24"/>
                <w:szCs w:val="24"/>
              </w:rPr>
            </w:pPr>
            <w:r w:rsidRPr="00C33EB8">
              <w:rPr>
                <w:rFonts w:ascii="FlandersArtSans-Regular" w:hAnsi="FlandersArtSans-Regular"/>
                <w:sz w:val="24"/>
                <w:szCs w:val="24"/>
              </w:rPr>
              <w:t>- Voetnoten (1) en (2) worden geïntegreerd in de tabel.</w:t>
            </w:r>
          </w:p>
        </w:tc>
      </w:tr>
      <w:tr w:rsidR="00C33EB8" w:rsidRPr="007524E0" w14:paraId="0434754F" w14:textId="77777777" w:rsidTr="00C33EB8">
        <w:tc>
          <w:tcPr>
            <w:tcW w:w="1384" w:type="dxa"/>
          </w:tcPr>
          <w:p w14:paraId="1BA60C08" w14:textId="77777777" w:rsidR="00C33EB8" w:rsidRDefault="00C33EB8" w:rsidP="00E748F9">
            <w:pPr>
              <w:jc w:val="both"/>
              <w:rPr>
                <w:rFonts w:ascii="FlandersArtSans-Regular" w:hAnsi="FlandersArtSans-Regular"/>
                <w:sz w:val="24"/>
                <w:szCs w:val="24"/>
              </w:rPr>
            </w:pPr>
            <w:r>
              <w:rPr>
                <w:rFonts w:ascii="FlandersArtSans-Regular" w:hAnsi="FlandersArtSans-Regular"/>
                <w:sz w:val="24"/>
                <w:szCs w:val="24"/>
              </w:rPr>
              <w:t>3.12.6.1.6.</w:t>
            </w:r>
          </w:p>
        </w:tc>
        <w:tc>
          <w:tcPr>
            <w:tcW w:w="2126" w:type="dxa"/>
          </w:tcPr>
          <w:p w14:paraId="4C284C0C"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57.</w:t>
            </w:r>
          </w:p>
          <w:p w14:paraId="40FA4A97"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 xml:space="preserve">Tabel 36. </w:t>
            </w:r>
          </w:p>
        </w:tc>
        <w:tc>
          <w:tcPr>
            <w:tcW w:w="5699" w:type="dxa"/>
          </w:tcPr>
          <w:p w14:paraId="5D0C61B7" w14:textId="77777777" w:rsidR="00C33EB8" w:rsidRDefault="00C33EB8" w:rsidP="00C33EB8">
            <w:pPr>
              <w:jc w:val="both"/>
              <w:rPr>
                <w:rFonts w:ascii="FlandersArtSans-Regular" w:hAnsi="FlandersArtSans-Regular"/>
                <w:sz w:val="24"/>
                <w:szCs w:val="24"/>
              </w:rPr>
            </w:pPr>
            <w:r w:rsidRPr="00C33EB8">
              <w:rPr>
                <w:rFonts w:ascii="FlandersArtSans-Regular" w:hAnsi="FlandersArtSans-Regular"/>
                <w:sz w:val="24"/>
                <w:szCs w:val="24"/>
              </w:rPr>
              <w:t>-</w:t>
            </w:r>
            <w:r>
              <w:rPr>
                <w:rFonts w:ascii="FlandersArtSans-Regular" w:hAnsi="FlandersArtSans-Regular"/>
                <w:sz w:val="24"/>
                <w:szCs w:val="24"/>
              </w:rPr>
              <w:t xml:space="preserve"> </w:t>
            </w:r>
            <w:r w:rsidRPr="00C33EB8">
              <w:rPr>
                <w:rFonts w:ascii="FlandersArtSans-Regular" w:hAnsi="FlandersArtSans-Regular"/>
                <w:sz w:val="24"/>
                <w:szCs w:val="24"/>
              </w:rPr>
              <w:t>Voetnoot (1</w:t>
            </w:r>
            <w:r>
              <w:rPr>
                <w:rFonts w:ascii="FlandersArtSans-Regular" w:hAnsi="FlandersArtSans-Regular"/>
                <w:sz w:val="24"/>
                <w:szCs w:val="24"/>
              </w:rPr>
              <w:t>) wordt geïntegreerd in de tabel.</w:t>
            </w:r>
          </w:p>
          <w:p w14:paraId="3F0D81AC" w14:textId="77777777" w:rsidR="00C33EB8" w:rsidRPr="00C33EB8" w:rsidRDefault="00C33EB8" w:rsidP="00C33EB8">
            <w:pPr>
              <w:jc w:val="both"/>
              <w:rPr>
                <w:rFonts w:ascii="FlandersArtSans-Regular" w:hAnsi="FlandersArtSans-Regular"/>
                <w:sz w:val="24"/>
                <w:szCs w:val="24"/>
              </w:rPr>
            </w:pPr>
            <w:r>
              <w:rPr>
                <w:rFonts w:ascii="FlandersArtSans-Regular" w:hAnsi="FlandersArtSans-Regular"/>
                <w:sz w:val="24"/>
                <w:szCs w:val="24"/>
              </w:rPr>
              <w:t>- Voetnoten (2) en (3) worden opgenomen.</w:t>
            </w:r>
          </w:p>
        </w:tc>
      </w:tr>
      <w:tr w:rsidR="00C33EB8" w:rsidRPr="007524E0" w14:paraId="2938AB82" w14:textId="77777777" w:rsidTr="00C33EB8">
        <w:tc>
          <w:tcPr>
            <w:tcW w:w="1384" w:type="dxa"/>
          </w:tcPr>
          <w:p w14:paraId="6B8518A9" w14:textId="77777777" w:rsidR="00C33EB8" w:rsidRDefault="00C33EB8" w:rsidP="00E748F9">
            <w:pPr>
              <w:jc w:val="both"/>
              <w:rPr>
                <w:rFonts w:ascii="FlandersArtSans-Regular" w:hAnsi="FlandersArtSans-Regular"/>
                <w:sz w:val="24"/>
                <w:szCs w:val="24"/>
              </w:rPr>
            </w:pPr>
            <w:r>
              <w:rPr>
                <w:rFonts w:ascii="FlandersArtSans-Regular" w:hAnsi="FlandersArtSans-Regular"/>
                <w:sz w:val="24"/>
                <w:szCs w:val="24"/>
              </w:rPr>
              <w:t>3.12.6.1.7.</w:t>
            </w:r>
          </w:p>
        </w:tc>
        <w:tc>
          <w:tcPr>
            <w:tcW w:w="2126" w:type="dxa"/>
          </w:tcPr>
          <w:p w14:paraId="6C0FF7BD"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58.</w:t>
            </w:r>
          </w:p>
        </w:tc>
        <w:tc>
          <w:tcPr>
            <w:tcW w:w="5699" w:type="dxa"/>
          </w:tcPr>
          <w:p w14:paraId="3BA000AD" w14:textId="77777777" w:rsidR="00C33EB8" w:rsidRDefault="00C33EB8" w:rsidP="00C33EB8">
            <w:pPr>
              <w:jc w:val="both"/>
              <w:rPr>
                <w:rFonts w:ascii="FlandersArtSans-Regular" w:hAnsi="FlandersArtSans-Regular"/>
                <w:sz w:val="24"/>
                <w:szCs w:val="24"/>
              </w:rPr>
            </w:pPr>
            <w:r w:rsidRPr="00C33EB8">
              <w:rPr>
                <w:rFonts w:ascii="FlandersArtSans-Regular" w:hAnsi="FlandersArtSans-Regular"/>
                <w:sz w:val="24"/>
                <w:szCs w:val="24"/>
              </w:rPr>
              <w:t>- Voetnoten (1) en (2) worden geïntegreerd in de tabel.</w:t>
            </w:r>
          </w:p>
          <w:p w14:paraId="0446BFCC" w14:textId="77777777" w:rsidR="00C33EB8" w:rsidRPr="00C33EB8" w:rsidRDefault="00C33EB8" w:rsidP="00C33EB8">
            <w:pPr>
              <w:jc w:val="both"/>
              <w:rPr>
                <w:rFonts w:ascii="FlandersArtSans-Regular" w:hAnsi="FlandersArtSans-Regular"/>
                <w:sz w:val="24"/>
                <w:szCs w:val="24"/>
              </w:rPr>
            </w:pPr>
            <w:r>
              <w:rPr>
                <w:rFonts w:ascii="FlandersArtSans-Regular" w:hAnsi="FlandersArtSans-Regular"/>
                <w:sz w:val="24"/>
                <w:szCs w:val="24"/>
              </w:rPr>
              <w:lastRenderedPageBreak/>
              <w:t>- Voetnoten (3) en (4) worden opgenomen.</w:t>
            </w:r>
          </w:p>
        </w:tc>
      </w:tr>
      <w:tr w:rsidR="00C33EB8" w:rsidRPr="007524E0" w14:paraId="03AB1A8E" w14:textId="77777777" w:rsidTr="00C33EB8">
        <w:tc>
          <w:tcPr>
            <w:tcW w:w="1384" w:type="dxa"/>
          </w:tcPr>
          <w:p w14:paraId="7E186F1E" w14:textId="77777777" w:rsidR="00C33EB8" w:rsidRDefault="00C33EB8" w:rsidP="00E748F9">
            <w:pPr>
              <w:jc w:val="both"/>
              <w:rPr>
                <w:rFonts w:ascii="FlandersArtSans-Regular" w:hAnsi="FlandersArtSans-Regular"/>
                <w:sz w:val="24"/>
                <w:szCs w:val="24"/>
              </w:rPr>
            </w:pPr>
            <w:r>
              <w:rPr>
                <w:rFonts w:ascii="FlandersArtSans-Regular" w:hAnsi="FlandersArtSans-Regular"/>
                <w:sz w:val="24"/>
                <w:szCs w:val="24"/>
              </w:rPr>
              <w:lastRenderedPageBreak/>
              <w:t>3.12.6.1.8.</w:t>
            </w:r>
          </w:p>
        </w:tc>
        <w:tc>
          <w:tcPr>
            <w:tcW w:w="2126" w:type="dxa"/>
          </w:tcPr>
          <w:p w14:paraId="0A6BCA63" w14:textId="77777777" w:rsidR="00C33EB8" w:rsidRDefault="00C33EB8" w:rsidP="00D807CB">
            <w:pPr>
              <w:jc w:val="both"/>
              <w:rPr>
                <w:rFonts w:ascii="FlandersArtSans-Regular" w:hAnsi="FlandersArtSans-Regular"/>
                <w:sz w:val="24"/>
                <w:szCs w:val="24"/>
              </w:rPr>
            </w:pPr>
            <w:r>
              <w:rPr>
                <w:rFonts w:ascii="FlandersArtSans-Regular" w:hAnsi="FlandersArtSans-Regular"/>
                <w:sz w:val="24"/>
                <w:szCs w:val="24"/>
              </w:rPr>
              <w:t>59.</w:t>
            </w:r>
          </w:p>
        </w:tc>
        <w:tc>
          <w:tcPr>
            <w:tcW w:w="5699" w:type="dxa"/>
          </w:tcPr>
          <w:p w14:paraId="643FEE70" w14:textId="77777777" w:rsidR="00C33EB8" w:rsidRPr="00C33EB8" w:rsidRDefault="00462D20" w:rsidP="00C33EB8">
            <w:pPr>
              <w:jc w:val="both"/>
              <w:rPr>
                <w:rFonts w:ascii="FlandersArtSans-Regular" w:hAnsi="FlandersArtSans-Regular"/>
                <w:sz w:val="24"/>
                <w:szCs w:val="24"/>
              </w:rPr>
            </w:pPr>
            <w:r>
              <w:rPr>
                <w:rFonts w:ascii="FlandersArtSans-Regular" w:hAnsi="FlandersArtSans-Regular"/>
                <w:sz w:val="24"/>
                <w:szCs w:val="24"/>
              </w:rPr>
              <w:t>- Voetnoot (1) wordt geïntegreerd in de formulering.</w:t>
            </w:r>
          </w:p>
        </w:tc>
      </w:tr>
      <w:tr w:rsidR="00462D20" w:rsidRPr="007524E0" w14:paraId="25385CE1" w14:textId="77777777" w:rsidTr="00C33EB8">
        <w:tc>
          <w:tcPr>
            <w:tcW w:w="1384" w:type="dxa"/>
          </w:tcPr>
          <w:p w14:paraId="56266139" w14:textId="77777777" w:rsidR="00462D20" w:rsidRDefault="00462D20" w:rsidP="00E748F9">
            <w:pPr>
              <w:jc w:val="both"/>
              <w:rPr>
                <w:rFonts w:ascii="FlandersArtSans-Regular" w:hAnsi="FlandersArtSans-Regular"/>
                <w:sz w:val="24"/>
                <w:szCs w:val="24"/>
              </w:rPr>
            </w:pPr>
            <w:r>
              <w:rPr>
                <w:rFonts w:ascii="FlandersArtSans-Regular" w:hAnsi="FlandersArtSans-Regular"/>
                <w:sz w:val="24"/>
                <w:szCs w:val="24"/>
              </w:rPr>
              <w:t>3.12.6.1.9.</w:t>
            </w:r>
          </w:p>
        </w:tc>
        <w:tc>
          <w:tcPr>
            <w:tcW w:w="2126" w:type="dxa"/>
          </w:tcPr>
          <w:p w14:paraId="196CA4EC" w14:textId="77777777" w:rsidR="00462D20" w:rsidRDefault="00462D20" w:rsidP="00D807CB">
            <w:pPr>
              <w:jc w:val="both"/>
              <w:rPr>
                <w:rFonts w:ascii="FlandersArtSans-Regular" w:hAnsi="FlandersArtSans-Regular"/>
                <w:sz w:val="24"/>
                <w:szCs w:val="24"/>
              </w:rPr>
            </w:pPr>
            <w:r>
              <w:rPr>
                <w:rFonts w:ascii="FlandersArtSans-Regular" w:hAnsi="FlandersArtSans-Regular"/>
                <w:sz w:val="24"/>
                <w:szCs w:val="24"/>
              </w:rPr>
              <w:t xml:space="preserve">59. </w:t>
            </w:r>
          </w:p>
        </w:tc>
        <w:tc>
          <w:tcPr>
            <w:tcW w:w="5699" w:type="dxa"/>
          </w:tcPr>
          <w:p w14:paraId="77FFA3B5" w14:textId="77777777" w:rsidR="00462D20" w:rsidRDefault="00462D20" w:rsidP="00C33EB8">
            <w:pPr>
              <w:jc w:val="both"/>
              <w:rPr>
                <w:rFonts w:ascii="FlandersArtSans-Regular" w:hAnsi="FlandersArtSans-Regular"/>
                <w:sz w:val="24"/>
                <w:szCs w:val="24"/>
              </w:rPr>
            </w:pPr>
            <w:r>
              <w:rPr>
                <w:rFonts w:ascii="FlandersArtSans-Regular" w:hAnsi="FlandersArtSans-Regular"/>
                <w:sz w:val="24"/>
                <w:szCs w:val="24"/>
              </w:rPr>
              <w:t>- De emissiegrenswaarde wordt opgenomen.</w:t>
            </w:r>
          </w:p>
        </w:tc>
      </w:tr>
      <w:tr w:rsidR="00462D20" w:rsidRPr="007524E0" w14:paraId="719BF631" w14:textId="77777777" w:rsidTr="00C33EB8">
        <w:tc>
          <w:tcPr>
            <w:tcW w:w="1384" w:type="dxa"/>
          </w:tcPr>
          <w:p w14:paraId="7E4FDC9B" w14:textId="77777777" w:rsidR="00462D20" w:rsidRDefault="00462D20" w:rsidP="00E748F9">
            <w:pPr>
              <w:jc w:val="both"/>
              <w:rPr>
                <w:rFonts w:ascii="FlandersArtSans-Regular" w:hAnsi="FlandersArtSans-Regular"/>
                <w:sz w:val="24"/>
                <w:szCs w:val="24"/>
              </w:rPr>
            </w:pPr>
            <w:r>
              <w:rPr>
                <w:rFonts w:ascii="FlandersArtSans-Regular" w:hAnsi="FlandersArtSans-Regular"/>
                <w:sz w:val="24"/>
                <w:szCs w:val="24"/>
              </w:rPr>
              <w:t>3.12.6.1.10.</w:t>
            </w:r>
          </w:p>
        </w:tc>
        <w:tc>
          <w:tcPr>
            <w:tcW w:w="2126" w:type="dxa"/>
          </w:tcPr>
          <w:p w14:paraId="58CF2157" w14:textId="77777777" w:rsidR="00462D20" w:rsidRDefault="00462D20" w:rsidP="00D807CB">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1D3EEA56" w14:textId="77777777" w:rsidR="00462D20" w:rsidRPr="00462D20" w:rsidRDefault="00462D20" w:rsidP="00462D20">
            <w:pPr>
              <w:jc w:val="both"/>
              <w:rPr>
                <w:rFonts w:ascii="FlandersArtSans-Regular" w:hAnsi="FlandersArtSans-Regular"/>
                <w:sz w:val="24"/>
                <w:szCs w:val="24"/>
              </w:rPr>
            </w:pPr>
            <w:r w:rsidRPr="00462D20">
              <w:rPr>
                <w:rFonts w:ascii="FlandersArtSans-Regular" w:hAnsi="FlandersArtSans-Regular"/>
                <w:sz w:val="24"/>
                <w:szCs w:val="24"/>
              </w:rPr>
              <w:t>- De minimale monitoringfrequenties uit BBT 4 voor de verbranding procesbrandstoffen uit de</w:t>
            </w:r>
          </w:p>
          <w:p w14:paraId="11B0B605" w14:textId="77777777" w:rsidR="00462D20" w:rsidRDefault="00462D20" w:rsidP="00462D20">
            <w:pPr>
              <w:jc w:val="both"/>
              <w:rPr>
                <w:rFonts w:ascii="FlandersArtSans-Regular" w:hAnsi="FlandersArtSans-Regular"/>
                <w:sz w:val="24"/>
                <w:szCs w:val="24"/>
              </w:rPr>
            </w:pPr>
            <w:r w:rsidRPr="00462D20">
              <w:rPr>
                <w:rFonts w:ascii="FlandersArtSans-Regular" w:hAnsi="FlandersArtSans-Regular"/>
                <w:sz w:val="24"/>
                <w:szCs w:val="24"/>
              </w:rPr>
              <w:t>chemische industrie</w:t>
            </w:r>
            <w:r>
              <w:rPr>
                <w:rFonts w:ascii="FlandersArtSans-Regular" w:hAnsi="FlandersArtSans-Regular"/>
                <w:sz w:val="24"/>
                <w:szCs w:val="24"/>
              </w:rPr>
              <w:t xml:space="preserve"> worden opgenomen.</w:t>
            </w:r>
          </w:p>
          <w:p w14:paraId="434389F3" w14:textId="77777777" w:rsidR="00462D20" w:rsidRDefault="00462D20" w:rsidP="00462D20">
            <w:pPr>
              <w:jc w:val="both"/>
              <w:rPr>
                <w:rFonts w:ascii="FlandersArtSans-Regular" w:hAnsi="FlandersArtSans-Regular"/>
                <w:sz w:val="24"/>
                <w:szCs w:val="24"/>
              </w:rPr>
            </w:pPr>
            <w:r w:rsidRPr="00462D20">
              <w:rPr>
                <w:rFonts w:ascii="FlandersArtSans-Regular" w:hAnsi="FlandersArtSans-Regular"/>
                <w:sz w:val="24"/>
                <w:szCs w:val="24"/>
              </w:rPr>
              <w:t>-</w:t>
            </w:r>
            <w:r>
              <w:rPr>
                <w:rFonts w:ascii="FlandersArtSans-Regular" w:hAnsi="FlandersArtSans-Regular"/>
                <w:sz w:val="24"/>
                <w:szCs w:val="24"/>
              </w:rPr>
              <w:t xml:space="preserve"> </w:t>
            </w:r>
            <w:r w:rsidRPr="00462D20">
              <w:rPr>
                <w:rFonts w:ascii="FlandersArtSans-Regular" w:hAnsi="FlandersArtSans-Regular"/>
                <w:sz w:val="24"/>
                <w:szCs w:val="24"/>
              </w:rPr>
              <w:t>Voetnoot (3) wordt opgenomen, maar de minimumfrequentie wordt aangepast aan art. 5.43.3.25, § 3. van titel II van het VLAREM.</w:t>
            </w:r>
          </w:p>
          <w:p w14:paraId="11100898" w14:textId="77777777" w:rsidR="00462D20" w:rsidRDefault="00462D20" w:rsidP="00462D20">
            <w:pPr>
              <w:jc w:val="both"/>
              <w:rPr>
                <w:rFonts w:ascii="FlandersArtSans-Regular" w:hAnsi="FlandersArtSans-Regular"/>
                <w:sz w:val="24"/>
                <w:szCs w:val="24"/>
              </w:rPr>
            </w:pPr>
            <w:r>
              <w:rPr>
                <w:rFonts w:ascii="FlandersArtSans-Regular" w:hAnsi="FlandersArtSans-Regular"/>
                <w:sz w:val="24"/>
                <w:szCs w:val="24"/>
              </w:rPr>
              <w:t>- Voetnoten (10) en (11) worden</w:t>
            </w:r>
            <w:r w:rsidRPr="00462D20">
              <w:rPr>
                <w:rFonts w:ascii="FlandersArtSans-Regular" w:hAnsi="FlandersArtSans-Regular"/>
                <w:sz w:val="24"/>
                <w:szCs w:val="24"/>
              </w:rPr>
              <w:t xml:space="preserve"> niet opgenomen. Er kan afgebouwd worden via het controlemeetprogramma uit titel II van het VLAREM.</w:t>
            </w:r>
          </w:p>
          <w:p w14:paraId="2F26767A" w14:textId="77777777" w:rsidR="00462D20" w:rsidRPr="00462D20" w:rsidRDefault="00462D20" w:rsidP="00462D20">
            <w:pPr>
              <w:jc w:val="both"/>
              <w:rPr>
                <w:rFonts w:ascii="FlandersArtSans-Regular" w:hAnsi="FlandersArtSans-Regular"/>
                <w:sz w:val="24"/>
                <w:szCs w:val="24"/>
              </w:rPr>
            </w:pPr>
            <w:r>
              <w:rPr>
                <w:rFonts w:ascii="FlandersArtSans-Regular" w:hAnsi="FlandersArtSans-Regular"/>
                <w:sz w:val="24"/>
                <w:szCs w:val="24"/>
              </w:rPr>
              <w:t>- Voetnoot (22) wordt geïntegreerd in de tabel.</w:t>
            </w:r>
          </w:p>
        </w:tc>
      </w:tr>
      <w:tr w:rsidR="00462D20" w:rsidRPr="007524E0" w14:paraId="131774FD" w14:textId="77777777" w:rsidTr="00C33EB8">
        <w:tc>
          <w:tcPr>
            <w:tcW w:w="1384" w:type="dxa"/>
          </w:tcPr>
          <w:p w14:paraId="0740A7C5" w14:textId="77777777" w:rsidR="00462D20" w:rsidRDefault="007273C8" w:rsidP="00E748F9">
            <w:pPr>
              <w:jc w:val="both"/>
              <w:rPr>
                <w:rFonts w:ascii="FlandersArtSans-Regular" w:hAnsi="FlandersArtSans-Regular"/>
                <w:sz w:val="24"/>
                <w:szCs w:val="24"/>
              </w:rPr>
            </w:pPr>
            <w:r>
              <w:rPr>
                <w:rFonts w:ascii="FlandersArtSans-Regular" w:hAnsi="FlandersArtSans-Regular"/>
                <w:sz w:val="24"/>
                <w:szCs w:val="24"/>
              </w:rPr>
              <w:t>3.12.7.1.</w:t>
            </w:r>
          </w:p>
        </w:tc>
        <w:tc>
          <w:tcPr>
            <w:tcW w:w="2126" w:type="dxa"/>
          </w:tcPr>
          <w:p w14:paraId="5670EEAE" w14:textId="77777777" w:rsidR="00462D20" w:rsidRDefault="007273C8" w:rsidP="00D807CB">
            <w:pPr>
              <w:jc w:val="both"/>
              <w:rPr>
                <w:rFonts w:ascii="FlandersArtSans-Regular" w:hAnsi="FlandersArtSans-Regular"/>
                <w:sz w:val="24"/>
                <w:szCs w:val="24"/>
              </w:rPr>
            </w:pPr>
            <w:r>
              <w:rPr>
                <w:rFonts w:ascii="FlandersArtSans-Regular" w:hAnsi="FlandersArtSans-Regular"/>
                <w:sz w:val="24"/>
                <w:szCs w:val="24"/>
              </w:rPr>
              <w:t xml:space="preserve">Aanhef </w:t>
            </w:r>
            <w:proofErr w:type="spellStart"/>
            <w:r>
              <w:rPr>
                <w:rFonts w:ascii="FlandersArtSans-Regular" w:hAnsi="FlandersArtSans-Regular"/>
                <w:sz w:val="24"/>
                <w:szCs w:val="24"/>
              </w:rPr>
              <w:t>meeverbranding</w:t>
            </w:r>
            <w:proofErr w:type="spellEnd"/>
            <w:r>
              <w:rPr>
                <w:rFonts w:ascii="FlandersArtSans-Regular" w:hAnsi="FlandersArtSans-Regular"/>
                <w:sz w:val="24"/>
                <w:szCs w:val="24"/>
              </w:rPr>
              <w:t xml:space="preserve"> van afval</w:t>
            </w:r>
          </w:p>
        </w:tc>
        <w:tc>
          <w:tcPr>
            <w:tcW w:w="5699" w:type="dxa"/>
          </w:tcPr>
          <w:p w14:paraId="4581794E" w14:textId="77777777" w:rsidR="00462D20" w:rsidRPr="00462D20" w:rsidRDefault="007273C8" w:rsidP="00462D20">
            <w:pPr>
              <w:jc w:val="both"/>
              <w:rPr>
                <w:rFonts w:ascii="FlandersArtSans-Regular" w:hAnsi="FlandersArtSans-Regular"/>
                <w:sz w:val="24"/>
                <w:szCs w:val="24"/>
              </w:rPr>
            </w:pPr>
            <w:r>
              <w:rPr>
                <w:rFonts w:ascii="FlandersArtSans-Regular" w:hAnsi="FlandersArtSans-Regular"/>
                <w:sz w:val="24"/>
                <w:szCs w:val="24"/>
              </w:rPr>
              <w:t>Opgenomen.</w:t>
            </w:r>
          </w:p>
        </w:tc>
      </w:tr>
      <w:tr w:rsidR="007273C8" w:rsidRPr="007524E0" w14:paraId="595BD340" w14:textId="77777777" w:rsidTr="00C33EB8">
        <w:tc>
          <w:tcPr>
            <w:tcW w:w="1384" w:type="dxa"/>
          </w:tcPr>
          <w:p w14:paraId="05EFC49D" w14:textId="77777777" w:rsidR="007273C8" w:rsidRDefault="007273C8" w:rsidP="00E748F9">
            <w:pPr>
              <w:jc w:val="both"/>
              <w:rPr>
                <w:rFonts w:ascii="FlandersArtSans-Regular" w:hAnsi="FlandersArtSans-Regular"/>
                <w:sz w:val="24"/>
                <w:szCs w:val="24"/>
              </w:rPr>
            </w:pPr>
            <w:r>
              <w:rPr>
                <w:rFonts w:ascii="FlandersArtSans-Regular" w:hAnsi="FlandersArtSans-Regular"/>
                <w:sz w:val="24"/>
                <w:szCs w:val="24"/>
              </w:rPr>
              <w:t>3.12.7.2.</w:t>
            </w:r>
          </w:p>
        </w:tc>
        <w:tc>
          <w:tcPr>
            <w:tcW w:w="2126" w:type="dxa"/>
          </w:tcPr>
          <w:p w14:paraId="5A565F13" w14:textId="77777777" w:rsidR="007273C8" w:rsidRDefault="007273C8" w:rsidP="00D807CB">
            <w:pPr>
              <w:jc w:val="both"/>
              <w:rPr>
                <w:rFonts w:ascii="FlandersArtSans-Regular" w:hAnsi="FlandersArtSans-Regular"/>
                <w:sz w:val="24"/>
                <w:szCs w:val="24"/>
              </w:rPr>
            </w:pPr>
            <w:r>
              <w:rPr>
                <w:rFonts w:ascii="FlandersArtSans-Regular" w:hAnsi="FlandersArtSans-Regular"/>
                <w:sz w:val="24"/>
                <w:szCs w:val="24"/>
              </w:rPr>
              <w:t>60.</w:t>
            </w:r>
          </w:p>
        </w:tc>
        <w:tc>
          <w:tcPr>
            <w:tcW w:w="5699" w:type="dxa"/>
          </w:tcPr>
          <w:p w14:paraId="3E8A43E7" w14:textId="77777777" w:rsidR="007273C8" w:rsidRDefault="007273C8" w:rsidP="007273C8">
            <w:pPr>
              <w:jc w:val="both"/>
              <w:rPr>
                <w:rFonts w:ascii="FlandersArtSans-Regular" w:hAnsi="FlandersArtSans-Regular"/>
                <w:sz w:val="24"/>
                <w:szCs w:val="24"/>
              </w:rPr>
            </w:pPr>
            <w:r w:rsidRPr="007273C8">
              <w:rPr>
                <w:rFonts w:ascii="FlandersArtSans-Regular" w:hAnsi="FlandersArtSans-Regular"/>
                <w:sz w:val="24"/>
                <w:szCs w:val="24"/>
              </w:rPr>
              <w:t xml:space="preserve">- “een </w:t>
            </w:r>
            <w:r>
              <w:rPr>
                <w:rFonts w:ascii="FlandersArtSans-Regular" w:hAnsi="FlandersArtSans-Regular"/>
                <w:sz w:val="24"/>
                <w:szCs w:val="24"/>
              </w:rPr>
              <w:t xml:space="preserve">geschikte </w:t>
            </w:r>
            <w:r w:rsidRPr="007273C8">
              <w:rPr>
                <w:rFonts w:ascii="FlandersArtSans-Regular" w:hAnsi="FlandersArtSans-Regular"/>
                <w:sz w:val="24"/>
                <w:szCs w:val="24"/>
              </w:rPr>
              <w:t xml:space="preserve">combinatie van de onderstaande technieken” impliceert dat niet alle technieken moeten worden toegepast, daarom wordt rechtstreeks naar BBT </w:t>
            </w:r>
            <w:r>
              <w:rPr>
                <w:rFonts w:ascii="FlandersArtSans-Regular" w:hAnsi="FlandersArtSans-Regular"/>
                <w:sz w:val="24"/>
                <w:szCs w:val="24"/>
              </w:rPr>
              <w:t>6 en BBT 60</w:t>
            </w:r>
            <w:r w:rsidRPr="007273C8">
              <w:rPr>
                <w:rFonts w:ascii="FlandersArtSans-Regular" w:hAnsi="FlandersArtSans-Regular"/>
                <w:sz w:val="24"/>
                <w:szCs w:val="24"/>
              </w:rPr>
              <w:t xml:space="preserve"> uit de BBT-conclusies verwezen.</w:t>
            </w:r>
          </w:p>
        </w:tc>
      </w:tr>
      <w:tr w:rsidR="007273C8" w:rsidRPr="007524E0" w14:paraId="7B6AA338" w14:textId="77777777" w:rsidTr="00C33EB8">
        <w:tc>
          <w:tcPr>
            <w:tcW w:w="1384" w:type="dxa"/>
          </w:tcPr>
          <w:p w14:paraId="32C43264" w14:textId="77777777" w:rsidR="007273C8" w:rsidRDefault="007273C8" w:rsidP="00E748F9">
            <w:pPr>
              <w:jc w:val="both"/>
              <w:rPr>
                <w:rFonts w:ascii="FlandersArtSans-Regular" w:hAnsi="FlandersArtSans-Regular"/>
                <w:sz w:val="24"/>
                <w:szCs w:val="24"/>
              </w:rPr>
            </w:pPr>
            <w:r>
              <w:rPr>
                <w:rFonts w:ascii="FlandersArtSans-Regular" w:hAnsi="FlandersArtSans-Regular"/>
                <w:sz w:val="24"/>
                <w:szCs w:val="24"/>
              </w:rPr>
              <w:t>3.12.7.3.</w:t>
            </w:r>
          </w:p>
        </w:tc>
        <w:tc>
          <w:tcPr>
            <w:tcW w:w="2126" w:type="dxa"/>
          </w:tcPr>
          <w:p w14:paraId="2BCDEEA3" w14:textId="77777777" w:rsidR="007273C8" w:rsidRDefault="007273C8" w:rsidP="00D807CB">
            <w:pPr>
              <w:jc w:val="both"/>
              <w:rPr>
                <w:rFonts w:ascii="FlandersArtSans-Regular" w:hAnsi="FlandersArtSans-Regular"/>
                <w:sz w:val="24"/>
                <w:szCs w:val="24"/>
              </w:rPr>
            </w:pPr>
            <w:r>
              <w:rPr>
                <w:rFonts w:ascii="FlandersArtSans-Regular" w:hAnsi="FlandersArtSans-Regular"/>
                <w:sz w:val="24"/>
                <w:szCs w:val="24"/>
              </w:rPr>
              <w:t>61.</w:t>
            </w:r>
          </w:p>
        </w:tc>
        <w:tc>
          <w:tcPr>
            <w:tcW w:w="5699" w:type="dxa"/>
          </w:tcPr>
          <w:p w14:paraId="1648A18F" w14:textId="77777777" w:rsidR="007273C8" w:rsidRPr="007273C8" w:rsidRDefault="007273C8" w:rsidP="007273C8">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7273C8" w:rsidRPr="007524E0" w14:paraId="09002C16" w14:textId="77777777" w:rsidTr="00C33EB8">
        <w:tc>
          <w:tcPr>
            <w:tcW w:w="1384" w:type="dxa"/>
          </w:tcPr>
          <w:p w14:paraId="450484FE" w14:textId="77777777" w:rsidR="007273C8" w:rsidRDefault="007273C8" w:rsidP="00E748F9">
            <w:pPr>
              <w:jc w:val="both"/>
              <w:rPr>
                <w:rFonts w:ascii="FlandersArtSans-Regular" w:hAnsi="FlandersArtSans-Regular"/>
                <w:sz w:val="24"/>
                <w:szCs w:val="24"/>
              </w:rPr>
            </w:pPr>
            <w:r>
              <w:rPr>
                <w:rFonts w:ascii="FlandersArtSans-Regular" w:hAnsi="FlandersArtSans-Regular"/>
                <w:sz w:val="24"/>
                <w:szCs w:val="24"/>
              </w:rPr>
              <w:t>3.12.7.4.</w:t>
            </w:r>
          </w:p>
        </w:tc>
        <w:tc>
          <w:tcPr>
            <w:tcW w:w="2126" w:type="dxa"/>
          </w:tcPr>
          <w:p w14:paraId="596EE29B" w14:textId="77777777" w:rsidR="007273C8" w:rsidRDefault="007273C8" w:rsidP="00D807CB">
            <w:pPr>
              <w:jc w:val="both"/>
              <w:rPr>
                <w:rFonts w:ascii="FlandersArtSans-Regular" w:hAnsi="FlandersArtSans-Regular"/>
                <w:sz w:val="24"/>
                <w:szCs w:val="24"/>
              </w:rPr>
            </w:pPr>
            <w:r>
              <w:rPr>
                <w:rFonts w:ascii="FlandersArtSans-Regular" w:hAnsi="FlandersArtSans-Regular"/>
                <w:sz w:val="24"/>
                <w:szCs w:val="24"/>
              </w:rPr>
              <w:t>62.</w:t>
            </w:r>
          </w:p>
        </w:tc>
        <w:tc>
          <w:tcPr>
            <w:tcW w:w="5699" w:type="dxa"/>
          </w:tcPr>
          <w:p w14:paraId="0DF84873" w14:textId="77777777" w:rsidR="007273C8" w:rsidRDefault="007273C8" w:rsidP="007273C8">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7273C8" w:rsidRPr="007524E0" w14:paraId="560C5258" w14:textId="77777777" w:rsidTr="00C33EB8">
        <w:tc>
          <w:tcPr>
            <w:tcW w:w="1384" w:type="dxa"/>
          </w:tcPr>
          <w:p w14:paraId="66A80655" w14:textId="77777777" w:rsidR="007273C8" w:rsidRDefault="007273C8" w:rsidP="00E748F9">
            <w:pPr>
              <w:jc w:val="both"/>
              <w:rPr>
                <w:rFonts w:ascii="FlandersArtSans-Regular" w:hAnsi="FlandersArtSans-Regular"/>
                <w:sz w:val="24"/>
                <w:szCs w:val="24"/>
              </w:rPr>
            </w:pPr>
            <w:r>
              <w:rPr>
                <w:rFonts w:ascii="FlandersArtSans-Regular" w:hAnsi="FlandersArtSans-Regular"/>
                <w:sz w:val="24"/>
                <w:szCs w:val="24"/>
              </w:rPr>
              <w:t>3.12.7.5.</w:t>
            </w:r>
          </w:p>
        </w:tc>
        <w:tc>
          <w:tcPr>
            <w:tcW w:w="2126" w:type="dxa"/>
          </w:tcPr>
          <w:p w14:paraId="5707C983" w14:textId="77777777" w:rsidR="007273C8" w:rsidRDefault="007273C8" w:rsidP="00D807CB">
            <w:pPr>
              <w:jc w:val="both"/>
              <w:rPr>
                <w:rFonts w:ascii="FlandersArtSans-Regular" w:hAnsi="FlandersArtSans-Regular"/>
                <w:sz w:val="24"/>
                <w:szCs w:val="24"/>
              </w:rPr>
            </w:pPr>
            <w:r>
              <w:rPr>
                <w:rFonts w:ascii="FlandersArtSans-Regular" w:hAnsi="FlandersArtSans-Regular"/>
                <w:sz w:val="24"/>
                <w:szCs w:val="24"/>
              </w:rPr>
              <w:t>63.</w:t>
            </w:r>
          </w:p>
        </w:tc>
        <w:tc>
          <w:tcPr>
            <w:tcW w:w="5699" w:type="dxa"/>
          </w:tcPr>
          <w:p w14:paraId="60CA903D" w14:textId="77777777" w:rsidR="007273C8" w:rsidRDefault="007273C8" w:rsidP="007273C8">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7273C8" w:rsidRPr="007524E0" w14:paraId="1432C81A" w14:textId="77777777" w:rsidTr="00C33EB8">
        <w:tc>
          <w:tcPr>
            <w:tcW w:w="1384" w:type="dxa"/>
          </w:tcPr>
          <w:p w14:paraId="31BFE02C" w14:textId="77777777" w:rsidR="007273C8" w:rsidRDefault="007273C8" w:rsidP="00E748F9">
            <w:pPr>
              <w:jc w:val="both"/>
              <w:rPr>
                <w:rFonts w:ascii="FlandersArtSans-Regular" w:hAnsi="FlandersArtSans-Regular"/>
                <w:sz w:val="24"/>
                <w:szCs w:val="24"/>
              </w:rPr>
            </w:pPr>
            <w:r>
              <w:rPr>
                <w:rFonts w:ascii="FlandersArtSans-Regular" w:hAnsi="FlandersArtSans-Regular"/>
                <w:sz w:val="24"/>
                <w:szCs w:val="24"/>
              </w:rPr>
              <w:t>3.12.7.6.</w:t>
            </w:r>
          </w:p>
        </w:tc>
        <w:tc>
          <w:tcPr>
            <w:tcW w:w="2126" w:type="dxa"/>
          </w:tcPr>
          <w:p w14:paraId="2907C889" w14:textId="77777777" w:rsidR="007273C8" w:rsidRDefault="007273C8" w:rsidP="00D807CB">
            <w:pPr>
              <w:jc w:val="both"/>
              <w:rPr>
                <w:rFonts w:ascii="FlandersArtSans-Regular" w:hAnsi="FlandersArtSans-Regular"/>
                <w:sz w:val="24"/>
                <w:szCs w:val="24"/>
              </w:rPr>
            </w:pPr>
            <w:r>
              <w:rPr>
                <w:rFonts w:ascii="FlandersArtSans-Regular" w:hAnsi="FlandersArtSans-Regular"/>
                <w:sz w:val="24"/>
                <w:szCs w:val="24"/>
              </w:rPr>
              <w:t>64.</w:t>
            </w:r>
          </w:p>
        </w:tc>
        <w:tc>
          <w:tcPr>
            <w:tcW w:w="5699" w:type="dxa"/>
          </w:tcPr>
          <w:p w14:paraId="2AA4ED5D" w14:textId="77777777" w:rsidR="007273C8" w:rsidRDefault="007273C8" w:rsidP="007273C8">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7273C8" w:rsidRPr="007524E0" w14:paraId="10A6C2A6" w14:textId="77777777" w:rsidTr="00C33EB8">
        <w:tc>
          <w:tcPr>
            <w:tcW w:w="1384" w:type="dxa"/>
          </w:tcPr>
          <w:p w14:paraId="7B335393" w14:textId="77777777" w:rsidR="007273C8" w:rsidRDefault="007273C8" w:rsidP="00E748F9">
            <w:pPr>
              <w:jc w:val="both"/>
              <w:rPr>
                <w:rFonts w:ascii="FlandersArtSans-Regular" w:hAnsi="FlandersArtSans-Regular"/>
                <w:sz w:val="24"/>
                <w:szCs w:val="24"/>
              </w:rPr>
            </w:pPr>
            <w:r>
              <w:rPr>
                <w:rFonts w:ascii="FlandersArtSans-Regular" w:hAnsi="FlandersArtSans-Regular"/>
                <w:sz w:val="24"/>
                <w:szCs w:val="24"/>
              </w:rPr>
              <w:t>3.12.7.7.</w:t>
            </w:r>
          </w:p>
        </w:tc>
        <w:tc>
          <w:tcPr>
            <w:tcW w:w="2126" w:type="dxa"/>
          </w:tcPr>
          <w:p w14:paraId="7B1A2F33" w14:textId="77777777" w:rsidR="007273C8" w:rsidRDefault="007273C8" w:rsidP="00D807CB">
            <w:pPr>
              <w:jc w:val="both"/>
              <w:rPr>
                <w:rFonts w:ascii="FlandersArtSans-Regular" w:hAnsi="FlandersArtSans-Regular"/>
                <w:sz w:val="24"/>
                <w:szCs w:val="24"/>
              </w:rPr>
            </w:pPr>
            <w:r>
              <w:rPr>
                <w:rFonts w:ascii="FlandersArtSans-Regular" w:hAnsi="FlandersArtSans-Regular"/>
                <w:sz w:val="24"/>
                <w:szCs w:val="24"/>
              </w:rPr>
              <w:t>65.</w:t>
            </w:r>
          </w:p>
        </w:tc>
        <w:tc>
          <w:tcPr>
            <w:tcW w:w="5699" w:type="dxa"/>
          </w:tcPr>
          <w:p w14:paraId="3691C106" w14:textId="77777777" w:rsidR="007273C8" w:rsidRDefault="007273C8" w:rsidP="007273C8">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7273C8" w:rsidRPr="007524E0" w14:paraId="5973A0E4" w14:textId="77777777" w:rsidTr="00C33EB8">
        <w:tc>
          <w:tcPr>
            <w:tcW w:w="1384" w:type="dxa"/>
          </w:tcPr>
          <w:p w14:paraId="68860802" w14:textId="77777777" w:rsidR="007273C8" w:rsidRDefault="007273C8" w:rsidP="00E748F9">
            <w:pPr>
              <w:jc w:val="both"/>
              <w:rPr>
                <w:rFonts w:ascii="FlandersArtSans-Regular" w:hAnsi="FlandersArtSans-Regular"/>
                <w:sz w:val="24"/>
                <w:szCs w:val="24"/>
              </w:rPr>
            </w:pPr>
            <w:r>
              <w:rPr>
                <w:rFonts w:ascii="FlandersArtSans-Regular" w:hAnsi="FlandersArtSans-Regular"/>
                <w:sz w:val="24"/>
                <w:szCs w:val="24"/>
              </w:rPr>
              <w:t>3.12.7.8.</w:t>
            </w:r>
          </w:p>
        </w:tc>
        <w:tc>
          <w:tcPr>
            <w:tcW w:w="2126" w:type="dxa"/>
          </w:tcPr>
          <w:p w14:paraId="78EE2D48" w14:textId="77777777" w:rsidR="007273C8" w:rsidRDefault="009D530C" w:rsidP="00D807CB">
            <w:pPr>
              <w:jc w:val="both"/>
              <w:rPr>
                <w:rFonts w:ascii="FlandersArtSans-Regular" w:hAnsi="FlandersArtSans-Regular"/>
                <w:sz w:val="24"/>
                <w:szCs w:val="24"/>
              </w:rPr>
            </w:pPr>
            <w:r>
              <w:rPr>
                <w:rFonts w:ascii="FlandersArtSans-Regular" w:hAnsi="FlandersArtSans-Regular"/>
                <w:sz w:val="24"/>
                <w:szCs w:val="24"/>
              </w:rPr>
              <w:t>66.</w:t>
            </w:r>
          </w:p>
        </w:tc>
        <w:tc>
          <w:tcPr>
            <w:tcW w:w="5699" w:type="dxa"/>
          </w:tcPr>
          <w:p w14:paraId="644C2D52" w14:textId="77777777" w:rsidR="007273C8" w:rsidRDefault="009D530C" w:rsidP="007273C8">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9D530C" w:rsidRPr="007524E0" w14:paraId="237903BC" w14:textId="77777777" w:rsidTr="00C33EB8">
        <w:tc>
          <w:tcPr>
            <w:tcW w:w="1384" w:type="dxa"/>
          </w:tcPr>
          <w:p w14:paraId="43F03F91" w14:textId="77777777" w:rsidR="009D530C" w:rsidRDefault="009D530C" w:rsidP="00E748F9">
            <w:pPr>
              <w:jc w:val="both"/>
              <w:rPr>
                <w:rFonts w:ascii="FlandersArtSans-Regular" w:hAnsi="FlandersArtSans-Regular"/>
                <w:sz w:val="24"/>
                <w:szCs w:val="24"/>
              </w:rPr>
            </w:pPr>
            <w:r>
              <w:rPr>
                <w:rFonts w:ascii="FlandersArtSans-Regular" w:hAnsi="FlandersArtSans-Regular"/>
                <w:sz w:val="24"/>
                <w:szCs w:val="24"/>
              </w:rPr>
              <w:t>3.12.7.9.</w:t>
            </w:r>
          </w:p>
        </w:tc>
        <w:tc>
          <w:tcPr>
            <w:tcW w:w="2126" w:type="dxa"/>
          </w:tcPr>
          <w:p w14:paraId="72C3775D" w14:textId="77777777" w:rsidR="009D530C" w:rsidRDefault="009D530C" w:rsidP="00D807CB">
            <w:pPr>
              <w:jc w:val="both"/>
              <w:rPr>
                <w:rFonts w:ascii="FlandersArtSans-Regular" w:hAnsi="FlandersArtSans-Regular"/>
                <w:sz w:val="24"/>
                <w:szCs w:val="24"/>
              </w:rPr>
            </w:pPr>
            <w:r>
              <w:rPr>
                <w:rFonts w:ascii="FlandersArtSans-Regular" w:hAnsi="FlandersArtSans-Regular"/>
                <w:sz w:val="24"/>
                <w:szCs w:val="24"/>
              </w:rPr>
              <w:t>67.</w:t>
            </w:r>
          </w:p>
        </w:tc>
        <w:tc>
          <w:tcPr>
            <w:tcW w:w="5699" w:type="dxa"/>
          </w:tcPr>
          <w:p w14:paraId="4FC714E2" w14:textId="77777777" w:rsidR="009D530C" w:rsidRDefault="009D530C" w:rsidP="007273C8">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9D530C" w:rsidRPr="007524E0" w14:paraId="5404A726" w14:textId="77777777" w:rsidTr="00C33EB8">
        <w:tc>
          <w:tcPr>
            <w:tcW w:w="1384" w:type="dxa"/>
          </w:tcPr>
          <w:p w14:paraId="749110C5" w14:textId="77777777" w:rsidR="009D530C" w:rsidRDefault="009D530C" w:rsidP="00E748F9">
            <w:pPr>
              <w:jc w:val="both"/>
              <w:rPr>
                <w:rFonts w:ascii="FlandersArtSans-Regular" w:hAnsi="FlandersArtSans-Regular"/>
                <w:sz w:val="24"/>
                <w:szCs w:val="24"/>
              </w:rPr>
            </w:pPr>
            <w:r>
              <w:rPr>
                <w:rFonts w:ascii="FlandersArtSans-Regular" w:hAnsi="FlandersArtSans-Regular"/>
                <w:sz w:val="24"/>
                <w:szCs w:val="24"/>
              </w:rPr>
              <w:t>3.12.7.10.</w:t>
            </w:r>
          </w:p>
        </w:tc>
        <w:tc>
          <w:tcPr>
            <w:tcW w:w="2126" w:type="dxa"/>
          </w:tcPr>
          <w:p w14:paraId="7C3D4EB9" w14:textId="77777777" w:rsidR="009D530C" w:rsidRDefault="009D530C" w:rsidP="00D807CB">
            <w:pPr>
              <w:jc w:val="both"/>
              <w:rPr>
                <w:rFonts w:ascii="FlandersArtSans-Regular" w:hAnsi="FlandersArtSans-Regular"/>
                <w:sz w:val="24"/>
                <w:szCs w:val="24"/>
              </w:rPr>
            </w:pPr>
            <w:r>
              <w:rPr>
                <w:rFonts w:ascii="FlandersArtSans-Regular" w:hAnsi="FlandersArtSans-Regular"/>
                <w:sz w:val="24"/>
                <w:szCs w:val="24"/>
              </w:rPr>
              <w:t>68.</w:t>
            </w:r>
          </w:p>
          <w:p w14:paraId="57020478" w14:textId="77777777" w:rsidR="009D530C" w:rsidRDefault="009D530C" w:rsidP="00D807CB">
            <w:pPr>
              <w:jc w:val="both"/>
              <w:rPr>
                <w:rFonts w:ascii="FlandersArtSans-Regular" w:hAnsi="FlandersArtSans-Regular"/>
                <w:sz w:val="24"/>
                <w:szCs w:val="24"/>
              </w:rPr>
            </w:pPr>
          </w:p>
        </w:tc>
        <w:tc>
          <w:tcPr>
            <w:tcW w:w="5699" w:type="dxa"/>
          </w:tcPr>
          <w:p w14:paraId="037253C7" w14:textId="77777777" w:rsidR="009D530C" w:rsidRDefault="009D530C"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xml:space="preserve">- </w:t>
            </w:r>
            <w:r w:rsidRPr="009D530C">
              <w:rPr>
                <w:rFonts w:ascii="FlandersArtSans-Regular" w:hAnsi="FlandersArtSans-Regular"/>
                <w:sz w:val="24"/>
                <w:szCs w:val="24"/>
              </w:rPr>
              <w:t xml:space="preserve">Er zijn geen BBT-GEN gedefinieerd voor </w:t>
            </w:r>
            <w:r>
              <w:rPr>
                <w:rFonts w:ascii="FlandersArtSans-Regular" w:hAnsi="FlandersArtSans-Regular"/>
                <w:sz w:val="24"/>
                <w:szCs w:val="24"/>
              </w:rPr>
              <w:t>stof</w:t>
            </w:r>
            <w:r w:rsidRPr="009D530C">
              <w:rPr>
                <w:rFonts w:ascii="FlandersArtSans-Regular" w:hAnsi="FlandersArtSans-Regular"/>
                <w:sz w:val="24"/>
                <w:szCs w:val="24"/>
              </w:rPr>
              <w:t>, daarom wo</w:t>
            </w:r>
            <w:r>
              <w:rPr>
                <w:rFonts w:ascii="FlandersArtSans-Regular" w:hAnsi="FlandersArtSans-Regular"/>
                <w:sz w:val="24"/>
                <w:szCs w:val="24"/>
              </w:rPr>
              <w:t>rdt verwezen naar de technieken in BBT 22.</w:t>
            </w:r>
          </w:p>
        </w:tc>
      </w:tr>
      <w:tr w:rsidR="009D530C" w:rsidRPr="007524E0" w14:paraId="1BA985DC" w14:textId="77777777" w:rsidTr="00C33EB8">
        <w:tc>
          <w:tcPr>
            <w:tcW w:w="1384" w:type="dxa"/>
          </w:tcPr>
          <w:p w14:paraId="518D3CF0" w14:textId="77777777" w:rsidR="009D530C" w:rsidRDefault="009D530C" w:rsidP="00E748F9">
            <w:pPr>
              <w:jc w:val="both"/>
              <w:rPr>
                <w:rFonts w:ascii="FlandersArtSans-Regular" w:hAnsi="FlandersArtSans-Regular"/>
                <w:sz w:val="24"/>
                <w:szCs w:val="24"/>
              </w:rPr>
            </w:pPr>
            <w:r>
              <w:rPr>
                <w:rFonts w:ascii="FlandersArtSans-Regular" w:hAnsi="FlandersArtSans-Regular"/>
                <w:sz w:val="24"/>
                <w:szCs w:val="24"/>
              </w:rPr>
              <w:t>3.12.7.11.</w:t>
            </w:r>
          </w:p>
        </w:tc>
        <w:tc>
          <w:tcPr>
            <w:tcW w:w="2126" w:type="dxa"/>
          </w:tcPr>
          <w:p w14:paraId="32679EC0" w14:textId="77777777" w:rsidR="009D530C" w:rsidRDefault="009D530C" w:rsidP="00D807CB">
            <w:pPr>
              <w:jc w:val="both"/>
              <w:rPr>
                <w:rFonts w:ascii="FlandersArtSans-Regular" w:hAnsi="FlandersArtSans-Regular"/>
                <w:sz w:val="24"/>
                <w:szCs w:val="24"/>
              </w:rPr>
            </w:pPr>
            <w:r>
              <w:rPr>
                <w:rFonts w:ascii="FlandersArtSans-Regular" w:hAnsi="FlandersArtSans-Regular"/>
                <w:sz w:val="24"/>
                <w:szCs w:val="24"/>
              </w:rPr>
              <w:t>69.</w:t>
            </w:r>
          </w:p>
        </w:tc>
        <w:tc>
          <w:tcPr>
            <w:tcW w:w="5699" w:type="dxa"/>
          </w:tcPr>
          <w:p w14:paraId="4C42043D" w14:textId="77777777" w:rsidR="009D530C" w:rsidRDefault="009D530C" w:rsidP="009D530C">
            <w:pPr>
              <w:tabs>
                <w:tab w:val="left" w:pos="1020"/>
              </w:tabs>
              <w:jc w:val="both"/>
              <w:rPr>
                <w:rFonts w:ascii="FlandersArtSans-Regular" w:hAnsi="FlandersArtSans-Regular"/>
                <w:sz w:val="24"/>
                <w:szCs w:val="24"/>
              </w:rPr>
            </w:pPr>
            <w:r w:rsidRPr="009D530C">
              <w:rPr>
                <w:rFonts w:ascii="FlandersArtSans-Regular" w:hAnsi="FlandersArtSans-Regular"/>
                <w:sz w:val="24"/>
                <w:szCs w:val="24"/>
              </w:rPr>
              <w:t>- Er zijn geen BBT-GEN gedefinieerd voor stof, daarom wordt verwezen naar de technieken in BBT 2</w:t>
            </w:r>
            <w:r>
              <w:rPr>
                <w:rFonts w:ascii="FlandersArtSans-Regular" w:hAnsi="FlandersArtSans-Regular"/>
                <w:sz w:val="24"/>
                <w:szCs w:val="24"/>
              </w:rPr>
              <w:t>6</w:t>
            </w:r>
            <w:r w:rsidRPr="009D530C">
              <w:rPr>
                <w:rFonts w:ascii="FlandersArtSans-Regular" w:hAnsi="FlandersArtSans-Regular"/>
                <w:sz w:val="24"/>
                <w:szCs w:val="24"/>
              </w:rPr>
              <w:t>.</w:t>
            </w:r>
          </w:p>
        </w:tc>
      </w:tr>
      <w:tr w:rsidR="009D530C" w:rsidRPr="007524E0" w14:paraId="7F07517A" w14:textId="77777777" w:rsidTr="00C33EB8">
        <w:tc>
          <w:tcPr>
            <w:tcW w:w="1384" w:type="dxa"/>
          </w:tcPr>
          <w:p w14:paraId="5180F966" w14:textId="77777777" w:rsidR="009D530C" w:rsidRDefault="009D530C" w:rsidP="00E748F9">
            <w:pPr>
              <w:jc w:val="both"/>
              <w:rPr>
                <w:rFonts w:ascii="FlandersArtSans-Regular" w:hAnsi="FlandersArtSans-Regular"/>
                <w:sz w:val="24"/>
                <w:szCs w:val="24"/>
              </w:rPr>
            </w:pPr>
            <w:r>
              <w:rPr>
                <w:rFonts w:ascii="FlandersArtSans-Regular" w:hAnsi="FlandersArtSans-Regular"/>
                <w:sz w:val="24"/>
                <w:szCs w:val="24"/>
              </w:rPr>
              <w:t>3.12.7.12.</w:t>
            </w:r>
          </w:p>
        </w:tc>
        <w:tc>
          <w:tcPr>
            <w:tcW w:w="2126" w:type="dxa"/>
          </w:tcPr>
          <w:p w14:paraId="5BECABE6" w14:textId="77777777" w:rsidR="009D530C" w:rsidRDefault="009D530C" w:rsidP="00D807CB">
            <w:pPr>
              <w:jc w:val="both"/>
              <w:rPr>
                <w:rFonts w:ascii="FlandersArtSans-Regular" w:hAnsi="FlandersArtSans-Regular"/>
                <w:sz w:val="24"/>
                <w:szCs w:val="24"/>
              </w:rPr>
            </w:pPr>
            <w:r>
              <w:rPr>
                <w:rFonts w:ascii="FlandersArtSans-Regular" w:hAnsi="FlandersArtSans-Regular"/>
                <w:sz w:val="24"/>
                <w:szCs w:val="24"/>
              </w:rPr>
              <w:t>70.</w:t>
            </w:r>
          </w:p>
        </w:tc>
        <w:tc>
          <w:tcPr>
            <w:tcW w:w="5699" w:type="dxa"/>
          </w:tcPr>
          <w:p w14:paraId="218B7B56" w14:textId="77777777" w:rsidR="009D530C" w:rsidRPr="009D530C" w:rsidRDefault="009D530C"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9D530C" w:rsidRPr="007524E0" w14:paraId="143BC0BE" w14:textId="77777777" w:rsidTr="00C33EB8">
        <w:tc>
          <w:tcPr>
            <w:tcW w:w="1384" w:type="dxa"/>
          </w:tcPr>
          <w:p w14:paraId="56CDC136" w14:textId="77777777" w:rsidR="009D530C" w:rsidRDefault="009D530C" w:rsidP="00E748F9">
            <w:pPr>
              <w:jc w:val="both"/>
              <w:rPr>
                <w:rFonts w:ascii="FlandersArtSans-Regular" w:hAnsi="FlandersArtSans-Regular"/>
                <w:sz w:val="24"/>
                <w:szCs w:val="24"/>
              </w:rPr>
            </w:pPr>
            <w:r>
              <w:rPr>
                <w:rFonts w:ascii="FlandersArtSans-Regular" w:hAnsi="FlandersArtSans-Regular"/>
                <w:sz w:val="24"/>
                <w:szCs w:val="24"/>
              </w:rPr>
              <w:t>3.12.7.13.</w:t>
            </w:r>
          </w:p>
        </w:tc>
        <w:tc>
          <w:tcPr>
            <w:tcW w:w="2126" w:type="dxa"/>
          </w:tcPr>
          <w:p w14:paraId="2E7A1341" w14:textId="77777777" w:rsidR="009D530C" w:rsidRDefault="009D530C" w:rsidP="00D807CB">
            <w:pPr>
              <w:jc w:val="both"/>
              <w:rPr>
                <w:rFonts w:ascii="FlandersArtSans-Regular" w:hAnsi="FlandersArtSans-Regular"/>
                <w:sz w:val="24"/>
                <w:szCs w:val="24"/>
              </w:rPr>
            </w:pPr>
            <w:r>
              <w:rPr>
                <w:rFonts w:ascii="FlandersArtSans-Regular" w:hAnsi="FlandersArtSans-Regular"/>
                <w:sz w:val="24"/>
                <w:szCs w:val="24"/>
              </w:rPr>
              <w:t>71.</w:t>
            </w:r>
          </w:p>
        </w:tc>
        <w:tc>
          <w:tcPr>
            <w:tcW w:w="5699" w:type="dxa"/>
          </w:tcPr>
          <w:p w14:paraId="1C4167E7" w14:textId="77777777" w:rsidR="009D530C" w:rsidRDefault="009D530C"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9D530C" w:rsidRPr="007524E0" w14:paraId="4DBA885E" w14:textId="77777777" w:rsidTr="00C33EB8">
        <w:tc>
          <w:tcPr>
            <w:tcW w:w="1384" w:type="dxa"/>
          </w:tcPr>
          <w:p w14:paraId="535DF8DD" w14:textId="77777777" w:rsidR="009D530C" w:rsidRDefault="009D530C" w:rsidP="00E748F9">
            <w:pPr>
              <w:jc w:val="both"/>
              <w:rPr>
                <w:rFonts w:ascii="FlandersArtSans-Regular" w:hAnsi="FlandersArtSans-Regular"/>
                <w:sz w:val="24"/>
                <w:szCs w:val="24"/>
              </w:rPr>
            </w:pPr>
            <w:r>
              <w:rPr>
                <w:rFonts w:ascii="FlandersArtSans-Regular" w:hAnsi="FlandersArtSans-Regular"/>
                <w:sz w:val="24"/>
                <w:szCs w:val="24"/>
              </w:rPr>
              <w:t>3.12.7.14.</w:t>
            </w:r>
          </w:p>
        </w:tc>
        <w:tc>
          <w:tcPr>
            <w:tcW w:w="2126" w:type="dxa"/>
          </w:tcPr>
          <w:p w14:paraId="572106D5" w14:textId="77777777" w:rsidR="009D530C" w:rsidRDefault="009D530C" w:rsidP="00D807CB">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290FFD56" w14:textId="77777777" w:rsidR="009D530C" w:rsidRDefault="009D530C" w:rsidP="009D530C">
            <w:pPr>
              <w:tabs>
                <w:tab w:val="left" w:pos="1020"/>
              </w:tabs>
              <w:jc w:val="both"/>
              <w:rPr>
                <w:rFonts w:ascii="FlandersArtSans-Regular" w:hAnsi="FlandersArtSans-Regular"/>
                <w:sz w:val="24"/>
                <w:szCs w:val="24"/>
              </w:rPr>
            </w:pPr>
            <w:r w:rsidRPr="009D530C">
              <w:rPr>
                <w:rFonts w:ascii="FlandersArtSans-Regular" w:hAnsi="FlandersArtSans-Regular"/>
                <w:sz w:val="24"/>
                <w:szCs w:val="24"/>
              </w:rPr>
              <w:t xml:space="preserve">- De minimale monitoringfrequenties uit BBT 4 voor de </w:t>
            </w:r>
            <w:proofErr w:type="spellStart"/>
            <w:r>
              <w:rPr>
                <w:rFonts w:ascii="FlandersArtSans-Regular" w:hAnsi="FlandersArtSans-Regular"/>
                <w:sz w:val="24"/>
                <w:szCs w:val="24"/>
              </w:rPr>
              <w:t>meeverbranding</w:t>
            </w:r>
            <w:proofErr w:type="spellEnd"/>
            <w:r>
              <w:rPr>
                <w:rFonts w:ascii="FlandersArtSans-Regular" w:hAnsi="FlandersArtSans-Regular"/>
                <w:sz w:val="24"/>
                <w:szCs w:val="24"/>
              </w:rPr>
              <w:t xml:space="preserve"> van afval worden opgenomen</w:t>
            </w:r>
            <w:r w:rsidRPr="009D530C">
              <w:rPr>
                <w:rFonts w:ascii="FlandersArtSans-Regular" w:hAnsi="FlandersArtSans-Regular"/>
                <w:sz w:val="24"/>
                <w:szCs w:val="24"/>
              </w:rPr>
              <w:t>.</w:t>
            </w:r>
          </w:p>
          <w:p w14:paraId="65768B8E" w14:textId="77777777" w:rsidR="009D530C" w:rsidRDefault="009D530C"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xml:space="preserve">- Het enkel voor </w:t>
            </w:r>
            <w:proofErr w:type="spellStart"/>
            <w:r>
              <w:rPr>
                <w:rFonts w:ascii="FlandersArtSans-Regular" w:hAnsi="FlandersArtSans-Regular"/>
                <w:sz w:val="24"/>
                <w:szCs w:val="24"/>
              </w:rPr>
              <w:t>meeverbranding</w:t>
            </w:r>
            <w:proofErr w:type="spellEnd"/>
            <w:r>
              <w:rPr>
                <w:rFonts w:ascii="FlandersArtSans-Regular" w:hAnsi="FlandersArtSans-Regular"/>
                <w:sz w:val="24"/>
                <w:szCs w:val="24"/>
              </w:rPr>
              <w:t xml:space="preserve"> van afval relevante gedeelte van voetnoot (10) wordt opgenomen.</w:t>
            </w:r>
          </w:p>
          <w:p w14:paraId="0FD4B316" w14:textId="77777777" w:rsidR="009D530C" w:rsidRDefault="009D530C"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xml:space="preserve">- Het eerste deel van voetnoot (10) </w:t>
            </w:r>
            <w:r w:rsidR="005C0D0E">
              <w:rPr>
                <w:rFonts w:ascii="FlandersArtSans-Regular" w:hAnsi="FlandersArtSans-Regular"/>
                <w:sz w:val="24"/>
                <w:szCs w:val="24"/>
              </w:rPr>
              <w:t>en voetnoot (19) worden</w:t>
            </w:r>
            <w:r>
              <w:rPr>
                <w:rFonts w:ascii="FlandersArtSans-Regular" w:hAnsi="FlandersArtSans-Regular"/>
                <w:sz w:val="24"/>
                <w:szCs w:val="24"/>
              </w:rPr>
              <w:t xml:space="preserve"> niet opgenomen. </w:t>
            </w:r>
            <w:r w:rsidR="005C0D0E" w:rsidRPr="005C0D0E">
              <w:rPr>
                <w:rFonts w:ascii="FlandersArtSans-Regular" w:hAnsi="FlandersArtSans-Regular"/>
                <w:sz w:val="24"/>
                <w:szCs w:val="24"/>
              </w:rPr>
              <w:t>Er kan afgebouwd worden via het controlemeetprogramma uit titel II van het VLAREM.</w:t>
            </w:r>
          </w:p>
          <w:p w14:paraId="6DE70711" w14:textId="77777777" w:rsidR="005C0D0E" w:rsidRDefault="005C0D0E"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Voetnoot (16) wordt geïntegreerd in de tabel.</w:t>
            </w:r>
          </w:p>
          <w:p w14:paraId="5306FA3B" w14:textId="77777777" w:rsidR="005C0D0E" w:rsidRDefault="005C0D0E"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Om in lijn te zijn met a</w:t>
            </w:r>
            <w:r w:rsidRPr="005C0D0E">
              <w:rPr>
                <w:rFonts w:ascii="FlandersArtSans-Regular" w:hAnsi="FlandersArtSans-Regular"/>
                <w:sz w:val="24"/>
                <w:szCs w:val="24"/>
              </w:rPr>
              <w:t>rtikel 5.2.3bis.1.26.</w:t>
            </w:r>
            <w:r>
              <w:rPr>
                <w:rFonts w:ascii="FlandersArtSans-Regular" w:hAnsi="FlandersArtSans-Regular"/>
                <w:sz w:val="24"/>
                <w:szCs w:val="24"/>
              </w:rPr>
              <w:t xml:space="preserve"> van titel II van het VLAREM wordt een voetnoot toegevoegd voor dioxinen en </w:t>
            </w:r>
            <w:proofErr w:type="spellStart"/>
            <w:r>
              <w:rPr>
                <w:rFonts w:ascii="FlandersArtSans-Regular" w:hAnsi="FlandersArtSans-Regular"/>
                <w:sz w:val="24"/>
                <w:szCs w:val="24"/>
              </w:rPr>
              <w:t>furanen</w:t>
            </w:r>
            <w:proofErr w:type="spellEnd"/>
            <w:r>
              <w:rPr>
                <w:rFonts w:ascii="FlandersArtSans-Regular" w:hAnsi="FlandersArtSans-Regular"/>
                <w:sz w:val="24"/>
                <w:szCs w:val="24"/>
              </w:rPr>
              <w:t>.</w:t>
            </w:r>
          </w:p>
        </w:tc>
      </w:tr>
      <w:tr w:rsidR="00480D52" w:rsidRPr="007524E0" w14:paraId="7EE3D9EF" w14:textId="77777777" w:rsidTr="00C33EB8">
        <w:tc>
          <w:tcPr>
            <w:tcW w:w="1384" w:type="dxa"/>
          </w:tcPr>
          <w:p w14:paraId="080E5D50" w14:textId="77777777" w:rsidR="00480D52" w:rsidRDefault="00480D52" w:rsidP="00E748F9">
            <w:pPr>
              <w:jc w:val="both"/>
              <w:rPr>
                <w:rFonts w:ascii="FlandersArtSans-Regular" w:hAnsi="FlandersArtSans-Regular"/>
                <w:sz w:val="24"/>
                <w:szCs w:val="24"/>
              </w:rPr>
            </w:pPr>
            <w:r>
              <w:rPr>
                <w:rFonts w:ascii="FlandersArtSans-Regular" w:hAnsi="FlandersArtSans-Regular"/>
                <w:sz w:val="24"/>
                <w:szCs w:val="24"/>
              </w:rPr>
              <w:t>3.12.8.1.</w:t>
            </w:r>
          </w:p>
        </w:tc>
        <w:tc>
          <w:tcPr>
            <w:tcW w:w="2126" w:type="dxa"/>
          </w:tcPr>
          <w:p w14:paraId="2A1E6D67" w14:textId="77777777" w:rsidR="00480D52" w:rsidRDefault="00480D52" w:rsidP="00D807CB">
            <w:pPr>
              <w:jc w:val="both"/>
              <w:rPr>
                <w:rFonts w:ascii="FlandersArtSans-Regular" w:hAnsi="FlandersArtSans-Regular"/>
                <w:sz w:val="24"/>
                <w:szCs w:val="24"/>
              </w:rPr>
            </w:pPr>
            <w:r>
              <w:rPr>
                <w:rFonts w:ascii="FlandersArtSans-Regular" w:hAnsi="FlandersArtSans-Regular"/>
                <w:sz w:val="24"/>
                <w:szCs w:val="24"/>
              </w:rPr>
              <w:t>72.</w:t>
            </w:r>
          </w:p>
        </w:tc>
        <w:tc>
          <w:tcPr>
            <w:tcW w:w="5699" w:type="dxa"/>
          </w:tcPr>
          <w:p w14:paraId="6C57C9C1" w14:textId="77777777" w:rsidR="00480D52" w:rsidRPr="009D530C" w:rsidRDefault="00480D52" w:rsidP="009D530C">
            <w:pPr>
              <w:tabs>
                <w:tab w:val="left" w:pos="1020"/>
              </w:tabs>
              <w:jc w:val="both"/>
              <w:rPr>
                <w:rFonts w:ascii="FlandersArtSans-Regular" w:hAnsi="FlandersArtSans-Regular"/>
                <w:sz w:val="24"/>
                <w:szCs w:val="24"/>
              </w:rPr>
            </w:pPr>
            <w:r>
              <w:rPr>
                <w:rFonts w:ascii="FlandersArtSans-Regular" w:hAnsi="FlandersArtSans-Regular"/>
                <w:sz w:val="24"/>
                <w:szCs w:val="24"/>
              </w:rPr>
              <w:t>- Opgenomen.</w:t>
            </w:r>
          </w:p>
        </w:tc>
      </w:tr>
      <w:tr w:rsidR="00480D52" w:rsidRPr="007524E0" w14:paraId="1EF93580" w14:textId="77777777" w:rsidTr="00C33EB8">
        <w:tc>
          <w:tcPr>
            <w:tcW w:w="1384" w:type="dxa"/>
          </w:tcPr>
          <w:p w14:paraId="062CAA87" w14:textId="77777777" w:rsidR="00480D52" w:rsidRDefault="00480D52" w:rsidP="00E748F9">
            <w:pPr>
              <w:jc w:val="both"/>
              <w:rPr>
                <w:rFonts w:ascii="FlandersArtSans-Regular" w:hAnsi="FlandersArtSans-Regular"/>
                <w:sz w:val="24"/>
                <w:szCs w:val="24"/>
              </w:rPr>
            </w:pPr>
            <w:r>
              <w:rPr>
                <w:rFonts w:ascii="FlandersArtSans-Regular" w:hAnsi="FlandersArtSans-Regular"/>
                <w:sz w:val="24"/>
                <w:szCs w:val="24"/>
              </w:rPr>
              <w:lastRenderedPageBreak/>
              <w:t>3.12.8.2.</w:t>
            </w:r>
          </w:p>
        </w:tc>
        <w:tc>
          <w:tcPr>
            <w:tcW w:w="2126" w:type="dxa"/>
          </w:tcPr>
          <w:p w14:paraId="7A96A487" w14:textId="77777777" w:rsidR="00480D52" w:rsidRDefault="00480D52" w:rsidP="00D807CB">
            <w:pPr>
              <w:jc w:val="both"/>
              <w:rPr>
                <w:rFonts w:ascii="FlandersArtSans-Regular" w:hAnsi="FlandersArtSans-Regular"/>
                <w:sz w:val="24"/>
                <w:szCs w:val="24"/>
              </w:rPr>
            </w:pPr>
            <w:r>
              <w:rPr>
                <w:rFonts w:ascii="FlandersArtSans-Regular" w:hAnsi="FlandersArtSans-Regular"/>
                <w:sz w:val="24"/>
                <w:szCs w:val="24"/>
              </w:rPr>
              <w:t>73.</w:t>
            </w:r>
          </w:p>
        </w:tc>
        <w:tc>
          <w:tcPr>
            <w:tcW w:w="5699" w:type="dxa"/>
          </w:tcPr>
          <w:p w14:paraId="0032C4AF" w14:textId="77777777" w:rsidR="00480D52" w:rsidRDefault="00480D52" w:rsidP="00480D52">
            <w:pPr>
              <w:tabs>
                <w:tab w:val="left" w:pos="1020"/>
              </w:tabs>
              <w:jc w:val="both"/>
              <w:rPr>
                <w:rFonts w:ascii="FlandersArtSans-Regular" w:hAnsi="FlandersArtSans-Regular"/>
                <w:sz w:val="24"/>
                <w:szCs w:val="24"/>
              </w:rPr>
            </w:pPr>
            <w:r w:rsidRPr="00480D52">
              <w:rPr>
                <w:rFonts w:ascii="FlandersArtSans-Regular" w:hAnsi="FlandersArtSans-Regular"/>
                <w:sz w:val="24"/>
                <w:szCs w:val="24"/>
              </w:rPr>
              <w:t xml:space="preserve">- Er zijn geen BBT-GEN gedefinieerd voor </w:t>
            </w:r>
            <w:r>
              <w:rPr>
                <w:rFonts w:ascii="FlandersArtSans-Regular" w:hAnsi="FlandersArtSans-Regular"/>
                <w:sz w:val="24"/>
                <w:szCs w:val="24"/>
              </w:rPr>
              <w:t>CO</w:t>
            </w:r>
            <w:r w:rsidRPr="00480D52">
              <w:rPr>
                <w:rFonts w:ascii="FlandersArtSans-Regular" w:hAnsi="FlandersArtSans-Regular"/>
                <w:sz w:val="24"/>
                <w:szCs w:val="24"/>
              </w:rPr>
              <w:t xml:space="preserve">, daarom wordt </w:t>
            </w:r>
            <w:r>
              <w:rPr>
                <w:rFonts w:ascii="FlandersArtSans-Regular" w:hAnsi="FlandersArtSans-Regular"/>
                <w:sz w:val="24"/>
                <w:szCs w:val="24"/>
              </w:rPr>
              <w:t xml:space="preserve">ook </w:t>
            </w:r>
            <w:r w:rsidRPr="00480D52">
              <w:rPr>
                <w:rFonts w:ascii="FlandersArtSans-Regular" w:hAnsi="FlandersArtSans-Regular"/>
                <w:sz w:val="24"/>
                <w:szCs w:val="24"/>
              </w:rPr>
              <w:t>verwezen naar de technieken.</w:t>
            </w:r>
          </w:p>
          <w:p w14:paraId="36B027F2" w14:textId="77777777" w:rsidR="00480D52" w:rsidRDefault="00480D52" w:rsidP="00480D52">
            <w:pPr>
              <w:tabs>
                <w:tab w:val="left" w:pos="1020"/>
              </w:tabs>
              <w:jc w:val="both"/>
              <w:rPr>
                <w:rFonts w:ascii="FlandersArtSans-Regular" w:hAnsi="FlandersArtSans-Regular"/>
                <w:sz w:val="24"/>
                <w:szCs w:val="24"/>
              </w:rPr>
            </w:pPr>
            <w:r>
              <w:rPr>
                <w:rFonts w:ascii="FlandersArtSans-Regular" w:hAnsi="FlandersArtSans-Regular"/>
                <w:sz w:val="24"/>
                <w:szCs w:val="24"/>
              </w:rPr>
              <w:t xml:space="preserve">- </w:t>
            </w:r>
            <w:r w:rsidRPr="00480D52">
              <w:rPr>
                <w:rFonts w:ascii="FlandersArtSans-Regular" w:hAnsi="FlandersArtSans-Regular"/>
                <w:sz w:val="24"/>
                <w:szCs w:val="24"/>
              </w:rPr>
              <w:t>De indicatieve emissiegrenswaardes voor CO worden niet opgenomen.</w:t>
            </w:r>
          </w:p>
        </w:tc>
      </w:tr>
      <w:tr w:rsidR="00480D52" w:rsidRPr="007524E0" w14:paraId="18824C5E" w14:textId="77777777" w:rsidTr="00C33EB8">
        <w:tc>
          <w:tcPr>
            <w:tcW w:w="1384" w:type="dxa"/>
          </w:tcPr>
          <w:p w14:paraId="59863568" w14:textId="77777777" w:rsidR="00480D52" w:rsidRDefault="00480D52" w:rsidP="00E748F9">
            <w:pPr>
              <w:jc w:val="both"/>
              <w:rPr>
                <w:rFonts w:ascii="FlandersArtSans-Regular" w:hAnsi="FlandersArtSans-Regular"/>
                <w:sz w:val="24"/>
                <w:szCs w:val="24"/>
              </w:rPr>
            </w:pPr>
            <w:r>
              <w:rPr>
                <w:rFonts w:ascii="FlandersArtSans-Regular" w:hAnsi="FlandersArtSans-Regular"/>
                <w:sz w:val="24"/>
                <w:szCs w:val="24"/>
              </w:rPr>
              <w:t>3.12.8.3.</w:t>
            </w:r>
          </w:p>
        </w:tc>
        <w:tc>
          <w:tcPr>
            <w:tcW w:w="2126" w:type="dxa"/>
          </w:tcPr>
          <w:p w14:paraId="0CBBC2AE" w14:textId="77777777" w:rsidR="00480D52" w:rsidRDefault="00480D52" w:rsidP="00D807CB">
            <w:pPr>
              <w:jc w:val="both"/>
              <w:rPr>
                <w:rFonts w:ascii="FlandersArtSans-Regular" w:hAnsi="FlandersArtSans-Regular"/>
                <w:sz w:val="24"/>
                <w:szCs w:val="24"/>
              </w:rPr>
            </w:pPr>
            <w:r>
              <w:rPr>
                <w:rFonts w:ascii="FlandersArtSans-Regular" w:hAnsi="FlandersArtSans-Regular"/>
                <w:sz w:val="24"/>
                <w:szCs w:val="24"/>
              </w:rPr>
              <w:t>74.</w:t>
            </w:r>
          </w:p>
        </w:tc>
        <w:tc>
          <w:tcPr>
            <w:tcW w:w="5699" w:type="dxa"/>
          </w:tcPr>
          <w:p w14:paraId="1A285645" w14:textId="77777777" w:rsidR="00480D52" w:rsidRPr="00480D52" w:rsidRDefault="00480D52" w:rsidP="00480D52">
            <w:pPr>
              <w:tabs>
                <w:tab w:val="left" w:pos="1020"/>
              </w:tabs>
              <w:jc w:val="both"/>
              <w:rPr>
                <w:rFonts w:ascii="FlandersArtSans-Regular" w:hAnsi="FlandersArtSans-Regular"/>
                <w:sz w:val="24"/>
                <w:szCs w:val="24"/>
              </w:rPr>
            </w:pPr>
            <w:r>
              <w:rPr>
                <w:rFonts w:ascii="FlandersArtSans-Regular" w:hAnsi="FlandersArtSans-Regular"/>
                <w:sz w:val="24"/>
                <w:szCs w:val="24"/>
              </w:rPr>
              <w:t>Opgenomen.</w:t>
            </w:r>
          </w:p>
        </w:tc>
      </w:tr>
      <w:tr w:rsidR="00480D52" w:rsidRPr="007524E0" w14:paraId="3ECC5CFF" w14:textId="77777777" w:rsidTr="00C33EB8">
        <w:tc>
          <w:tcPr>
            <w:tcW w:w="1384" w:type="dxa"/>
          </w:tcPr>
          <w:p w14:paraId="59B86792" w14:textId="77777777" w:rsidR="00480D52" w:rsidRDefault="00480D52" w:rsidP="00E748F9">
            <w:pPr>
              <w:jc w:val="both"/>
              <w:rPr>
                <w:rFonts w:ascii="FlandersArtSans-Regular" w:hAnsi="FlandersArtSans-Regular"/>
                <w:sz w:val="24"/>
                <w:szCs w:val="24"/>
              </w:rPr>
            </w:pPr>
            <w:r>
              <w:rPr>
                <w:rFonts w:ascii="FlandersArtSans-Regular" w:hAnsi="FlandersArtSans-Regular"/>
                <w:sz w:val="24"/>
                <w:szCs w:val="24"/>
              </w:rPr>
              <w:t>3.12.8.4.</w:t>
            </w:r>
          </w:p>
        </w:tc>
        <w:tc>
          <w:tcPr>
            <w:tcW w:w="2126" w:type="dxa"/>
          </w:tcPr>
          <w:p w14:paraId="126A3970" w14:textId="77777777" w:rsidR="00480D52" w:rsidRDefault="00480D52" w:rsidP="00D807CB">
            <w:pPr>
              <w:jc w:val="both"/>
              <w:rPr>
                <w:rFonts w:ascii="FlandersArtSans-Regular" w:hAnsi="FlandersArtSans-Regular"/>
                <w:sz w:val="24"/>
                <w:szCs w:val="24"/>
              </w:rPr>
            </w:pPr>
            <w:r>
              <w:rPr>
                <w:rFonts w:ascii="FlandersArtSans-Regular" w:hAnsi="FlandersArtSans-Regular"/>
                <w:sz w:val="24"/>
                <w:szCs w:val="24"/>
              </w:rPr>
              <w:t>75.</w:t>
            </w:r>
          </w:p>
        </w:tc>
        <w:tc>
          <w:tcPr>
            <w:tcW w:w="5699" w:type="dxa"/>
          </w:tcPr>
          <w:p w14:paraId="102A38A9" w14:textId="77777777" w:rsidR="00480D52" w:rsidRDefault="004549F6" w:rsidP="004549F6">
            <w:pPr>
              <w:tabs>
                <w:tab w:val="left" w:pos="1020"/>
              </w:tabs>
              <w:jc w:val="both"/>
              <w:rPr>
                <w:rFonts w:ascii="FlandersArtSans-Regular" w:hAnsi="FlandersArtSans-Regular"/>
                <w:sz w:val="24"/>
                <w:szCs w:val="24"/>
              </w:rPr>
            </w:pPr>
            <w:r w:rsidRPr="004549F6">
              <w:rPr>
                <w:rFonts w:ascii="FlandersArtSans-Regular" w:hAnsi="FlandersArtSans-Regular"/>
                <w:sz w:val="24"/>
                <w:szCs w:val="24"/>
              </w:rPr>
              <w:t xml:space="preserve">- Er zijn geen BBT-GEN gedefinieerd voor </w:t>
            </w:r>
            <w:r>
              <w:rPr>
                <w:rFonts w:ascii="FlandersArtSans-Regular" w:hAnsi="FlandersArtSans-Regular"/>
                <w:sz w:val="24"/>
                <w:szCs w:val="24"/>
              </w:rPr>
              <w:t>ammoniak en halogenen</w:t>
            </w:r>
            <w:r w:rsidRPr="004549F6">
              <w:rPr>
                <w:rFonts w:ascii="FlandersArtSans-Regular" w:hAnsi="FlandersArtSans-Regular"/>
                <w:sz w:val="24"/>
                <w:szCs w:val="24"/>
              </w:rPr>
              <w:t>, daarom wordt ook verwezen naar de technieken.</w:t>
            </w:r>
          </w:p>
        </w:tc>
      </w:tr>
      <w:tr w:rsidR="004549F6" w:rsidRPr="007524E0" w14:paraId="63F2E39F" w14:textId="77777777" w:rsidTr="00C33EB8">
        <w:tc>
          <w:tcPr>
            <w:tcW w:w="1384" w:type="dxa"/>
          </w:tcPr>
          <w:p w14:paraId="411885EB" w14:textId="77777777" w:rsidR="004549F6" w:rsidRDefault="004549F6" w:rsidP="00E748F9">
            <w:pPr>
              <w:jc w:val="both"/>
              <w:rPr>
                <w:rFonts w:ascii="FlandersArtSans-Regular" w:hAnsi="FlandersArtSans-Regular"/>
                <w:sz w:val="24"/>
                <w:szCs w:val="24"/>
              </w:rPr>
            </w:pPr>
            <w:r>
              <w:rPr>
                <w:rFonts w:ascii="FlandersArtSans-Regular" w:hAnsi="FlandersArtSans-Regular"/>
                <w:sz w:val="24"/>
                <w:szCs w:val="24"/>
              </w:rPr>
              <w:t>3.12.8.5.</w:t>
            </w:r>
          </w:p>
        </w:tc>
        <w:tc>
          <w:tcPr>
            <w:tcW w:w="2126" w:type="dxa"/>
          </w:tcPr>
          <w:p w14:paraId="64D655B2" w14:textId="77777777" w:rsidR="004549F6" w:rsidRDefault="004549F6" w:rsidP="00D807CB">
            <w:pPr>
              <w:jc w:val="both"/>
              <w:rPr>
                <w:rFonts w:ascii="FlandersArtSans-Regular" w:hAnsi="FlandersArtSans-Regular"/>
                <w:sz w:val="24"/>
                <w:szCs w:val="24"/>
              </w:rPr>
            </w:pPr>
            <w:r>
              <w:rPr>
                <w:rFonts w:ascii="FlandersArtSans-Regular" w:hAnsi="FlandersArtSans-Regular"/>
                <w:sz w:val="24"/>
                <w:szCs w:val="24"/>
              </w:rPr>
              <w:t>4.</w:t>
            </w:r>
          </w:p>
        </w:tc>
        <w:tc>
          <w:tcPr>
            <w:tcW w:w="5699" w:type="dxa"/>
          </w:tcPr>
          <w:p w14:paraId="0DA278E4" w14:textId="77777777" w:rsidR="004549F6" w:rsidRDefault="004549F6" w:rsidP="004549F6">
            <w:pPr>
              <w:tabs>
                <w:tab w:val="left" w:pos="1020"/>
              </w:tabs>
              <w:jc w:val="both"/>
              <w:rPr>
                <w:rFonts w:ascii="FlandersArtSans-Regular" w:hAnsi="FlandersArtSans-Regular"/>
                <w:sz w:val="24"/>
                <w:szCs w:val="24"/>
              </w:rPr>
            </w:pPr>
            <w:r w:rsidRPr="004549F6">
              <w:rPr>
                <w:rFonts w:ascii="FlandersArtSans-Regular" w:hAnsi="FlandersArtSans-Regular"/>
                <w:sz w:val="24"/>
                <w:szCs w:val="24"/>
              </w:rPr>
              <w:t>- De minimale monitori</w:t>
            </w:r>
            <w:r>
              <w:rPr>
                <w:rFonts w:ascii="FlandersArtSans-Regular" w:hAnsi="FlandersArtSans-Regular"/>
                <w:sz w:val="24"/>
                <w:szCs w:val="24"/>
              </w:rPr>
              <w:t xml:space="preserve">ngfrequenties uit BBT 4 voor KV-STEG-installaties </w:t>
            </w:r>
            <w:r w:rsidRPr="004549F6">
              <w:rPr>
                <w:rFonts w:ascii="FlandersArtSans-Regular" w:hAnsi="FlandersArtSans-Regular"/>
                <w:sz w:val="24"/>
                <w:szCs w:val="24"/>
              </w:rPr>
              <w:t>worden opgenomen.</w:t>
            </w:r>
          </w:p>
          <w:p w14:paraId="2D047388" w14:textId="77777777" w:rsidR="004549F6" w:rsidRDefault="004549F6" w:rsidP="004549F6">
            <w:pPr>
              <w:tabs>
                <w:tab w:val="left" w:pos="1020"/>
              </w:tabs>
              <w:jc w:val="both"/>
              <w:rPr>
                <w:rFonts w:ascii="FlandersArtSans-Regular" w:hAnsi="FlandersArtSans-Regular"/>
                <w:sz w:val="24"/>
                <w:szCs w:val="24"/>
              </w:rPr>
            </w:pPr>
            <w:r>
              <w:rPr>
                <w:rFonts w:ascii="FlandersArtSans-Regular" w:hAnsi="FlandersArtSans-Regular"/>
                <w:sz w:val="24"/>
                <w:szCs w:val="24"/>
              </w:rPr>
              <w:t xml:space="preserve">- </w:t>
            </w:r>
            <w:r w:rsidRPr="004549F6">
              <w:rPr>
                <w:rFonts w:ascii="FlandersArtSans-Regular" w:hAnsi="FlandersArtSans-Regular"/>
                <w:sz w:val="24"/>
                <w:szCs w:val="24"/>
              </w:rPr>
              <w:t>Voetnoot (3) wordt opgenomen, maar de minimumfrequentie wordt aangepast aan art. 5.43.3.25, § 3. van titel II van het VLAREM.</w:t>
            </w:r>
          </w:p>
          <w:p w14:paraId="1ED104CC" w14:textId="77777777" w:rsidR="004549F6" w:rsidRDefault="004549F6" w:rsidP="004549F6">
            <w:pPr>
              <w:tabs>
                <w:tab w:val="left" w:pos="1020"/>
              </w:tabs>
              <w:jc w:val="both"/>
              <w:rPr>
                <w:rFonts w:ascii="FlandersArtSans-Regular" w:hAnsi="FlandersArtSans-Regular"/>
                <w:sz w:val="24"/>
                <w:szCs w:val="24"/>
              </w:rPr>
            </w:pPr>
            <w:r>
              <w:rPr>
                <w:rFonts w:ascii="FlandersArtSans-Regular" w:hAnsi="FlandersArtSans-Regular"/>
                <w:sz w:val="24"/>
                <w:szCs w:val="24"/>
              </w:rPr>
              <w:t>- Voetnoot (15) wordt opgenomen.</w:t>
            </w:r>
          </w:p>
          <w:p w14:paraId="53B1B829" w14:textId="77777777" w:rsidR="004549F6" w:rsidRPr="004549F6" w:rsidRDefault="004549F6" w:rsidP="004549F6">
            <w:pPr>
              <w:tabs>
                <w:tab w:val="left" w:pos="1020"/>
              </w:tabs>
              <w:jc w:val="both"/>
              <w:rPr>
                <w:rFonts w:ascii="FlandersArtSans-Regular" w:hAnsi="FlandersArtSans-Regular"/>
                <w:sz w:val="24"/>
                <w:szCs w:val="24"/>
              </w:rPr>
            </w:pPr>
            <w:r>
              <w:rPr>
                <w:rFonts w:ascii="FlandersArtSans-Regular" w:hAnsi="FlandersArtSans-Regular"/>
                <w:sz w:val="24"/>
                <w:szCs w:val="24"/>
              </w:rPr>
              <w:t>- Voetnoot (20) wordt geïntegreerd in de tabel.</w:t>
            </w:r>
          </w:p>
        </w:tc>
      </w:tr>
    </w:tbl>
    <w:p w14:paraId="781325B9" w14:textId="77777777" w:rsidR="00123297" w:rsidRDefault="00123297" w:rsidP="009848E6">
      <w:pPr>
        <w:jc w:val="both"/>
        <w:rPr>
          <w:rFonts w:ascii="FlandersArtSans-Regular" w:eastAsia="Times New Roman" w:hAnsi="FlandersArtSans-Regular" w:cs="Arial"/>
          <w:sz w:val="24"/>
          <w:szCs w:val="24"/>
          <w:lang w:eastAsia="nl-NL"/>
        </w:rPr>
      </w:pPr>
    </w:p>
    <w:p w14:paraId="119B17AE" w14:textId="77777777" w:rsidR="0044297C" w:rsidRPr="00C80688" w:rsidRDefault="00D85693" w:rsidP="00053773">
      <w:pPr>
        <w:jc w:val="both"/>
        <w:rPr>
          <w:rFonts w:ascii="FlandersArtSans-Regular" w:eastAsia="Times New Roman" w:hAnsi="FlandersArtSans-Regular" w:cs="Arial"/>
          <w:sz w:val="24"/>
          <w:szCs w:val="24"/>
          <w:lang w:eastAsia="nl-NL"/>
        </w:rPr>
      </w:pPr>
      <w:r>
        <w:rPr>
          <w:rFonts w:ascii="FlandersArtSans-Regular" w:hAnsi="FlandersArtSans-Regular"/>
          <w:sz w:val="24"/>
          <w:szCs w:val="24"/>
        </w:rPr>
        <w:t>.</w:t>
      </w:r>
    </w:p>
    <w:sectPr w:rsidR="0044297C" w:rsidRPr="00C80688" w:rsidSect="004E449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6AEE" w14:textId="77777777" w:rsidR="00A22C23" w:rsidRDefault="00A22C23" w:rsidP="00D26BDE">
      <w:r>
        <w:separator/>
      </w:r>
    </w:p>
  </w:endnote>
  <w:endnote w:type="continuationSeparator" w:id="0">
    <w:p w14:paraId="27DB75D2" w14:textId="77777777" w:rsidR="00A22C23" w:rsidRDefault="00A22C23" w:rsidP="00D2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27392205"/>
      <w:docPartObj>
        <w:docPartGallery w:val="Page Numbers (Bottom of Page)"/>
        <w:docPartUnique/>
      </w:docPartObj>
    </w:sdtPr>
    <w:sdtContent>
      <w:sdt>
        <w:sdtPr>
          <w:rPr>
            <w:rFonts w:ascii="Arial" w:hAnsi="Arial" w:cs="Arial"/>
          </w:rPr>
          <w:id w:val="860082579"/>
          <w:docPartObj>
            <w:docPartGallery w:val="Page Numbers (Top of Page)"/>
            <w:docPartUnique/>
          </w:docPartObj>
        </w:sdtPr>
        <w:sdtContent>
          <w:p w14:paraId="03A2B661" w14:textId="77777777" w:rsidR="003C6F10" w:rsidRPr="00F3223B" w:rsidRDefault="003C6F10">
            <w:pPr>
              <w:pStyle w:val="Voettekst"/>
              <w:jc w:val="right"/>
              <w:rPr>
                <w:rFonts w:ascii="Arial" w:hAnsi="Arial" w:cs="Arial"/>
              </w:rPr>
            </w:pPr>
            <w:r w:rsidRPr="00F3223B">
              <w:rPr>
                <w:rFonts w:ascii="Arial" w:hAnsi="Arial" w:cs="Arial"/>
                <w:lang w:val="nl-NL"/>
              </w:rPr>
              <w:t xml:space="preserve">Pagina </w:t>
            </w:r>
            <w:r w:rsidRPr="00F3223B">
              <w:rPr>
                <w:rFonts w:ascii="Arial" w:hAnsi="Arial" w:cs="Arial"/>
                <w:bCs/>
                <w:sz w:val="24"/>
                <w:szCs w:val="24"/>
              </w:rPr>
              <w:fldChar w:fldCharType="begin"/>
            </w:r>
            <w:r w:rsidRPr="00F3223B">
              <w:rPr>
                <w:rFonts w:ascii="Arial" w:hAnsi="Arial" w:cs="Arial"/>
                <w:bCs/>
              </w:rPr>
              <w:instrText>PAGE</w:instrText>
            </w:r>
            <w:r w:rsidRPr="00F3223B">
              <w:rPr>
                <w:rFonts w:ascii="Arial" w:hAnsi="Arial" w:cs="Arial"/>
                <w:bCs/>
                <w:sz w:val="24"/>
                <w:szCs w:val="24"/>
              </w:rPr>
              <w:fldChar w:fldCharType="separate"/>
            </w:r>
            <w:r>
              <w:rPr>
                <w:rFonts w:ascii="Arial" w:hAnsi="Arial" w:cs="Arial"/>
                <w:bCs/>
                <w:noProof/>
              </w:rPr>
              <w:t>13</w:t>
            </w:r>
            <w:r w:rsidRPr="00F3223B">
              <w:rPr>
                <w:rFonts w:ascii="Arial" w:hAnsi="Arial" w:cs="Arial"/>
                <w:bCs/>
                <w:sz w:val="24"/>
                <w:szCs w:val="24"/>
              </w:rPr>
              <w:fldChar w:fldCharType="end"/>
            </w:r>
            <w:r w:rsidRPr="00F3223B">
              <w:rPr>
                <w:rFonts w:ascii="Arial" w:hAnsi="Arial" w:cs="Arial"/>
                <w:lang w:val="nl-NL"/>
              </w:rPr>
              <w:t xml:space="preserve"> van </w:t>
            </w:r>
            <w:r w:rsidRPr="00F3223B">
              <w:rPr>
                <w:rFonts w:ascii="Arial" w:hAnsi="Arial" w:cs="Arial"/>
                <w:bCs/>
                <w:sz w:val="24"/>
                <w:szCs w:val="24"/>
              </w:rPr>
              <w:fldChar w:fldCharType="begin"/>
            </w:r>
            <w:r w:rsidRPr="00F3223B">
              <w:rPr>
                <w:rFonts w:ascii="Arial" w:hAnsi="Arial" w:cs="Arial"/>
                <w:bCs/>
              </w:rPr>
              <w:instrText>NUMPAGES</w:instrText>
            </w:r>
            <w:r w:rsidRPr="00F3223B">
              <w:rPr>
                <w:rFonts w:ascii="Arial" w:hAnsi="Arial" w:cs="Arial"/>
                <w:bCs/>
                <w:sz w:val="24"/>
                <w:szCs w:val="24"/>
              </w:rPr>
              <w:fldChar w:fldCharType="separate"/>
            </w:r>
            <w:r>
              <w:rPr>
                <w:rFonts w:ascii="Arial" w:hAnsi="Arial" w:cs="Arial"/>
                <w:bCs/>
                <w:noProof/>
              </w:rPr>
              <w:t>13</w:t>
            </w:r>
            <w:r w:rsidRPr="00F3223B">
              <w:rPr>
                <w:rFonts w:ascii="Arial" w:hAnsi="Arial" w:cs="Arial"/>
                <w:bCs/>
                <w:sz w:val="24"/>
                <w:szCs w:val="24"/>
              </w:rPr>
              <w:fldChar w:fldCharType="end"/>
            </w:r>
          </w:p>
        </w:sdtContent>
      </w:sdt>
    </w:sdtContent>
  </w:sdt>
  <w:p w14:paraId="143B4C7B" w14:textId="77777777" w:rsidR="003C6F10" w:rsidRDefault="003C6F1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EAE8E" w14:textId="77777777" w:rsidR="00A22C23" w:rsidRDefault="00A22C23" w:rsidP="00D26BDE">
      <w:r>
        <w:separator/>
      </w:r>
    </w:p>
  </w:footnote>
  <w:footnote w:type="continuationSeparator" w:id="0">
    <w:p w14:paraId="6C10193C" w14:textId="77777777" w:rsidR="00A22C23" w:rsidRDefault="00A22C23" w:rsidP="00D26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E10"/>
    <w:multiLevelType w:val="hybridMultilevel"/>
    <w:tmpl w:val="EC16AE5A"/>
    <w:lvl w:ilvl="0" w:tplc="9D9E4148">
      <w:start w:val="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530DEA"/>
    <w:multiLevelType w:val="hybridMultilevel"/>
    <w:tmpl w:val="C43839F4"/>
    <w:lvl w:ilvl="0" w:tplc="19BC9CA4">
      <w:start w:val="8"/>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5D0CA5"/>
    <w:multiLevelType w:val="hybridMultilevel"/>
    <w:tmpl w:val="DC94C588"/>
    <w:lvl w:ilvl="0" w:tplc="AA506826">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BB0E61"/>
    <w:multiLevelType w:val="hybridMultilevel"/>
    <w:tmpl w:val="BC161D16"/>
    <w:lvl w:ilvl="0" w:tplc="033C6878">
      <w:start w:val="6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F66A97"/>
    <w:multiLevelType w:val="hybridMultilevel"/>
    <w:tmpl w:val="EC3ECF16"/>
    <w:lvl w:ilvl="0" w:tplc="16FAC84E">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FA7FA8"/>
    <w:multiLevelType w:val="hybridMultilevel"/>
    <w:tmpl w:val="EC7259E8"/>
    <w:lvl w:ilvl="0" w:tplc="A6827CD2">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3F28B8"/>
    <w:multiLevelType w:val="hybridMultilevel"/>
    <w:tmpl w:val="A3C68478"/>
    <w:lvl w:ilvl="0" w:tplc="033C6878">
      <w:start w:val="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F845BEC"/>
    <w:multiLevelType w:val="hybridMultilevel"/>
    <w:tmpl w:val="ECEA7322"/>
    <w:lvl w:ilvl="0" w:tplc="54C21354">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AA34BE"/>
    <w:multiLevelType w:val="hybridMultilevel"/>
    <w:tmpl w:val="82289E18"/>
    <w:lvl w:ilvl="0" w:tplc="DFE25BEA">
      <w:start w:val="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342BE4"/>
    <w:multiLevelType w:val="hybridMultilevel"/>
    <w:tmpl w:val="A6CED2F0"/>
    <w:lvl w:ilvl="0" w:tplc="35F445A8">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7281BE2"/>
    <w:multiLevelType w:val="hybridMultilevel"/>
    <w:tmpl w:val="C58ADC3C"/>
    <w:lvl w:ilvl="0" w:tplc="D10EA210">
      <w:start w:val="3"/>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763740C"/>
    <w:multiLevelType w:val="hybridMultilevel"/>
    <w:tmpl w:val="E6DC1C3C"/>
    <w:lvl w:ilvl="0" w:tplc="B586753C">
      <w:start w:val="3"/>
      <w:numFmt w:val="bullet"/>
      <w:lvlText w:val=""/>
      <w:lvlJc w:val="left"/>
      <w:pPr>
        <w:ind w:left="720" w:hanging="360"/>
      </w:pPr>
      <w:rPr>
        <w:rFonts w:ascii="Wingdings" w:eastAsiaTheme="minorHAnsi" w:hAnsi="Wingdings"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425895"/>
    <w:multiLevelType w:val="hybridMultilevel"/>
    <w:tmpl w:val="71E04036"/>
    <w:lvl w:ilvl="0" w:tplc="9D400CC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2D3365D"/>
    <w:multiLevelType w:val="hybridMultilevel"/>
    <w:tmpl w:val="40100C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4127694"/>
    <w:multiLevelType w:val="hybridMultilevel"/>
    <w:tmpl w:val="98F6B8FE"/>
    <w:lvl w:ilvl="0" w:tplc="0F8826EC">
      <w:start w:val="2"/>
      <w:numFmt w:val="bullet"/>
      <w:lvlText w:val="-"/>
      <w:lvlJc w:val="left"/>
      <w:pPr>
        <w:ind w:left="720" w:hanging="360"/>
      </w:pPr>
      <w:rPr>
        <w:rFonts w:ascii="FlandersArtSans-Regular" w:eastAsia="Times New Roman"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6886301"/>
    <w:multiLevelType w:val="hybridMultilevel"/>
    <w:tmpl w:val="6BC60C6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7A51BF0"/>
    <w:multiLevelType w:val="hybridMultilevel"/>
    <w:tmpl w:val="DD86E8D8"/>
    <w:lvl w:ilvl="0" w:tplc="033C6878">
      <w:start w:val="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8DD6E14"/>
    <w:multiLevelType w:val="hybridMultilevel"/>
    <w:tmpl w:val="9DCE7D92"/>
    <w:lvl w:ilvl="0" w:tplc="033C6878">
      <w:start w:val="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D3D2E7F"/>
    <w:multiLevelType w:val="hybridMultilevel"/>
    <w:tmpl w:val="2BD60D2C"/>
    <w:lvl w:ilvl="0" w:tplc="0BD8BDEA">
      <w:start w:val="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F186E05"/>
    <w:multiLevelType w:val="hybridMultilevel"/>
    <w:tmpl w:val="00E8FE6A"/>
    <w:lvl w:ilvl="0" w:tplc="362E1500">
      <w:start w:val="6"/>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B42022"/>
    <w:multiLevelType w:val="hybridMultilevel"/>
    <w:tmpl w:val="B596D650"/>
    <w:lvl w:ilvl="0" w:tplc="CB2E410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4F84403"/>
    <w:multiLevelType w:val="hybridMultilevel"/>
    <w:tmpl w:val="A15A7F58"/>
    <w:lvl w:ilvl="0" w:tplc="3AAE702C">
      <w:start w:val="3"/>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5192DE1"/>
    <w:multiLevelType w:val="hybridMultilevel"/>
    <w:tmpl w:val="8CE6C22E"/>
    <w:lvl w:ilvl="0" w:tplc="033C6878">
      <w:start w:val="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5617F99"/>
    <w:multiLevelType w:val="hybridMultilevel"/>
    <w:tmpl w:val="BAFE4E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65E79BF"/>
    <w:multiLevelType w:val="hybridMultilevel"/>
    <w:tmpl w:val="EA46431C"/>
    <w:lvl w:ilvl="0" w:tplc="1C0EA25A">
      <w:start w:val="9"/>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84918EC"/>
    <w:multiLevelType w:val="hybridMultilevel"/>
    <w:tmpl w:val="7B0A8AEA"/>
    <w:lvl w:ilvl="0" w:tplc="1A9ACC9E">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C3340A7"/>
    <w:multiLevelType w:val="hybridMultilevel"/>
    <w:tmpl w:val="357C4B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3DEF3C7F"/>
    <w:multiLevelType w:val="hybridMultilevel"/>
    <w:tmpl w:val="CF6A91E0"/>
    <w:lvl w:ilvl="0" w:tplc="8286F196">
      <w:start w:val="24"/>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E516B50"/>
    <w:multiLevelType w:val="hybridMultilevel"/>
    <w:tmpl w:val="33581A26"/>
    <w:lvl w:ilvl="0" w:tplc="5DA2726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0EB3866"/>
    <w:multiLevelType w:val="hybridMultilevel"/>
    <w:tmpl w:val="64AEBC76"/>
    <w:lvl w:ilvl="0" w:tplc="ACA6F3E0">
      <w:start w:val="57"/>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7FB09AF"/>
    <w:multiLevelType w:val="hybridMultilevel"/>
    <w:tmpl w:val="62BAF468"/>
    <w:lvl w:ilvl="0" w:tplc="033C6878">
      <w:start w:val="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9F730E5"/>
    <w:multiLevelType w:val="hybridMultilevel"/>
    <w:tmpl w:val="F6E202FE"/>
    <w:lvl w:ilvl="0" w:tplc="033C6878">
      <w:start w:val="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B07576F"/>
    <w:multiLevelType w:val="hybridMultilevel"/>
    <w:tmpl w:val="A28693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B714438"/>
    <w:multiLevelType w:val="hybridMultilevel"/>
    <w:tmpl w:val="43F2F658"/>
    <w:lvl w:ilvl="0" w:tplc="DABC1C3A">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08633AC"/>
    <w:multiLevelType w:val="hybridMultilevel"/>
    <w:tmpl w:val="32FAF5CA"/>
    <w:lvl w:ilvl="0" w:tplc="DA14F3F4">
      <w:start w:val="1"/>
      <w:numFmt w:val="decimal"/>
      <w:lvlText w:val="Artikel %1"/>
      <w:lvlJc w:val="left"/>
      <w:pPr>
        <w:ind w:left="720" w:hanging="360"/>
      </w:pPr>
      <w:rPr>
        <w:rFonts w:ascii="Arial" w:hAnsi="Arial" w:hint="default"/>
        <w:b w:val="0"/>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F7F34F8"/>
    <w:multiLevelType w:val="hybridMultilevel"/>
    <w:tmpl w:val="3DB6EA1E"/>
    <w:lvl w:ilvl="0" w:tplc="6CE87D02">
      <w:start w:val="7"/>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A235A42"/>
    <w:multiLevelType w:val="hybridMultilevel"/>
    <w:tmpl w:val="CB52C434"/>
    <w:lvl w:ilvl="0" w:tplc="8286F196">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C505CDF"/>
    <w:multiLevelType w:val="hybridMultilevel"/>
    <w:tmpl w:val="5A364276"/>
    <w:lvl w:ilvl="0" w:tplc="033C6878">
      <w:start w:val="60"/>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D9D3896"/>
    <w:multiLevelType w:val="hybridMultilevel"/>
    <w:tmpl w:val="07F23B86"/>
    <w:lvl w:ilvl="0" w:tplc="033C6878">
      <w:start w:val="6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DFE3A32"/>
    <w:multiLevelType w:val="hybridMultilevel"/>
    <w:tmpl w:val="BB3A3820"/>
    <w:lvl w:ilvl="0" w:tplc="8286F196">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4"/>
  </w:num>
  <w:num w:numId="4">
    <w:abstractNumId w:val="32"/>
  </w:num>
  <w:num w:numId="5">
    <w:abstractNumId w:val="35"/>
  </w:num>
  <w:num w:numId="6">
    <w:abstractNumId w:val="14"/>
  </w:num>
  <w:num w:numId="7">
    <w:abstractNumId w:val="37"/>
  </w:num>
  <w:num w:numId="8">
    <w:abstractNumId w:val="16"/>
  </w:num>
  <w:num w:numId="9">
    <w:abstractNumId w:val="17"/>
  </w:num>
  <w:num w:numId="10">
    <w:abstractNumId w:val="38"/>
  </w:num>
  <w:num w:numId="11">
    <w:abstractNumId w:val="31"/>
  </w:num>
  <w:num w:numId="12">
    <w:abstractNumId w:val="22"/>
  </w:num>
  <w:num w:numId="13">
    <w:abstractNumId w:val="30"/>
  </w:num>
  <w:num w:numId="14">
    <w:abstractNumId w:val="6"/>
  </w:num>
  <w:num w:numId="15">
    <w:abstractNumId w:val="10"/>
  </w:num>
  <w:num w:numId="16">
    <w:abstractNumId w:val="3"/>
  </w:num>
  <w:num w:numId="17">
    <w:abstractNumId w:val="11"/>
  </w:num>
  <w:num w:numId="18">
    <w:abstractNumId w:val="21"/>
  </w:num>
  <w:num w:numId="19">
    <w:abstractNumId w:val="26"/>
  </w:num>
  <w:num w:numId="20">
    <w:abstractNumId w:val="12"/>
  </w:num>
  <w:num w:numId="21">
    <w:abstractNumId w:val="19"/>
  </w:num>
  <w:num w:numId="22">
    <w:abstractNumId w:val="1"/>
  </w:num>
  <w:num w:numId="23">
    <w:abstractNumId w:val="23"/>
  </w:num>
  <w:num w:numId="24">
    <w:abstractNumId w:val="2"/>
  </w:num>
  <w:num w:numId="25">
    <w:abstractNumId w:val="33"/>
  </w:num>
  <w:num w:numId="26">
    <w:abstractNumId w:val="8"/>
  </w:num>
  <w:num w:numId="27">
    <w:abstractNumId w:val="4"/>
  </w:num>
  <w:num w:numId="28">
    <w:abstractNumId w:val="36"/>
  </w:num>
  <w:num w:numId="29">
    <w:abstractNumId w:val="39"/>
  </w:num>
  <w:num w:numId="30">
    <w:abstractNumId w:val="27"/>
  </w:num>
  <w:num w:numId="31">
    <w:abstractNumId w:val="25"/>
  </w:num>
  <w:num w:numId="32">
    <w:abstractNumId w:val="5"/>
  </w:num>
  <w:num w:numId="33">
    <w:abstractNumId w:val="9"/>
  </w:num>
  <w:num w:numId="34">
    <w:abstractNumId w:val="28"/>
  </w:num>
  <w:num w:numId="35">
    <w:abstractNumId w:val="7"/>
  </w:num>
  <w:num w:numId="36">
    <w:abstractNumId w:val="20"/>
  </w:num>
  <w:num w:numId="37">
    <w:abstractNumId w:val="24"/>
  </w:num>
  <w:num w:numId="38">
    <w:abstractNumId w:val="29"/>
  </w:num>
  <w:num w:numId="39">
    <w:abstractNumId w:val="1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4A"/>
    <w:rsid w:val="00000398"/>
    <w:rsid w:val="00016C6E"/>
    <w:rsid w:val="000250AF"/>
    <w:rsid w:val="00025F5C"/>
    <w:rsid w:val="00036EC0"/>
    <w:rsid w:val="00042309"/>
    <w:rsid w:val="00043ECD"/>
    <w:rsid w:val="0004460A"/>
    <w:rsid w:val="00047047"/>
    <w:rsid w:val="00053773"/>
    <w:rsid w:val="000562DE"/>
    <w:rsid w:val="00070C5F"/>
    <w:rsid w:val="00081603"/>
    <w:rsid w:val="000818EE"/>
    <w:rsid w:val="00082059"/>
    <w:rsid w:val="00087F9B"/>
    <w:rsid w:val="000941D8"/>
    <w:rsid w:val="0009634F"/>
    <w:rsid w:val="000A3024"/>
    <w:rsid w:val="000B190E"/>
    <w:rsid w:val="000B6664"/>
    <w:rsid w:val="000B6992"/>
    <w:rsid w:val="000B73AE"/>
    <w:rsid w:val="000C0333"/>
    <w:rsid w:val="000C2250"/>
    <w:rsid w:val="000C6AB0"/>
    <w:rsid w:val="000D282B"/>
    <w:rsid w:val="000D5876"/>
    <w:rsid w:val="000D637F"/>
    <w:rsid w:val="000D7E17"/>
    <w:rsid w:val="000F08F3"/>
    <w:rsid w:val="000F19B4"/>
    <w:rsid w:val="000F6041"/>
    <w:rsid w:val="00101281"/>
    <w:rsid w:val="001103AE"/>
    <w:rsid w:val="00116B85"/>
    <w:rsid w:val="001170D5"/>
    <w:rsid w:val="001173F8"/>
    <w:rsid w:val="00123297"/>
    <w:rsid w:val="00125348"/>
    <w:rsid w:val="001255D7"/>
    <w:rsid w:val="00125DB6"/>
    <w:rsid w:val="00126F79"/>
    <w:rsid w:val="00130AD5"/>
    <w:rsid w:val="00132C14"/>
    <w:rsid w:val="00134017"/>
    <w:rsid w:val="00143717"/>
    <w:rsid w:val="00146A1F"/>
    <w:rsid w:val="001564C9"/>
    <w:rsid w:val="00156A09"/>
    <w:rsid w:val="0015781C"/>
    <w:rsid w:val="00163DBA"/>
    <w:rsid w:val="00166125"/>
    <w:rsid w:val="001756DA"/>
    <w:rsid w:val="00193FDC"/>
    <w:rsid w:val="00195465"/>
    <w:rsid w:val="0019623E"/>
    <w:rsid w:val="001B019A"/>
    <w:rsid w:val="001B1160"/>
    <w:rsid w:val="001B1EF0"/>
    <w:rsid w:val="001D1EAC"/>
    <w:rsid w:val="001E284F"/>
    <w:rsid w:val="001E3175"/>
    <w:rsid w:val="001E5977"/>
    <w:rsid w:val="001F0EB5"/>
    <w:rsid w:val="001F122C"/>
    <w:rsid w:val="00204552"/>
    <w:rsid w:val="00206565"/>
    <w:rsid w:val="002209B7"/>
    <w:rsid w:val="002243D2"/>
    <w:rsid w:val="00226BF4"/>
    <w:rsid w:val="002426CF"/>
    <w:rsid w:val="0024277A"/>
    <w:rsid w:val="002444DA"/>
    <w:rsid w:val="0024563D"/>
    <w:rsid w:val="00252912"/>
    <w:rsid w:val="002579E8"/>
    <w:rsid w:val="002611A7"/>
    <w:rsid w:val="00263D88"/>
    <w:rsid w:val="00266432"/>
    <w:rsid w:val="00271D5C"/>
    <w:rsid w:val="00274A11"/>
    <w:rsid w:val="00282873"/>
    <w:rsid w:val="00283652"/>
    <w:rsid w:val="002859E1"/>
    <w:rsid w:val="00293536"/>
    <w:rsid w:val="00293FB4"/>
    <w:rsid w:val="002947D8"/>
    <w:rsid w:val="00294B2E"/>
    <w:rsid w:val="00296A0B"/>
    <w:rsid w:val="002A1321"/>
    <w:rsid w:val="002A6837"/>
    <w:rsid w:val="002A77CE"/>
    <w:rsid w:val="002B2343"/>
    <w:rsid w:val="002B27C7"/>
    <w:rsid w:val="002B2949"/>
    <w:rsid w:val="002C5D30"/>
    <w:rsid w:val="002C629D"/>
    <w:rsid w:val="002D2690"/>
    <w:rsid w:val="002E1C64"/>
    <w:rsid w:val="002E6B9D"/>
    <w:rsid w:val="002F38AF"/>
    <w:rsid w:val="002F55AB"/>
    <w:rsid w:val="002F7510"/>
    <w:rsid w:val="003009ED"/>
    <w:rsid w:val="00313B0F"/>
    <w:rsid w:val="003200E6"/>
    <w:rsid w:val="00324223"/>
    <w:rsid w:val="00327554"/>
    <w:rsid w:val="0033549D"/>
    <w:rsid w:val="00336595"/>
    <w:rsid w:val="003703F6"/>
    <w:rsid w:val="00372AEB"/>
    <w:rsid w:val="003733BF"/>
    <w:rsid w:val="00390B29"/>
    <w:rsid w:val="003A19F4"/>
    <w:rsid w:val="003A2DC5"/>
    <w:rsid w:val="003B0A40"/>
    <w:rsid w:val="003B4600"/>
    <w:rsid w:val="003C6F10"/>
    <w:rsid w:val="003D1BF7"/>
    <w:rsid w:val="003E58BA"/>
    <w:rsid w:val="003E645B"/>
    <w:rsid w:val="003F1EB8"/>
    <w:rsid w:val="003F6D0C"/>
    <w:rsid w:val="003F7801"/>
    <w:rsid w:val="004009BE"/>
    <w:rsid w:val="004040A5"/>
    <w:rsid w:val="0040574D"/>
    <w:rsid w:val="0041421E"/>
    <w:rsid w:val="00414534"/>
    <w:rsid w:val="00414827"/>
    <w:rsid w:val="004229F2"/>
    <w:rsid w:val="00424A4E"/>
    <w:rsid w:val="00424BD8"/>
    <w:rsid w:val="0044297C"/>
    <w:rsid w:val="0044639A"/>
    <w:rsid w:val="004472B6"/>
    <w:rsid w:val="004549F6"/>
    <w:rsid w:val="00462D20"/>
    <w:rsid w:val="0046514A"/>
    <w:rsid w:val="00466201"/>
    <w:rsid w:val="00480D52"/>
    <w:rsid w:val="00480F5E"/>
    <w:rsid w:val="004840B8"/>
    <w:rsid w:val="00487469"/>
    <w:rsid w:val="00490DB4"/>
    <w:rsid w:val="004A0BC2"/>
    <w:rsid w:val="004A0FA3"/>
    <w:rsid w:val="004A3D33"/>
    <w:rsid w:val="004A40EA"/>
    <w:rsid w:val="004A4363"/>
    <w:rsid w:val="004B1B2D"/>
    <w:rsid w:val="004B25BA"/>
    <w:rsid w:val="004B2D6D"/>
    <w:rsid w:val="004B39B7"/>
    <w:rsid w:val="004C7000"/>
    <w:rsid w:val="004C72C9"/>
    <w:rsid w:val="004D003D"/>
    <w:rsid w:val="004D4CF9"/>
    <w:rsid w:val="004D530E"/>
    <w:rsid w:val="004D672F"/>
    <w:rsid w:val="004E2AFA"/>
    <w:rsid w:val="004E4494"/>
    <w:rsid w:val="004E54CC"/>
    <w:rsid w:val="005058C1"/>
    <w:rsid w:val="00507870"/>
    <w:rsid w:val="00507FAA"/>
    <w:rsid w:val="005114FA"/>
    <w:rsid w:val="00512C57"/>
    <w:rsid w:val="00514090"/>
    <w:rsid w:val="005204EB"/>
    <w:rsid w:val="00525BC9"/>
    <w:rsid w:val="00525F80"/>
    <w:rsid w:val="00527DD5"/>
    <w:rsid w:val="00533E91"/>
    <w:rsid w:val="00546D26"/>
    <w:rsid w:val="00550BAF"/>
    <w:rsid w:val="005569E4"/>
    <w:rsid w:val="00566561"/>
    <w:rsid w:val="00574F09"/>
    <w:rsid w:val="005823E3"/>
    <w:rsid w:val="00582897"/>
    <w:rsid w:val="005904F6"/>
    <w:rsid w:val="00590BFB"/>
    <w:rsid w:val="005959EE"/>
    <w:rsid w:val="005A0BEF"/>
    <w:rsid w:val="005A1333"/>
    <w:rsid w:val="005A3A9C"/>
    <w:rsid w:val="005A50B1"/>
    <w:rsid w:val="005B14B3"/>
    <w:rsid w:val="005B4E30"/>
    <w:rsid w:val="005C0D0E"/>
    <w:rsid w:val="005C432C"/>
    <w:rsid w:val="005D7C2C"/>
    <w:rsid w:val="005E5273"/>
    <w:rsid w:val="005E6760"/>
    <w:rsid w:val="005F0D53"/>
    <w:rsid w:val="005F34CF"/>
    <w:rsid w:val="005F4799"/>
    <w:rsid w:val="005F7439"/>
    <w:rsid w:val="006053E7"/>
    <w:rsid w:val="0061125C"/>
    <w:rsid w:val="0061259B"/>
    <w:rsid w:val="00617E15"/>
    <w:rsid w:val="0062324B"/>
    <w:rsid w:val="0063359D"/>
    <w:rsid w:val="00637AB9"/>
    <w:rsid w:val="006436EF"/>
    <w:rsid w:val="006477CE"/>
    <w:rsid w:val="006756A6"/>
    <w:rsid w:val="006774CB"/>
    <w:rsid w:val="00680DF7"/>
    <w:rsid w:val="00684EF0"/>
    <w:rsid w:val="0069003D"/>
    <w:rsid w:val="00691734"/>
    <w:rsid w:val="006943A6"/>
    <w:rsid w:val="006A1BA6"/>
    <w:rsid w:val="006A40C2"/>
    <w:rsid w:val="006A528C"/>
    <w:rsid w:val="006A6D50"/>
    <w:rsid w:val="006B324F"/>
    <w:rsid w:val="006B508E"/>
    <w:rsid w:val="006B6C49"/>
    <w:rsid w:val="006C05B9"/>
    <w:rsid w:val="006C0E88"/>
    <w:rsid w:val="006D008C"/>
    <w:rsid w:val="006D0D58"/>
    <w:rsid w:val="006D0DF8"/>
    <w:rsid w:val="006D4505"/>
    <w:rsid w:val="006D684D"/>
    <w:rsid w:val="006E2086"/>
    <w:rsid w:val="006F049D"/>
    <w:rsid w:val="006F484E"/>
    <w:rsid w:val="00702C35"/>
    <w:rsid w:val="0070328A"/>
    <w:rsid w:val="00713733"/>
    <w:rsid w:val="00716011"/>
    <w:rsid w:val="00716FD3"/>
    <w:rsid w:val="00725152"/>
    <w:rsid w:val="00725E5A"/>
    <w:rsid w:val="007261D2"/>
    <w:rsid w:val="007273C8"/>
    <w:rsid w:val="007335C3"/>
    <w:rsid w:val="00740AF8"/>
    <w:rsid w:val="00741140"/>
    <w:rsid w:val="00744E9A"/>
    <w:rsid w:val="007524E0"/>
    <w:rsid w:val="007542B3"/>
    <w:rsid w:val="007617F7"/>
    <w:rsid w:val="00762771"/>
    <w:rsid w:val="007667DA"/>
    <w:rsid w:val="0077267E"/>
    <w:rsid w:val="00772FEB"/>
    <w:rsid w:val="00776D1E"/>
    <w:rsid w:val="007773FE"/>
    <w:rsid w:val="00780D45"/>
    <w:rsid w:val="00782ED6"/>
    <w:rsid w:val="00785C2B"/>
    <w:rsid w:val="00796083"/>
    <w:rsid w:val="007A35E1"/>
    <w:rsid w:val="007A402A"/>
    <w:rsid w:val="007A59C5"/>
    <w:rsid w:val="007A638E"/>
    <w:rsid w:val="007B1E2A"/>
    <w:rsid w:val="007B27B6"/>
    <w:rsid w:val="007B5234"/>
    <w:rsid w:val="007B5CAE"/>
    <w:rsid w:val="007B78F0"/>
    <w:rsid w:val="007C564E"/>
    <w:rsid w:val="007C685D"/>
    <w:rsid w:val="007D0173"/>
    <w:rsid w:val="007D450C"/>
    <w:rsid w:val="007D4737"/>
    <w:rsid w:val="007D6211"/>
    <w:rsid w:val="007E3BD0"/>
    <w:rsid w:val="007F61DB"/>
    <w:rsid w:val="00822B6D"/>
    <w:rsid w:val="008271AD"/>
    <w:rsid w:val="00835F11"/>
    <w:rsid w:val="00840DA5"/>
    <w:rsid w:val="008442E6"/>
    <w:rsid w:val="00845E7C"/>
    <w:rsid w:val="0086020F"/>
    <w:rsid w:val="008605F9"/>
    <w:rsid w:val="00860970"/>
    <w:rsid w:val="008678E9"/>
    <w:rsid w:val="0087397E"/>
    <w:rsid w:val="0088275E"/>
    <w:rsid w:val="00885EC5"/>
    <w:rsid w:val="008862C8"/>
    <w:rsid w:val="008902C2"/>
    <w:rsid w:val="008922A4"/>
    <w:rsid w:val="00896DD4"/>
    <w:rsid w:val="008A57DD"/>
    <w:rsid w:val="008B1C0A"/>
    <w:rsid w:val="008B3C53"/>
    <w:rsid w:val="008B4E76"/>
    <w:rsid w:val="008B745A"/>
    <w:rsid w:val="008C0D1E"/>
    <w:rsid w:val="008C5F0E"/>
    <w:rsid w:val="008C61B1"/>
    <w:rsid w:val="008C6BB2"/>
    <w:rsid w:val="008D574D"/>
    <w:rsid w:val="008E2CA0"/>
    <w:rsid w:val="008F11CD"/>
    <w:rsid w:val="008F40CE"/>
    <w:rsid w:val="00913005"/>
    <w:rsid w:val="00921B98"/>
    <w:rsid w:val="00921D25"/>
    <w:rsid w:val="009317A1"/>
    <w:rsid w:val="0093204A"/>
    <w:rsid w:val="00940803"/>
    <w:rsid w:val="009415BD"/>
    <w:rsid w:val="00942644"/>
    <w:rsid w:val="0094448E"/>
    <w:rsid w:val="00944EE9"/>
    <w:rsid w:val="00946851"/>
    <w:rsid w:val="009733D5"/>
    <w:rsid w:val="00980CAB"/>
    <w:rsid w:val="00983E90"/>
    <w:rsid w:val="00984634"/>
    <w:rsid w:val="009848E6"/>
    <w:rsid w:val="00993E75"/>
    <w:rsid w:val="009974DD"/>
    <w:rsid w:val="009A42FA"/>
    <w:rsid w:val="009B512A"/>
    <w:rsid w:val="009C39A5"/>
    <w:rsid w:val="009D144A"/>
    <w:rsid w:val="009D20E4"/>
    <w:rsid w:val="009D2E44"/>
    <w:rsid w:val="009D530C"/>
    <w:rsid w:val="009E4990"/>
    <w:rsid w:val="009E60B3"/>
    <w:rsid w:val="009E67B8"/>
    <w:rsid w:val="009E79ED"/>
    <w:rsid w:val="009F41B9"/>
    <w:rsid w:val="00A05A61"/>
    <w:rsid w:val="00A06A39"/>
    <w:rsid w:val="00A218A9"/>
    <w:rsid w:val="00A22C23"/>
    <w:rsid w:val="00A234E7"/>
    <w:rsid w:val="00A24AF5"/>
    <w:rsid w:val="00A32658"/>
    <w:rsid w:val="00A32D83"/>
    <w:rsid w:val="00A35732"/>
    <w:rsid w:val="00A461D2"/>
    <w:rsid w:val="00A50E70"/>
    <w:rsid w:val="00A53D22"/>
    <w:rsid w:val="00A5629C"/>
    <w:rsid w:val="00A57942"/>
    <w:rsid w:val="00A670EE"/>
    <w:rsid w:val="00A71295"/>
    <w:rsid w:val="00A71F18"/>
    <w:rsid w:val="00A721FA"/>
    <w:rsid w:val="00A76E48"/>
    <w:rsid w:val="00A77B65"/>
    <w:rsid w:val="00A80A25"/>
    <w:rsid w:val="00A83997"/>
    <w:rsid w:val="00A856F4"/>
    <w:rsid w:val="00A86A2C"/>
    <w:rsid w:val="00A875AE"/>
    <w:rsid w:val="00A87BA4"/>
    <w:rsid w:val="00A915D4"/>
    <w:rsid w:val="00A9332A"/>
    <w:rsid w:val="00A9391E"/>
    <w:rsid w:val="00AB3401"/>
    <w:rsid w:val="00AB4707"/>
    <w:rsid w:val="00AB5AFA"/>
    <w:rsid w:val="00AC02B4"/>
    <w:rsid w:val="00AC0ACC"/>
    <w:rsid w:val="00AC2229"/>
    <w:rsid w:val="00AC5D23"/>
    <w:rsid w:val="00AD22EE"/>
    <w:rsid w:val="00AD403A"/>
    <w:rsid w:val="00AD4D70"/>
    <w:rsid w:val="00AD7DEE"/>
    <w:rsid w:val="00AE1B73"/>
    <w:rsid w:val="00AE26CE"/>
    <w:rsid w:val="00AF068D"/>
    <w:rsid w:val="00AF1A86"/>
    <w:rsid w:val="00B001CA"/>
    <w:rsid w:val="00B048BC"/>
    <w:rsid w:val="00B04D5B"/>
    <w:rsid w:val="00B07C4D"/>
    <w:rsid w:val="00B109C7"/>
    <w:rsid w:val="00B1234B"/>
    <w:rsid w:val="00B24C96"/>
    <w:rsid w:val="00B273EF"/>
    <w:rsid w:val="00B30C7E"/>
    <w:rsid w:val="00B32313"/>
    <w:rsid w:val="00B3461D"/>
    <w:rsid w:val="00B53179"/>
    <w:rsid w:val="00B5329E"/>
    <w:rsid w:val="00B67D47"/>
    <w:rsid w:val="00B67F0C"/>
    <w:rsid w:val="00B71C31"/>
    <w:rsid w:val="00B73473"/>
    <w:rsid w:val="00B76200"/>
    <w:rsid w:val="00B80442"/>
    <w:rsid w:val="00B80EDB"/>
    <w:rsid w:val="00B81411"/>
    <w:rsid w:val="00B84C00"/>
    <w:rsid w:val="00B8744F"/>
    <w:rsid w:val="00B92787"/>
    <w:rsid w:val="00BB050D"/>
    <w:rsid w:val="00BB18B2"/>
    <w:rsid w:val="00BB366C"/>
    <w:rsid w:val="00BB4D41"/>
    <w:rsid w:val="00BB5C8E"/>
    <w:rsid w:val="00BB5F69"/>
    <w:rsid w:val="00BB6361"/>
    <w:rsid w:val="00BC2147"/>
    <w:rsid w:val="00BC3BEE"/>
    <w:rsid w:val="00BC4B31"/>
    <w:rsid w:val="00BC6964"/>
    <w:rsid w:val="00BD2BF0"/>
    <w:rsid w:val="00BD3A86"/>
    <w:rsid w:val="00BE0079"/>
    <w:rsid w:val="00BF138C"/>
    <w:rsid w:val="00C00441"/>
    <w:rsid w:val="00C10239"/>
    <w:rsid w:val="00C12506"/>
    <w:rsid w:val="00C15C00"/>
    <w:rsid w:val="00C170A8"/>
    <w:rsid w:val="00C206D0"/>
    <w:rsid w:val="00C20772"/>
    <w:rsid w:val="00C24499"/>
    <w:rsid w:val="00C263F8"/>
    <w:rsid w:val="00C27550"/>
    <w:rsid w:val="00C33EB8"/>
    <w:rsid w:val="00C410BC"/>
    <w:rsid w:val="00C4159F"/>
    <w:rsid w:val="00C42681"/>
    <w:rsid w:val="00C43AD2"/>
    <w:rsid w:val="00C43C2A"/>
    <w:rsid w:val="00C44C5B"/>
    <w:rsid w:val="00C45762"/>
    <w:rsid w:val="00C55A79"/>
    <w:rsid w:val="00C55DEE"/>
    <w:rsid w:val="00C57A6A"/>
    <w:rsid w:val="00C67238"/>
    <w:rsid w:val="00C74E9F"/>
    <w:rsid w:val="00C80688"/>
    <w:rsid w:val="00C83161"/>
    <w:rsid w:val="00C858FB"/>
    <w:rsid w:val="00CA1090"/>
    <w:rsid w:val="00CB0CAA"/>
    <w:rsid w:val="00CB28A3"/>
    <w:rsid w:val="00CC0DE2"/>
    <w:rsid w:val="00CC340B"/>
    <w:rsid w:val="00CD2E53"/>
    <w:rsid w:val="00CD3981"/>
    <w:rsid w:val="00CD39B4"/>
    <w:rsid w:val="00CD49DC"/>
    <w:rsid w:val="00CE0A28"/>
    <w:rsid w:val="00CE0E0A"/>
    <w:rsid w:val="00CE6FC2"/>
    <w:rsid w:val="00CE7205"/>
    <w:rsid w:val="00CF41E4"/>
    <w:rsid w:val="00CF4FBD"/>
    <w:rsid w:val="00CF57B7"/>
    <w:rsid w:val="00D00232"/>
    <w:rsid w:val="00D057E0"/>
    <w:rsid w:val="00D103CB"/>
    <w:rsid w:val="00D12E91"/>
    <w:rsid w:val="00D17B0A"/>
    <w:rsid w:val="00D21C77"/>
    <w:rsid w:val="00D2244E"/>
    <w:rsid w:val="00D262C3"/>
    <w:rsid w:val="00D26BDE"/>
    <w:rsid w:val="00D31FEA"/>
    <w:rsid w:val="00D35BCC"/>
    <w:rsid w:val="00D44DE0"/>
    <w:rsid w:val="00D46001"/>
    <w:rsid w:val="00D705CE"/>
    <w:rsid w:val="00D723BE"/>
    <w:rsid w:val="00D756BF"/>
    <w:rsid w:val="00D76FAD"/>
    <w:rsid w:val="00D807CB"/>
    <w:rsid w:val="00D82057"/>
    <w:rsid w:val="00D85484"/>
    <w:rsid w:val="00D85693"/>
    <w:rsid w:val="00D86C73"/>
    <w:rsid w:val="00D87C21"/>
    <w:rsid w:val="00D9504F"/>
    <w:rsid w:val="00DA2362"/>
    <w:rsid w:val="00DB3CD2"/>
    <w:rsid w:val="00DB6FB4"/>
    <w:rsid w:val="00DD0B37"/>
    <w:rsid w:val="00DD4577"/>
    <w:rsid w:val="00DD4F8D"/>
    <w:rsid w:val="00DE08B6"/>
    <w:rsid w:val="00DE5227"/>
    <w:rsid w:val="00DE63A9"/>
    <w:rsid w:val="00DF7FDF"/>
    <w:rsid w:val="00E02558"/>
    <w:rsid w:val="00E05F03"/>
    <w:rsid w:val="00E10318"/>
    <w:rsid w:val="00E10F0A"/>
    <w:rsid w:val="00E16099"/>
    <w:rsid w:val="00E20B34"/>
    <w:rsid w:val="00E26520"/>
    <w:rsid w:val="00E267F6"/>
    <w:rsid w:val="00E26BFE"/>
    <w:rsid w:val="00E364A0"/>
    <w:rsid w:val="00E42668"/>
    <w:rsid w:val="00E42D01"/>
    <w:rsid w:val="00E43CD2"/>
    <w:rsid w:val="00E46C3A"/>
    <w:rsid w:val="00E47703"/>
    <w:rsid w:val="00E5059D"/>
    <w:rsid w:val="00E5157A"/>
    <w:rsid w:val="00E57476"/>
    <w:rsid w:val="00E6611D"/>
    <w:rsid w:val="00E71940"/>
    <w:rsid w:val="00E71F19"/>
    <w:rsid w:val="00E72D3E"/>
    <w:rsid w:val="00E73C1D"/>
    <w:rsid w:val="00E748F9"/>
    <w:rsid w:val="00E75907"/>
    <w:rsid w:val="00E81E5B"/>
    <w:rsid w:val="00E8468E"/>
    <w:rsid w:val="00E84B01"/>
    <w:rsid w:val="00E93770"/>
    <w:rsid w:val="00E937CD"/>
    <w:rsid w:val="00E9440A"/>
    <w:rsid w:val="00EA22AC"/>
    <w:rsid w:val="00EB167C"/>
    <w:rsid w:val="00EE7DDE"/>
    <w:rsid w:val="00EF1C96"/>
    <w:rsid w:val="00EF3972"/>
    <w:rsid w:val="00EF3A0B"/>
    <w:rsid w:val="00EF5CC6"/>
    <w:rsid w:val="00EF78A4"/>
    <w:rsid w:val="00F07C71"/>
    <w:rsid w:val="00F1577D"/>
    <w:rsid w:val="00F17A31"/>
    <w:rsid w:val="00F27DD0"/>
    <w:rsid w:val="00F3223B"/>
    <w:rsid w:val="00F33D1F"/>
    <w:rsid w:val="00F420A4"/>
    <w:rsid w:val="00F42828"/>
    <w:rsid w:val="00F429C4"/>
    <w:rsid w:val="00F44413"/>
    <w:rsid w:val="00F54AEB"/>
    <w:rsid w:val="00F57424"/>
    <w:rsid w:val="00F62E36"/>
    <w:rsid w:val="00F73700"/>
    <w:rsid w:val="00F75240"/>
    <w:rsid w:val="00F75687"/>
    <w:rsid w:val="00F80A87"/>
    <w:rsid w:val="00F83B92"/>
    <w:rsid w:val="00F84BB5"/>
    <w:rsid w:val="00F86C4B"/>
    <w:rsid w:val="00F931F1"/>
    <w:rsid w:val="00F94881"/>
    <w:rsid w:val="00F95BF2"/>
    <w:rsid w:val="00FA2922"/>
    <w:rsid w:val="00FA6FB0"/>
    <w:rsid w:val="00FB04AD"/>
    <w:rsid w:val="00FB10DA"/>
    <w:rsid w:val="00FB29A7"/>
    <w:rsid w:val="00FB2B97"/>
    <w:rsid w:val="00FC64DA"/>
    <w:rsid w:val="00FC7E41"/>
    <w:rsid w:val="00FD2110"/>
    <w:rsid w:val="00FD7DF4"/>
    <w:rsid w:val="00FE2418"/>
    <w:rsid w:val="00FE3495"/>
    <w:rsid w:val="00FE45E7"/>
    <w:rsid w:val="00FE721B"/>
    <w:rsid w:val="00FF0EA2"/>
    <w:rsid w:val="00FF6B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2723"/>
  <w15:docId w15:val="{08AA89A7-88FD-4FA6-88DF-D9DC1D4D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144A"/>
    <w:pPr>
      <w:spacing w:after="0" w:line="240" w:lineRule="auto"/>
    </w:pPr>
  </w:style>
  <w:style w:type="paragraph" w:styleId="Kop2">
    <w:name w:val="heading 2"/>
    <w:basedOn w:val="Standaard"/>
    <w:next w:val="Standaard"/>
    <w:link w:val="Kop2Char"/>
    <w:uiPriority w:val="9"/>
    <w:unhideWhenUsed/>
    <w:qFormat/>
    <w:rsid w:val="008678E9"/>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C700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144A"/>
    <w:rPr>
      <w:rFonts w:ascii="Tahoma" w:hAnsi="Tahoma" w:cs="Tahoma"/>
      <w:sz w:val="16"/>
      <w:szCs w:val="16"/>
    </w:rPr>
  </w:style>
  <w:style w:type="character" w:customStyle="1" w:styleId="BallontekstChar">
    <w:name w:val="Ballontekst Char"/>
    <w:basedOn w:val="Standaardalinea-lettertype"/>
    <w:link w:val="Ballontekst"/>
    <w:uiPriority w:val="99"/>
    <w:semiHidden/>
    <w:rsid w:val="009D144A"/>
    <w:rPr>
      <w:rFonts w:ascii="Tahoma" w:hAnsi="Tahoma" w:cs="Tahoma"/>
      <w:sz w:val="16"/>
      <w:szCs w:val="16"/>
    </w:rPr>
  </w:style>
  <w:style w:type="paragraph" w:styleId="Voetnoottekst">
    <w:name w:val="footnote text"/>
    <w:basedOn w:val="Standaard"/>
    <w:link w:val="VoetnoottekstChar"/>
    <w:rsid w:val="00D26BDE"/>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rsid w:val="00D26BDE"/>
    <w:rPr>
      <w:rFonts w:ascii="Times New Roman" w:eastAsia="Times New Roman" w:hAnsi="Times New Roman" w:cs="Times New Roman"/>
      <w:sz w:val="20"/>
      <w:szCs w:val="20"/>
      <w:lang w:val="nl-NL" w:eastAsia="nl-NL"/>
    </w:rPr>
  </w:style>
  <w:style w:type="character" w:styleId="Voetnootmarkering">
    <w:name w:val="footnote reference"/>
    <w:rsid w:val="00D26BDE"/>
    <w:rPr>
      <w:vertAlign w:val="superscript"/>
    </w:rPr>
  </w:style>
  <w:style w:type="paragraph" w:styleId="Lijstalinea">
    <w:name w:val="List Paragraph"/>
    <w:basedOn w:val="Standaard"/>
    <w:uiPriority w:val="34"/>
    <w:qFormat/>
    <w:rsid w:val="007335C3"/>
    <w:pPr>
      <w:ind w:left="720"/>
      <w:contextualSpacing/>
    </w:pPr>
  </w:style>
  <w:style w:type="paragraph" w:styleId="Koptekst">
    <w:name w:val="header"/>
    <w:basedOn w:val="Standaard"/>
    <w:link w:val="KoptekstChar"/>
    <w:uiPriority w:val="99"/>
    <w:unhideWhenUsed/>
    <w:rsid w:val="00C57A6A"/>
    <w:pPr>
      <w:tabs>
        <w:tab w:val="center" w:pos="4536"/>
        <w:tab w:val="right" w:pos="9072"/>
      </w:tabs>
    </w:pPr>
  </w:style>
  <w:style w:type="character" w:customStyle="1" w:styleId="KoptekstChar">
    <w:name w:val="Koptekst Char"/>
    <w:basedOn w:val="Standaardalinea-lettertype"/>
    <w:link w:val="Koptekst"/>
    <w:uiPriority w:val="99"/>
    <w:rsid w:val="00C57A6A"/>
  </w:style>
  <w:style w:type="paragraph" w:styleId="Voettekst">
    <w:name w:val="footer"/>
    <w:basedOn w:val="Standaard"/>
    <w:link w:val="VoettekstChar"/>
    <w:uiPriority w:val="99"/>
    <w:unhideWhenUsed/>
    <w:rsid w:val="00C57A6A"/>
    <w:pPr>
      <w:tabs>
        <w:tab w:val="center" w:pos="4536"/>
        <w:tab w:val="right" w:pos="9072"/>
      </w:tabs>
    </w:pPr>
  </w:style>
  <w:style w:type="character" w:customStyle="1" w:styleId="VoettekstChar">
    <w:name w:val="Voettekst Char"/>
    <w:basedOn w:val="Standaardalinea-lettertype"/>
    <w:link w:val="Voettekst"/>
    <w:uiPriority w:val="99"/>
    <w:rsid w:val="00C57A6A"/>
  </w:style>
  <w:style w:type="paragraph" w:styleId="Geenafstand">
    <w:name w:val="No Spacing"/>
    <w:link w:val="GeenafstandChar"/>
    <w:uiPriority w:val="1"/>
    <w:qFormat/>
    <w:rsid w:val="009F41B9"/>
    <w:pPr>
      <w:spacing w:after="0" w:line="240" w:lineRule="auto"/>
    </w:pPr>
  </w:style>
  <w:style w:type="character" w:customStyle="1" w:styleId="Kop2Char">
    <w:name w:val="Kop 2 Char"/>
    <w:basedOn w:val="Standaardalinea-lettertype"/>
    <w:link w:val="Kop2"/>
    <w:uiPriority w:val="9"/>
    <w:rsid w:val="008678E9"/>
    <w:rPr>
      <w:rFonts w:asciiTheme="majorHAnsi" w:eastAsiaTheme="majorEastAsia" w:hAnsiTheme="majorHAnsi" w:cstheme="majorBidi"/>
      <w:b/>
      <w:bCs/>
      <w:color w:val="4F81BD" w:themeColor="accent1"/>
      <w:sz w:val="26"/>
      <w:szCs w:val="26"/>
    </w:rPr>
  </w:style>
  <w:style w:type="character" w:customStyle="1" w:styleId="GeenafstandChar">
    <w:name w:val="Geen afstand Char"/>
    <w:basedOn w:val="Standaardalinea-lettertype"/>
    <w:link w:val="Geenafstand"/>
    <w:uiPriority w:val="1"/>
    <w:rsid w:val="004229F2"/>
  </w:style>
  <w:style w:type="character" w:styleId="Verwijzingopmerking">
    <w:name w:val="annotation reference"/>
    <w:basedOn w:val="Standaardalinea-lettertype"/>
    <w:unhideWhenUsed/>
    <w:rsid w:val="00C80688"/>
    <w:rPr>
      <w:sz w:val="16"/>
      <w:szCs w:val="16"/>
    </w:rPr>
  </w:style>
  <w:style w:type="paragraph" w:styleId="Tekstopmerking">
    <w:name w:val="annotation text"/>
    <w:basedOn w:val="Standaard"/>
    <w:link w:val="TekstopmerkingChar"/>
    <w:unhideWhenUsed/>
    <w:rsid w:val="00C80688"/>
    <w:rPr>
      <w:sz w:val="20"/>
      <w:szCs w:val="20"/>
    </w:rPr>
  </w:style>
  <w:style w:type="character" w:customStyle="1" w:styleId="TekstopmerkingChar">
    <w:name w:val="Tekst opmerking Char"/>
    <w:basedOn w:val="Standaardalinea-lettertype"/>
    <w:link w:val="Tekstopmerking"/>
    <w:rsid w:val="00C80688"/>
    <w:rPr>
      <w:sz w:val="20"/>
      <w:szCs w:val="20"/>
    </w:rPr>
  </w:style>
  <w:style w:type="paragraph" w:styleId="Onderwerpvanopmerking">
    <w:name w:val="annotation subject"/>
    <w:basedOn w:val="Tekstopmerking"/>
    <w:next w:val="Tekstopmerking"/>
    <w:link w:val="OnderwerpvanopmerkingChar"/>
    <w:uiPriority w:val="99"/>
    <w:semiHidden/>
    <w:unhideWhenUsed/>
    <w:rsid w:val="00C80688"/>
    <w:rPr>
      <w:b/>
      <w:bCs/>
    </w:rPr>
  </w:style>
  <w:style w:type="character" w:customStyle="1" w:styleId="OnderwerpvanopmerkingChar">
    <w:name w:val="Onderwerp van opmerking Char"/>
    <w:basedOn w:val="TekstopmerkingChar"/>
    <w:link w:val="Onderwerpvanopmerking"/>
    <w:uiPriority w:val="99"/>
    <w:semiHidden/>
    <w:rsid w:val="00C80688"/>
    <w:rPr>
      <w:b/>
      <w:bCs/>
      <w:sz w:val="20"/>
      <w:szCs w:val="20"/>
    </w:rPr>
  </w:style>
  <w:style w:type="table" w:styleId="Tabelraster">
    <w:name w:val="Table Grid"/>
    <w:basedOn w:val="Standaardtabel"/>
    <w:uiPriority w:val="59"/>
    <w:rsid w:val="0088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Standaard"/>
    <w:next w:val="Standaard"/>
    <w:uiPriority w:val="99"/>
    <w:rsid w:val="00A71F18"/>
    <w:pPr>
      <w:autoSpaceDE w:val="0"/>
      <w:autoSpaceDN w:val="0"/>
      <w:adjustRightInd w:val="0"/>
    </w:pPr>
    <w:rPr>
      <w:rFonts w:ascii="EUAlbertina" w:hAnsi="EUAlbertina"/>
      <w:sz w:val="24"/>
      <w:szCs w:val="24"/>
      <w:lang w:val="en-US"/>
    </w:rPr>
  </w:style>
  <w:style w:type="paragraph" w:customStyle="1" w:styleId="CM3">
    <w:name w:val="CM3"/>
    <w:basedOn w:val="Standaard"/>
    <w:next w:val="Standaard"/>
    <w:uiPriority w:val="99"/>
    <w:rsid w:val="00A71F18"/>
    <w:pPr>
      <w:autoSpaceDE w:val="0"/>
      <w:autoSpaceDN w:val="0"/>
      <w:adjustRightInd w:val="0"/>
    </w:pPr>
    <w:rPr>
      <w:rFonts w:ascii="EUAlbertina" w:hAnsi="EUAlbertina"/>
      <w:sz w:val="24"/>
      <w:szCs w:val="24"/>
      <w:lang w:val="en-US"/>
    </w:rPr>
  </w:style>
  <w:style w:type="character" w:customStyle="1" w:styleId="Kop3Char">
    <w:name w:val="Kop 3 Char"/>
    <w:basedOn w:val="Standaardalinea-lettertype"/>
    <w:link w:val="Kop3"/>
    <w:uiPriority w:val="9"/>
    <w:semiHidden/>
    <w:rsid w:val="004C70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59442">
      <w:bodyDiv w:val="1"/>
      <w:marLeft w:val="0"/>
      <w:marRight w:val="0"/>
      <w:marTop w:val="0"/>
      <w:marBottom w:val="0"/>
      <w:divBdr>
        <w:top w:val="none" w:sz="0" w:space="0" w:color="auto"/>
        <w:left w:val="none" w:sz="0" w:space="0" w:color="auto"/>
        <w:bottom w:val="none" w:sz="0" w:space="0" w:color="auto"/>
        <w:right w:val="none" w:sz="0" w:space="0" w:color="auto"/>
      </w:divBdr>
    </w:div>
    <w:div w:id="962418490">
      <w:bodyDiv w:val="1"/>
      <w:marLeft w:val="0"/>
      <w:marRight w:val="0"/>
      <w:marTop w:val="0"/>
      <w:marBottom w:val="0"/>
      <w:divBdr>
        <w:top w:val="none" w:sz="0" w:space="0" w:color="auto"/>
        <w:left w:val="none" w:sz="0" w:space="0" w:color="auto"/>
        <w:bottom w:val="none" w:sz="0" w:space="0" w:color="auto"/>
        <w:right w:val="none" w:sz="0" w:space="0" w:color="auto"/>
      </w:divBdr>
    </w:div>
    <w:div w:id="1391611015">
      <w:bodyDiv w:val="1"/>
      <w:marLeft w:val="0"/>
      <w:marRight w:val="0"/>
      <w:marTop w:val="0"/>
      <w:marBottom w:val="0"/>
      <w:divBdr>
        <w:top w:val="none" w:sz="0" w:space="0" w:color="auto"/>
        <w:left w:val="none" w:sz="0" w:space="0" w:color="auto"/>
        <w:bottom w:val="none" w:sz="0" w:space="0" w:color="auto"/>
        <w:right w:val="none" w:sz="0" w:space="0" w:color="auto"/>
      </w:divBdr>
    </w:div>
    <w:div w:id="2136173177">
      <w:bodyDiv w:val="1"/>
      <w:marLeft w:val="0"/>
      <w:marRight w:val="0"/>
      <w:marTop w:val="0"/>
      <w:marBottom w:val="450"/>
      <w:divBdr>
        <w:top w:val="none" w:sz="0" w:space="0" w:color="auto"/>
        <w:left w:val="none" w:sz="0" w:space="0" w:color="auto"/>
        <w:bottom w:val="none" w:sz="0" w:space="0" w:color="auto"/>
        <w:right w:val="none" w:sz="0" w:space="0" w:color="auto"/>
      </w:divBdr>
      <w:divsChild>
        <w:div w:id="1127506592">
          <w:marLeft w:val="0"/>
          <w:marRight w:val="0"/>
          <w:marTop w:val="0"/>
          <w:marBottom w:val="0"/>
          <w:divBdr>
            <w:top w:val="none" w:sz="0" w:space="0" w:color="auto"/>
            <w:left w:val="none" w:sz="0" w:space="0" w:color="auto"/>
            <w:bottom w:val="none" w:sz="0" w:space="0" w:color="auto"/>
            <w:right w:val="none" w:sz="0" w:space="0" w:color="auto"/>
          </w:divBdr>
          <w:divsChild>
            <w:div w:id="927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F7DB13B98F14DA35F4C2A19BD4A0B" ma:contentTypeVersion="4" ma:contentTypeDescription="Create a new document." ma:contentTypeScope="" ma:versionID="46422b2e2fa426205f5e24075dbc5ad4">
  <xsd:schema xmlns:xsd="http://www.w3.org/2001/XMLSchema" xmlns:xs="http://www.w3.org/2001/XMLSchema" xmlns:p="http://schemas.microsoft.com/office/2006/metadata/properties" xmlns:ns2="af17cc10-cc7a-43d8-a309-deed2cd025c9" xmlns:ns3="fde98ec8-7cda-4b06-aab3-33adb501e0dd" targetNamespace="http://schemas.microsoft.com/office/2006/metadata/properties" ma:root="true" ma:fieldsID="a769e10e7ad9fa0e3977571b431484a1" ns2:_="" ns3:_="">
    <xsd:import namespace="af17cc10-cc7a-43d8-a309-deed2cd025c9"/>
    <xsd:import namespace="fde98ec8-7cda-4b06-aab3-33adb501e0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7cc10-cc7a-43d8-a309-deed2cd025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98ec8-7cda-4b06-aab3-33adb501e0d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3ADAC-6387-46F2-99CD-62CC4DFDCA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2D771-DABA-4094-B927-46921E7AA10C}">
  <ds:schemaRefs>
    <ds:schemaRef ds:uri="http://schemas.microsoft.com/sharepoint/v3/contenttype/forms"/>
  </ds:schemaRefs>
</ds:datastoreItem>
</file>

<file path=customXml/itemProps3.xml><?xml version="1.0" encoding="utf-8"?>
<ds:datastoreItem xmlns:ds="http://schemas.openxmlformats.org/officeDocument/2006/customXml" ds:itemID="{797F7963-41A0-4CCC-8DC8-8BCF872FB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7cc10-cc7a-43d8-a309-deed2cd025c9"/>
    <ds:schemaRef ds:uri="fde98ec8-7cda-4b06-aab3-33adb501e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4496</Words>
  <Characters>24730</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Barbier Jan-Willem</cp:lastModifiedBy>
  <cp:revision>2</cp:revision>
  <cp:lastPrinted>2015-05-04T11:09:00Z</cp:lastPrinted>
  <dcterms:created xsi:type="dcterms:W3CDTF">2019-01-22T16:26:00Z</dcterms:created>
  <dcterms:modified xsi:type="dcterms:W3CDTF">2019-01-22T16:26:00Z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0x010100803F7DB13B98F14DA35F4C2A19BD4A0B</vt:lpwstr>
  </property>
</Properties>
</file>