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0CCF7" w14:textId="0A2743E4" w:rsidR="00CB2741" w:rsidRPr="009E1EA4" w:rsidRDefault="00CB2741" w:rsidP="009E1EA4">
      <w:pPr>
        <w:spacing w:after="0"/>
        <w:rPr>
          <w:rFonts w:ascii="Verdana" w:eastAsia="Times New Roman" w:hAnsi="Verdana" w:cs="Calibri"/>
          <w:b/>
          <w:spacing w:val="-3"/>
          <w:sz w:val="20"/>
          <w:szCs w:val="20"/>
          <w:lang w:val="nl-NL" w:eastAsia="nl-NL"/>
        </w:rPr>
      </w:pPr>
      <w:r w:rsidRPr="009E1EA4">
        <w:rPr>
          <w:rFonts w:ascii="Verdana" w:hAnsi="Verdana" w:cs="Calibri"/>
          <w:noProof/>
          <w:spacing w:val="-3"/>
          <w:sz w:val="20"/>
          <w:szCs w:val="20"/>
          <w:lang w:eastAsia="nl-BE"/>
        </w:rPr>
        <w:drawing>
          <wp:inline distT="0" distB="0" distL="0" distR="0" wp14:anchorId="54F506AF" wp14:editId="570E3C18">
            <wp:extent cx="1566977" cy="720000"/>
            <wp:effectExtent l="0" t="0" r="0" b="4445"/>
            <wp:docPr id="2" name="Afbeelding 2"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6CE3CE2F" w14:textId="77777777" w:rsidR="00CB2741" w:rsidRPr="009E1EA4" w:rsidRDefault="00CB2741" w:rsidP="009E1EA4">
      <w:pPr>
        <w:spacing w:after="0"/>
        <w:rPr>
          <w:rFonts w:ascii="Verdana" w:eastAsia="Times New Roman" w:hAnsi="Verdana" w:cs="Calibri"/>
          <w:spacing w:val="-3"/>
          <w:sz w:val="20"/>
          <w:szCs w:val="20"/>
          <w:lang w:val="nl-NL" w:eastAsia="nl-NL"/>
        </w:rPr>
      </w:pPr>
    </w:p>
    <w:p w14:paraId="5329B2F7" w14:textId="77777777" w:rsidR="00993FD2" w:rsidRPr="009E1EA4" w:rsidRDefault="00993FD2" w:rsidP="009E1EA4">
      <w:pPr>
        <w:spacing w:after="0"/>
        <w:rPr>
          <w:rFonts w:ascii="Verdana" w:eastAsia="Times New Roman" w:hAnsi="Verdana" w:cs="Calibri"/>
          <w:spacing w:val="-3"/>
          <w:sz w:val="20"/>
          <w:szCs w:val="20"/>
          <w:lang w:val="nl-NL" w:eastAsia="nl-NL"/>
        </w:rPr>
      </w:pPr>
    </w:p>
    <w:p w14:paraId="024A072F" w14:textId="4EEA2B23" w:rsidR="0051010E" w:rsidRPr="009E1EA4" w:rsidRDefault="00CB2741" w:rsidP="009E1EA4">
      <w:pPr>
        <w:spacing w:after="0"/>
        <w:rPr>
          <w:rFonts w:ascii="Verdana" w:eastAsia="Times New Roman" w:hAnsi="Verdana" w:cs="Calibri"/>
          <w:b/>
          <w:spacing w:val="-3"/>
          <w:sz w:val="24"/>
          <w:szCs w:val="24"/>
          <w:lang w:val="nl-NL" w:eastAsia="nl-NL"/>
        </w:rPr>
      </w:pPr>
      <w:r w:rsidRPr="009E1EA4">
        <w:rPr>
          <w:rFonts w:ascii="Verdana" w:eastAsia="Times New Roman" w:hAnsi="Verdana" w:cs="Calibri"/>
          <w:b/>
          <w:spacing w:val="-3"/>
          <w:sz w:val="24"/>
          <w:szCs w:val="24"/>
          <w:lang w:val="nl-NL" w:eastAsia="nl-NL"/>
        </w:rPr>
        <w:t xml:space="preserve">Besluit van de Vlaamse Regering tot wijziging van </w:t>
      </w:r>
      <w:r w:rsidR="008F774C" w:rsidRPr="009E1EA4">
        <w:rPr>
          <w:rFonts w:ascii="Verdana" w:eastAsia="Times New Roman" w:hAnsi="Verdana" w:cs="Calibri"/>
          <w:b/>
          <w:spacing w:val="-3"/>
          <w:sz w:val="24"/>
          <w:szCs w:val="24"/>
          <w:lang w:val="nl-NL" w:eastAsia="nl-NL"/>
        </w:rPr>
        <w:t>titel III van het VLAREM v</w:t>
      </w:r>
      <w:r w:rsidRPr="009E1EA4">
        <w:rPr>
          <w:rFonts w:ascii="Verdana" w:eastAsia="Times New Roman" w:hAnsi="Verdana" w:cs="Calibri"/>
          <w:b/>
          <w:spacing w:val="-3"/>
          <w:sz w:val="24"/>
          <w:szCs w:val="24"/>
          <w:lang w:val="nl-NL" w:eastAsia="nl-NL"/>
        </w:rPr>
        <w:t xml:space="preserve">an </w:t>
      </w:r>
      <w:r w:rsidR="00191AF8" w:rsidRPr="0080156C">
        <w:rPr>
          <w:rFonts w:ascii="Verdana" w:eastAsia="Times New Roman" w:hAnsi="Verdana" w:cs="Calibri"/>
          <w:b/>
          <w:spacing w:val="-3"/>
          <w:sz w:val="24"/>
          <w:szCs w:val="24"/>
          <w:lang w:val="nl-NL" w:eastAsia="nl-NL"/>
        </w:rPr>
        <w:t>16 mei 2014</w:t>
      </w:r>
      <w:r w:rsidRPr="009E1EA4">
        <w:rPr>
          <w:rFonts w:ascii="Verdana" w:eastAsia="Times New Roman" w:hAnsi="Verdana" w:cs="Calibri"/>
          <w:b/>
          <w:spacing w:val="-3"/>
          <w:sz w:val="24"/>
          <w:szCs w:val="24"/>
          <w:lang w:val="nl-NL" w:eastAsia="nl-NL"/>
        </w:rPr>
        <w:t xml:space="preserve">, wat betreft de omzetting van de BBT-conclusies voor </w:t>
      </w:r>
      <w:r w:rsidR="00191AF8">
        <w:rPr>
          <w:rFonts w:ascii="Verdana" w:eastAsia="Times New Roman" w:hAnsi="Verdana" w:cs="Calibri"/>
          <w:b/>
          <w:spacing w:val="-3"/>
          <w:sz w:val="24"/>
          <w:szCs w:val="24"/>
          <w:lang w:val="nl-NL" w:eastAsia="nl-NL"/>
        </w:rPr>
        <w:t>grote stookinstallaties</w:t>
      </w:r>
    </w:p>
    <w:p w14:paraId="48C0CBE3" w14:textId="77777777" w:rsidR="00CB2741" w:rsidRPr="009E1EA4" w:rsidRDefault="00CB2741" w:rsidP="009E1EA4">
      <w:pPr>
        <w:spacing w:after="0"/>
        <w:rPr>
          <w:rFonts w:ascii="Verdana" w:eastAsia="Times New Roman" w:hAnsi="Verdana" w:cs="Calibri"/>
          <w:spacing w:val="-3"/>
          <w:sz w:val="20"/>
          <w:szCs w:val="20"/>
          <w:lang w:val="nl-NL" w:eastAsia="nl-NL"/>
        </w:rPr>
      </w:pPr>
    </w:p>
    <w:p w14:paraId="275AA5FF" w14:textId="77777777" w:rsidR="00CB2741" w:rsidRPr="009E1EA4" w:rsidRDefault="00CB2741" w:rsidP="009E1EA4">
      <w:pPr>
        <w:spacing w:after="0"/>
        <w:rPr>
          <w:rFonts w:ascii="Verdana" w:eastAsia="Times New Roman" w:hAnsi="Verdana" w:cs="Calibri"/>
          <w:spacing w:val="-3"/>
          <w:sz w:val="20"/>
          <w:szCs w:val="20"/>
          <w:lang w:val="nl-NL" w:eastAsia="nl-NL"/>
        </w:rPr>
      </w:pPr>
    </w:p>
    <w:p w14:paraId="5B9EFC01" w14:textId="77777777" w:rsidR="00CB2741" w:rsidRPr="009E1EA4" w:rsidRDefault="00CB2741" w:rsidP="009E1EA4">
      <w:pPr>
        <w:spacing w:after="0"/>
        <w:jc w:val="center"/>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DE VLAAMSE REGERING,</w:t>
      </w:r>
    </w:p>
    <w:p w14:paraId="7D36A06E" w14:textId="77777777" w:rsidR="00CB2741" w:rsidRPr="009E1EA4" w:rsidRDefault="00CB2741" w:rsidP="009E1EA4">
      <w:pPr>
        <w:spacing w:after="0"/>
        <w:rPr>
          <w:rFonts w:ascii="Verdana" w:eastAsia="Times New Roman" w:hAnsi="Verdana" w:cs="Calibri"/>
          <w:spacing w:val="-3"/>
          <w:sz w:val="20"/>
          <w:szCs w:val="20"/>
          <w:lang w:val="nl-NL" w:eastAsia="nl-NL"/>
        </w:rPr>
      </w:pPr>
    </w:p>
    <w:p w14:paraId="33B595A5" w14:textId="77777777" w:rsidR="00CB2741" w:rsidRPr="009E1EA4" w:rsidRDefault="00CB2741" w:rsidP="009E1EA4">
      <w:pPr>
        <w:spacing w:after="0"/>
        <w:rPr>
          <w:rFonts w:ascii="Verdana" w:eastAsia="Times New Roman" w:hAnsi="Verdana" w:cs="Calibri"/>
          <w:spacing w:val="-3"/>
          <w:sz w:val="20"/>
          <w:szCs w:val="20"/>
          <w:lang w:val="nl-NL" w:eastAsia="nl-NL"/>
        </w:rPr>
      </w:pPr>
    </w:p>
    <w:p w14:paraId="5B7680D1" w14:textId="34D451C8" w:rsidR="00CB2741" w:rsidRPr="009E1EA4" w:rsidRDefault="00CB2741" w:rsidP="009E1EA4">
      <w:pPr>
        <w:spacing w:after="0"/>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Gelet op het decreet</w:t>
      </w:r>
      <w:r w:rsidR="00666DBA" w:rsidRPr="009E1EA4">
        <w:rPr>
          <w:rFonts w:ascii="Verdana" w:eastAsia="Times New Roman" w:hAnsi="Verdana" w:cs="Calibri"/>
          <w:spacing w:val="-3"/>
          <w:sz w:val="20"/>
          <w:szCs w:val="20"/>
          <w:lang w:val="nl-NL" w:eastAsia="nl-NL"/>
        </w:rPr>
        <w:t xml:space="preserve"> </w:t>
      </w:r>
      <w:r w:rsidR="00F406B6" w:rsidRPr="009E1EA4">
        <w:rPr>
          <w:rFonts w:ascii="Verdana" w:eastAsia="Times New Roman" w:hAnsi="Verdana" w:cs="Calibri"/>
          <w:spacing w:val="-3"/>
          <w:sz w:val="20"/>
          <w:szCs w:val="20"/>
          <w:lang w:val="nl-NL" w:eastAsia="nl-NL"/>
        </w:rPr>
        <w:t xml:space="preserve">van 5 april 1995 houdende </w:t>
      </w:r>
      <w:r w:rsidR="00666DBA" w:rsidRPr="009E1EA4">
        <w:rPr>
          <w:rFonts w:ascii="Verdana" w:eastAsia="Times New Roman" w:hAnsi="Verdana" w:cs="Calibri"/>
          <w:spacing w:val="-3"/>
          <w:sz w:val="20"/>
          <w:szCs w:val="20"/>
          <w:lang w:val="nl-NL" w:eastAsia="nl-NL"/>
        </w:rPr>
        <w:t xml:space="preserve">algemene bepalingen </w:t>
      </w:r>
      <w:r w:rsidR="00F406B6" w:rsidRPr="009E1EA4">
        <w:rPr>
          <w:rFonts w:ascii="Verdana" w:eastAsia="Times New Roman" w:hAnsi="Verdana" w:cs="Calibri"/>
          <w:spacing w:val="-3"/>
          <w:sz w:val="20"/>
          <w:szCs w:val="20"/>
          <w:lang w:val="nl-NL" w:eastAsia="nl-NL"/>
        </w:rPr>
        <w:t xml:space="preserve">inzake </w:t>
      </w:r>
      <w:r w:rsidR="00666DBA" w:rsidRPr="009E1EA4">
        <w:rPr>
          <w:rFonts w:ascii="Verdana" w:eastAsia="Times New Roman" w:hAnsi="Verdana" w:cs="Calibri"/>
          <w:spacing w:val="-3"/>
          <w:sz w:val="20"/>
          <w:szCs w:val="20"/>
          <w:lang w:val="nl-NL" w:eastAsia="nl-NL"/>
        </w:rPr>
        <w:t>milieubeleid</w:t>
      </w:r>
      <w:r w:rsidRPr="009E1EA4">
        <w:rPr>
          <w:rFonts w:ascii="Verdana" w:eastAsia="Times New Roman" w:hAnsi="Verdana" w:cs="Calibri"/>
          <w:spacing w:val="-3"/>
          <w:sz w:val="20"/>
          <w:szCs w:val="20"/>
          <w:lang w:val="nl-NL" w:eastAsia="nl-NL"/>
        </w:rPr>
        <w:t xml:space="preserve">, artikel </w:t>
      </w:r>
      <w:r w:rsidR="007867A5" w:rsidRPr="009E1EA4">
        <w:rPr>
          <w:rFonts w:ascii="Verdana" w:eastAsia="Times New Roman" w:hAnsi="Verdana" w:cs="Calibri"/>
          <w:spacing w:val="-3"/>
          <w:sz w:val="20"/>
          <w:szCs w:val="20"/>
          <w:lang w:val="nl-NL" w:eastAsia="nl-NL"/>
        </w:rPr>
        <w:t>5.4.3,</w:t>
      </w:r>
      <w:r w:rsidR="00666DBA" w:rsidRPr="009E1EA4">
        <w:rPr>
          <w:rFonts w:ascii="Verdana" w:eastAsia="Times New Roman" w:hAnsi="Verdana" w:cs="Calibri"/>
          <w:spacing w:val="-3"/>
          <w:sz w:val="20"/>
          <w:szCs w:val="20"/>
          <w:lang w:val="nl-NL" w:eastAsia="nl-NL"/>
        </w:rPr>
        <w:t xml:space="preserve"> §1, ingevoegd bij het decreet van 25 april 2014</w:t>
      </w:r>
      <w:r w:rsidRPr="009E1EA4">
        <w:rPr>
          <w:rFonts w:ascii="Verdana" w:eastAsia="Times New Roman" w:hAnsi="Verdana" w:cs="Calibri"/>
          <w:spacing w:val="-3"/>
          <w:sz w:val="20"/>
          <w:szCs w:val="20"/>
          <w:lang w:val="nl-NL" w:eastAsia="nl-NL"/>
        </w:rPr>
        <w:t>;</w:t>
      </w:r>
    </w:p>
    <w:p w14:paraId="6C38C1B7" w14:textId="77777777" w:rsidR="00CB2741" w:rsidRPr="009E1EA4" w:rsidRDefault="00CB2741" w:rsidP="009E1EA4">
      <w:pPr>
        <w:spacing w:after="0"/>
        <w:rPr>
          <w:rFonts w:ascii="Verdana" w:eastAsia="Times New Roman" w:hAnsi="Verdana" w:cs="Calibri"/>
          <w:spacing w:val="-3"/>
          <w:sz w:val="20"/>
          <w:szCs w:val="20"/>
          <w:lang w:val="nl-NL" w:eastAsia="nl-NL"/>
        </w:rPr>
      </w:pPr>
    </w:p>
    <w:p w14:paraId="59D34799" w14:textId="33F71252" w:rsidR="00CB2741" w:rsidRPr="00A26FC8" w:rsidRDefault="00CB2741" w:rsidP="009E1EA4">
      <w:pPr>
        <w:spacing w:after="0"/>
        <w:rPr>
          <w:rFonts w:ascii="Verdana" w:eastAsia="Times New Roman" w:hAnsi="Verdana" w:cs="Calibri"/>
          <w:spacing w:val="-3"/>
          <w:sz w:val="20"/>
          <w:szCs w:val="20"/>
          <w:lang w:eastAsia="nl-NL"/>
        </w:rPr>
      </w:pPr>
      <w:r w:rsidRPr="009E1EA4">
        <w:rPr>
          <w:rFonts w:ascii="Verdana" w:eastAsia="Times New Roman" w:hAnsi="Verdana" w:cs="Calibri"/>
          <w:spacing w:val="-3"/>
          <w:sz w:val="20"/>
          <w:szCs w:val="20"/>
          <w:lang w:eastAsia="nl-NL"/>
        </w:rPr>
        <w:t>Gelet op titel III van het VLAREM van</w:t>
      </w:r>
      <w:r w:rsidR="00191AF8">
        <w:rPr>
          <w:rFonts w:ascii="Verdana" w:eastAsia="Times New Roman" w:hAnsi="Verdana" w:cs="Calibri"/>
          <w:color w:val="FF0000"/>
          <w:spacing w:val="-3"/>
          <w:sz w:val="20"/>
          <w:szCs w:val="20"/>
          <w:lang w:eastAsia="nl-NL"/>
        </w:rPr>
        <w:t xml:space="preserve"> </w:t>
      </w:r>
      <w:r w:rsidR="00191AF8" w:rsidRPr="0080156C">
        <w:rPr>
          <w:rFonts w:ascii="Verdana" w:eastAsia="Times New Roman" w:hAnsi="Verdana" w:cs="Calibri"/>
          <w:spacing w:val="-3"/>
          <w:sz w:val="20"/>
          <w:szCs w:val="20"/>
          <w:lang w:eastAsia="nl-NL"/>
        </w:rPr>
        <w:t>16 mei 2014</w:t>
      </w:r>
      <w:r w:rsidRPr="009E1EA4">
        <w:rPr>
          <w:rFonts w:ascii="Verdana" w:eastAsia="Times New Roman" w:hAnsi="Verdana" w:cs="Calibri"/>
          <w:spacing w:val="-3"/>
          <w:sz w:val="20"/>
          <w:szCs w:val="20"/>
          <w:lang w:eastAsia="nl-NL"/>
        </w:rPr>
        <w:t>;</w:t>
      </w:r>
    </w:p>
    <w:p w14:paraId="196E8ED4" w14:textId="77777777" w:rsidR="00CB2741" w:rsidRPr="00A26FC8" w:rsidRDefault="00CB2741" w:rsidP="009E1EA4">
      <w:pPr>
        <w:spacing w:after="0"/>
        <w:rPr>
          <w:rFonts w:ascii="Verdana" w:eastAsia="Times New Roman" w:hAnsi="Verdana" w:cs="Calibri"/>
          <w:spacing w:val="-3"/>
          <w:sz w:val="20"/>
          <w:szCs w:val="20"/>
          <w:lang w:eastAsia="nl-NL"/>
        </w:rPr>
      </w:pPr>
    </w:p>
    <w:p w14:paraId="416A111D" w14:textId="24A16002" w:rsidR="00CB2741" w:rsidRPr="009E1EA4" w:rsidRDefault="00CB2741" w:rsidP="009E1EA4">
      <w:pPr>
        <w:spacing w:after="0"/>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 xml:space="preserve">Gelet op </w:t>
      </w:r>
      <w:r w:rsidR="006500C4" w:rsidRPr="009E1EA4">
        <w:rPr>
          <w:rFonts w:ascii="Verdana" w:eastAsia="Times New Roman" w:hAnsi="Verdana" w:cs="Calibri"/>
          <w:spacing w:val="-3"/>
          <w:sz w:val="20"/>
          <w:szCs w:val="20"/>
          <w:lang w:val="nl-NL" w:eastAsia="nl-NL"/>
        </w:rPr>
        <w:t>het advies</w:t>
      </w:r>
      <w:r w:rsidRPr="00946623">
        <w:rPr>
          <w:rFonts w:ascii="Verdana" w:eastAsia="Times New Roman" w:hAnsi="Verdana" w:cs="Calibri"/>
          <w:spacing w:val="-3"/>
          <w:sz w:val="20"/>
          <w:szCs w:val="20"/>
          <w:lang w:val="nl-NL" w:eastAsia="nl-NL"/>
        </w:rPr>
        <w:t xml:space="preserve"> van de </w:t>
      </w:r>
      <w:r w:rsidRPr="00946623">
        <w:rPr>
          <w:rFonts w:ascii="Verdana" w:hAnsi="Verdana"/>
          <w:sz w:val="20"/>
          <w:szCs w:val="20"/>
          <w:lang w:val="nl-NL"/>
        </w:rPr>
        <w:t xml:space="preserve">Inspectie van Financiën, gegeven op </w:t>
      </w:r>
      <w:r w:rsidR="00DA2748" w:rsidRPr="0080156C">
        <w:rPr>
          <w:rFonts w:ascii="Verdana" w:hAnsi="Verdana"/>
          <w:color w:val="FF0000"/>
          <w:sz w:val="20"/>
          <w:szCs w:val="20"/>
          <w:lang w:val="nl-NL"/>
        </w:rPr>
        <w:t>……….</w:t>
      </w:r>
      <w:r w:rsidR="00DA2748" w:rsidRPr="00946623">
        <w:rPr>
          <w:rFonts w:ascii="Verdana" w:hAnsi="Verdana"/>
          <w:sz w:val="20"/>
          <w:szCs w:val="20"/>
          <w:lang w:val="nl-NL"/>
        </w:rPr>
        <w:t>.</w:t>
      </w:r>
      <w:r w:rsidR="00DE647D" w:rsidRPr="00946623">
        <w:rPr>
          <w:rFonts w:ascii="Verdana" w:hAnsi="Verdana"/>
          <w:sz w:val="20"/>
          <w:szCs w:val="20"/>
          <w:lang w:val="nl-NL"/>
        </w:rPr>
        <w:t>;</w:t>
      </w:r>
    </w:p>
    <w:p w14:paraId="1D1F64EC" w14:textId="77777777" w:rsidR="00CB2741" w:rsidRPr="009E1EA4" w:rsidRDefault="00CB2741" w:rsidP="009E1EA4">
      <w:pPr>
        <w:spacing w:after="0"/>
        <w:rPr>
          <w:rFonts w:ascii="Verdana" w:eastAsia="Times New Roman" w:hAnsi="Verdana" w:cs="Calibri"/>
          <w:spacing w:val="-3"/>
          <w:sz w:val="20"/>
          <w:szCs w:val="20"/>
          <w:lang w:val="nl-NL" w:eastAsia="nl-NL"/>
        </w:rPr>
      </w:pPr>
    </w:p>
    <w:p w14:paraId="586F6DFA" w14:textId="4C1D268E" w:rsidR="00CB2741" w:rsidRPr="00A26FC8" w:rsidRDefault="00CB2741" w:rsidP="00A26FC8">
      <w:pPr>
        <w:spacing w:after="0"/>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 xml:space="preserve">Gelet op </w:t>
      </w:r>
      <w:r w:rsidRPr="00946623">
        <w:rPr>
          <w:rFonts w:ascii="Verdana" w:hAnsi="Verdana"/>
          <w:sz w:val="20"/>
          <w:szCs w:val="20"/>
          <w:lang w:val="nl-NL"/>
        </w:rPr>
        <w:t xml:space="preserve">advies </w:t>
      </w:r>
      <w:r w:rsidRPr="0080156C">
        <w:rPr>
          <w:rFonts w:ascii="Verdana" w:hAnsi="Verdana"/>
          <w:color w:val="FF0000"/>
          <w:sz w:val="20"/>
          <w:szCs w:val="20"/>
          <w:lang w:val="nl-NL"/>
        </w:rPr>
        <w:t>…/…</w:t>
      </w:r>
      <w:r w:rsidRPr="00946623">
        <w:rPr>
          <w:rFonts w:ascii="Verdana" w:hAnsi="Verdana"/>
          <w:sz w:val="20"/>
          <w:szCs w:val="20"/>
          <w:lang w:val="nl-NL"/>
        </w:rPr>
        <w:t xml:space="preserve"> van de Raad van State, gegeven op </w:t>
      </w:r>
      <w:r w:rsidRPr="0080156C">
        <w:rPr>
          <w:rFonts w:ascii="Verdana" w:hAnsi="Verdana"/>
          <w:color w:val="FF0000"/>
          <w:sz w:val="20"/>
          <w:szCs w:val="20"/>
          <w:lang w:val="nl-NL"/>
        </w:rPr>
        <w:t>…</w:t>
      </w:r>
      <w:r w:rsidRPr="00946623">
        <w:rPr>
          <w:rFonts w:ascii="Verdana" w:hAnsi="Verdana"/>
          <w:sz w:val="20"/>
          <w:szCs w:val="20"/>
          <w:lang w:val="nl-NL"/>
        </w:rPr>
        <w:t>,</w:t>
      </w:r>
      <w:r w:rsidRPr="009E1EA4">
        <w:rPr>
          <w:rFonts w:ascii="Verdana" w:eastAsia="Times New Roman" w:hAnsi="Verdana" w:cs="Calibri"/>
          <w:spacing w:val="-3"/>
          <w:sz w:val="20"/>
          <w:szCs w:val="20"/>
          <w:lang w:val="nl-NL" w:eastAsia="nl-NL"/>
        </w:rPr>
        <w:t xml:space="preserve"> met toepassing van artikel 84, §1, eerste lid, </w:t>
      </w:r>
      <w:r w:rsidR="00692061" w:rsidRPr="009E1EA4">
        <w:rPr>
          <w:rFonts w:ascii="Verdana" w:eastAsia="Times New Roman" w:hAnsi="Verdana" w:cs="Calibri"/>
          <w:spacing w:val="-3"/>
          <w:sz w:val="20"/>
          <w:szCs w:val="20"/>
          <w:lang w:val="nl-NL" w:eastAsia="nl-NL"/>
        </w:rPr>
        <w:t>2</w:t>
      </w:r>
      <w:r w:rsidRPr="009E1EA4">
        <w:rPr>
          <w:rFonts w:ascii="Verdana" w:eastAsia="Times New Roman" w:hAnsi="Verdana" w:cs="Calibri"/>
          <w:spacing w:val="-3"/>
          <w:sz w:val="20"/>
          <w:szCs w:val="20"/>
          <w:lang w:val="nl-NL" w:eastAsia="nl-NL"/>
        </w:rPr>
        <w:t>°, van de wetten op de Raad van State, gecoördineerd op 12 januari 1973;</w:t>
      </w:r>
    </w:p>
    <w:p w14:paraId="45DAEB28" w14:textId="77777777" w:rsidR="00CB2741" w:rsidRPr="00A26FC8" w:rsidRDefault="00CB2741" w:rsidP="00A26FC8">
      <w:pPr>
        <w:spacing w:after="0"/>
        <w:rPr>
          <w:rFonts w:ascii="Verdana" w:eastAsia="Times New Roman" w:hAnsi="Verdana" w:cs="Calibri"/>
          <w:spacing w:val="-3"/>
          <w:sz w:val="20"/>
          <w:szCs w:val="20"/>
          <w:lang w:val="nl-NL" w:eastAsia="nl-NL"/>
        </w:rPr>
      </w:pPr>
    </w:p>
    <w:p w14:paraId="4A4EFE99" w14:textId="0A2ED6C8" w:rsidR="00824600" w:rsidRDefault="00824600" w:rsidP="00824600">
      <w:pPr>
        <w:spacing w:after="0"/>
        <w:rPr>
          <w:rFonts w:ascii="Verdana" w:eastAsia="Times New Roman" w:hAnsi="Verdana" w:cs="Calibri"/>
          <w:spacing w:val="-3"/>
          <w:sz w:val="20"/>
          <w:szCs w:val="20"/>
          <w:lang w:eastAsia="nl-NL"/>
        </w:rPr>
      </w:pPr>
      <w:r>
        <w:rPr>
          <w:rFonts w:ascii="Verdana" w:eastAsia="Times New Roman" w:hAnsi="Verdana" w:cs="Calibri"/>
          <w:spacing w:val="-3"/>
          <w:sz w:val="20"/>
          <w:szCs w:val="20"/>
          <w:lang w:eastAsia="nl-NL"/>
        </w:rPr>
        <w:t>Overwegende</w:t>
      </w:r>
      <w:r w:rsidRPr="009E1EA4">
        <w:rPr>
          <w:rFonts w:ascii="Verdana" w:eastAsia="Times New Roman" w:hAnsi="Verdana" w:cs="Calibri"/>
          <w:spacing w:val="-3"/>
          <w:sz w:val="20"/>
          <w:szCs w:val="20"/>
          <w:lang w:eastAsia="nl-NL"/>
        </w:rPr>
        <w:t xml:space="preserve"> het besluit van de Vlaamse Regering van 1 juni 1995 houdende algemene en sectorale bepalingen inzake milieuhygiëne;</w:t>
      </w:r>
    </w:p>
    <w:p w14:paraId="0A1E6DBE" w14:textId="77777777" w:rsidR="00824600" w:rsidRPr="009E1EA4" w:rsidRDefault="00824600" w:rsidP="00824600">
      <w:pPr>
        <w:spacing w:after="0"/>
        <w:rPr>
          <w:rFonts w:ascii="Verdana" w:eastAsia="Times New Roman" w:hAnsi="Verdana" w:cs="Calibri"/>
          <w:spacing w:val="-3"/>
          <w:sz w:val="20"/>
          <w:szCs w:val="20"/>
          <w:lang w:eastAsia="nl-NL"/>
        </w:rPr>
      </w:pPr>
    </w:p>
    <w:p w14:paraId="7A7C477A" w14:textId="77777777" w:rsidR="00CB2741" w:rsidRPr="009E1EA4" w:rsidRDefault="00CB2741">
      <w:pPr>
        <w:spacing w:after="0"/>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Overwegende dat dit besluit een aanpassing inhoudt van het VLAREM ten gevolge van BBT-conclusies als vermeld in richtlijn 2010/75/EU van het Europees Parlement en de Raad van 24 november 2010 inzake industriële emissies (geïntegreerde preventie en bestrijding van verontreiniging);</w:t>
      </w:r>
    </w:p>
    <w:p w14:paraId="0CCF0D62" w14:textId="77777777" w:rsidR="00CB2741" w:rsidRPr="009E1EA4" w:rsidRDefault="00CB2741">
      <w:pPr>
        <w:spacing w:after="0"/>
        <w:rPr>
          <w:rFonts w:ascii="Verdana" w:eastAsia="Times New Roman" w:hAnsi="Verdana" w:cs="Calibri"/>
          <w:spacing w:val="-3"/>
          <w:sz w:val="20"/>
          <w:szCs w:val="20"/>
          <w:lang w:val="nl-NL" w:eastAsia="nl-NL"/>
        </w:rPr>
      </w:pPr>
    </w:p>
    <w:p w14:paraId="7E411807" w14:textId="77777777" w:rsidR="00CB2741" w:rsidRPr="009E1EA4" w:rsidRDefault="00CB2741">
      <w:pPr>
        <w:spacing w:after="0"/>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Op voorstel van de Vlaamse minister van Omgeving, Natuur en Landbouw;</w:t>
      </w:r>
    </w:p>
    <w:p w14:paraId="2243C3EC" w14:textId="77777777" w:rsidR="00CB2741" w:rsidRPr="009E1EA4" w:rsidRDefault="00CB2741">
      <w:pPr>
        <w:spacing w:after="0"/>
        <w:rPr>
          <w:rFonts w:ascii="Verdana" w:eastAsia="Times New Roman" w:hAnsi="Verdana" w:cs="Calibri"/>
          <w:spacing w:val="-3"/>
          <w:sz w:val="20"/>
          <w:szCs w:val="20"/>
          <w:lang w:val="nl-NL" w:eastAsia="nl-NL"/>
        </w:rPr>
      </w:pPr>
    </w:p>
    <w:p w14:paraId="1CC0067C" w14:textId="77777777" w:rsidR="00CB2741" w:rsidRPr="009E1EA4" w:rsidRDefault="00CB2741">
      <w:pPr>
        <w:spacing w:after="0"/>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Na beraadslaging,</w:t>
      </w:r>
    </w:p>
    <w:p w14:paraId="0DC57D0B" w14:textId="77777777" w:rsidR="00CB2741" w:rsidRPr="009E1EA4" w:rsidRDefault="00CB2741">
      <w:pPr>
        <w:spacing w:after="0"/>
        <w:rPr>
          <w:rFonts w:ascii="Verdana" w:eastAsia="Times New Roman" w:hAnsi="Verdana" w:cs="Calibri"/>
          <w:spacing w:val="-3"/>
          <w:sz w:val="20"/>
          <w:szCs w:val="20"/>
          <w:lang w:val="nl-NL" w:eastAsia="nl-NL"/>
        </w:rPr>
      </w:pPr>
    </w:p>
    <w:p w14:paraId="6C5AD919" w14:textId="77777777" w:rsidR="00CB2741" w:rsidRPr="009E1EA4" w:rsidRDefault="00CB2741">
      <w:pPr>
        <w:spacing w:after="0"/>
        <w:rPr>
          <w:rFonts w:ascii="Verdana" w:eastAsia="Times New Roman" w:hAnsi="Verdana" w:cs="Calibri"/>
          <w:spacing w:val="-3"/>
          <w:sz w:val="20"/>
          <w:szCs w:val="20"/>
          <w:lang w:val="nl-NL" w:eastAsia="nl-NL"/>
        </w:rPr>
      </w:pPr>
    </w:p>
    <w:p w14:paraId="74478692" w14:textId="77777777" w:rsidR="00CB2741" w:rsidRPr="009E1EA4" w:rsidRDefault="00CB2741">
      <w:pPr>
        <w:spacing w:after="0"/>
        <w:jc w:val="center"/>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BESLUIT:</w:t>
      </w:r>
    </w:p>
    <w:p w14:paraId="77027DDB" w14:textId="77777777" w:rsidR="00CB2741" w:rsidRDefault="00CB2741" w:rsidP="009E1EA4">
      <w:pPr>
        <w:spacing w:after="0"/>
        <w:rPr>
          <w:rFonts w:ascii="Verdana" w:eastAsia="Times New Roman" w:hAnsi="Verdana" w:cs="Calibri"/>
          <w:spacing w:val="-3"/>
          <w:sz w:val="20"/>
          <w:szCs w:val="20"/>
          <w:lang w:val="nl-NL" w:eastAsia="nl-NL"/>
        </w:rPr>
      </w:pPr>
    </w:p>
    <w:p w14:paraId="66AB7B21" w14:textId="77777777" w:rsidR="009E1EA4" w:rsidRPr="009E1EA4" w:rsidRDefault="009E1EA4" w:rsidP="009E1EA4">
      <w:pPr>
        <w:spacing w:after="0"/>
        <w:rPr>
          <w:rFonts w:ascii="Verdana" w:eastAsia="Times New Roman" w:hAnsi="Verdana" w:cs="Calibri"/>
          <w:spacing w:val="-3"/>
          <w:sz w:val="20"/>
          <w:szCs w:val="20"/>
          <w:lang w:val="nl-NL" w:eastAsia="nl-NL"/>
        </w:rPr>
      </w:pPr>
    </w:p>
    <w:p w14:paraId="79D0DE43" w14:textId="49C64C29" w:rsidR="00A5486A" w:rsidRDefault="00A5486A" w:rsidP="009E1EA4">
      <w:pPr>
        <w:spacing w:after="0"/>
        <w:rPr>
          <w:rFonts w:ascii="Verdana" w:eastAsia="Times New Roman" w:hAnsi="Verdana" w:cs="Calibri"/>
          <w:spacing w:val="-3"/>
          <w:sz w:val="20"/>
          <w:szCs w:val="20"/>
          <w:lang w:eastAsia="nl-NL"/>
        </w:rPr>
      </w:pPr>
      <w:r w:rsidRPr="00A26FC8">
        <w:rPr>
          <w:rFonts w:ascii="Verdana" w:eastAsia="Times New Roman" w:hAnsi="Verdana" w:cs="Calibri"/>
          <w:spacing w:val="-3"/>
          <w:sz w:val="20"/>
          <w:szCs w:val="20"/>
          <w:lang w:eastAsia="nl-NL"/>
        </w:rPr>
        <w:t xml:space="preserve">Hoofdstuk </w:t>
      </w:r>
      <w:r w:rsidR="00D26952" w:rsidRPr="00A26FC8">
        <w:rPr>
          <w:rFonts w:ascii="Verdana" w:eastAsia="Times New Roman" w:hAnsi="Verdana" w:cs="Calibri"/>
          <w:spacing w:val="-3"/>
          <w:sz w:val="20"/>
          <w:szCs w:val="20"/>
          <w:lang w:eastAsia="nl-NL"/>
        </w:rPr>
        <w:t>1</w:t>
      </w:r>
      <w:r w:rsidRPr="00A26FC8">
        <w:rPr>
          <w:rFonts w:ascii="Verdana" w:eastAsia="Times New Roman" w:hAnsi="Verdana" w:cs="Calibri"/>
          <w:spacing w:val="-3"/>
          <w:sz w:val="20"/>
          <w:szCs w:val="20"/>
          <w:lang w:eastAsia="nl-NL"/>
        </w:rPr>
        <w:t>. Wijzigingen van titel II van het VLAREM</w:t>
      </w:r>
    </w:p>
    <w:p w14:paraId="5764A885" w14:textId="1005271A" w:rsidR="00797A9A" w:rsidRDefault="00797A9A" w:rsidP="009E1EA4">
      <w:pPr>
        <w:spacing w:after="0"/>
        <w:rPr>
          <w:rFonts w:ascii="Verdana" w:eastAsia="Times New Roman" w:hAnsi="Verdana" w:cs="Calibri"/>
          <w:spacing w:val="-3"/>
          <w:sz w:val="20"/>
          <w:szCs w:val="20"/>
          <w:lang w:eastAsia="nl-NL"/>
        </w:rPr>
      </w:pPr>
    </w:p>
    <w:p w14:paraId="77B62F38" w14:textId="77777777" w:rsidR="00797A9A" w:rsidRPr="00797A9A" w:rsidRDefault="00797A9A" w:rsidP="00797A9A">
      <w:pPr>
        <w:spacing w:after="0"/>
        <w:rPr>
          <w:rFonts w:ascii="Verdana" w:eastAsia="Times New Roman" w:hAnsi="Verdana" w:cs="Calibri"/>
          <w:b/>
          <w:spacing w:val="-3"/>
          <w:sz w:val="20"/>
          <w:szCs w:val="20"/>
          <w:lang w:eastAsia="nl-NL"/>
        </w:rPr>
      </w:pPr>
      <w:r w:rsidRPr="00797A9A">
        <w:rPr>
          <w:rFonts w:ascii="Verdana" w:eastAsia="Times New Roman" w:hAnsi="Verdana" w:cs="Calibri"/>
          <w:b/>
          <w:spacing w:val="-3"/>
          <w:sz w:val="20"/>
          <w:szCs w:val="20"/>
          <w:lang w:eastAsia="nl-NL"/>
        </w:rPr>
        <w:t>Artikel 1.</w:t>
      </w:r>
      <w:r>
        <w:rPr>
          <w:rFonts w:ascii="Verdana" w:eastAsia="Times New Roman" w:hAnsi="Verdana" w:cs="Calibri"/>
          <w:b/>
          <w:spacing w:val="-3"/>
          <w:sz w:val="20"/>
          <w:szCs w:val="20"/>
          <w:lang w:eastAsia="nl-NL"/>
        </w:rPr>
        <w:t xml:space="preserve"> </w:t>
      </w:r>
      <w:r w:rsidRPr="00797A9A">
        <w:rPr>
          <w:rFonts w:ascii="Verdana" w:eastAsia="Times New Roman" w:hAnsi="Verdana" w:cs="Calibri"/>
          <w:spacing w:val="-3"/>
          <w:sz w:val="20"/>
          <w:szCs w:val="20"/>
          <w:lang w:eastAsia="nl-NL"/>
        </w:rPr>
        <w:t xml:space="preserve">In artikel 1.1.2 van het besluit van de Vlaamse Regering van 1 juni 1995 houdende algemene en sectorale bepalingen inzake milieuhygiëne, het laatst gewijzigd bij het besluit van de Vlaamse Regering van </w:t>
      </w:r>
      <w:r w:rsidRPr="00797A9A">
        <w:rPr>
          <w:rFonts w:ascii="Verdana" w:eastAsia="Times New Roman" w:hAnsi="Verdana" w:cs="Calibri"/>
          <w:color w:val="FF0000"/>
          <w:spacing w:val="-3"/>
          <w:sz w:val="20"/>
          <w:szCs w:val="20"/>
          <w:lang w:eastAsia="nl-NL"/>
        </w:rPr>
        <w:t>……..</w:t>
      </w:r>
      <w:r w:rsidRPr="00797A9A">
        <w:rPr>
          <w:rFonts w:ascii="Verdana" w:eastAsia="Times New Roman" w:hAnsi="Verdana" w:cs="Calibri"/>
          <w:spacing w:val="-3"/>
          <w:sz w:val="20"/>
          <w:szCs w:val="20"/>
          <w:lang w:eastAsia="nl-NL"/>
        </w:rPr>
        <w:t>, worden de volgende wijzigingen aangebracht:</w:t>
      </w:r>
    </w:p>
    <w:p w14:paraId="233E67F7" w14:textId="77777777" w:rsidR="00797A9A" w:rsidRDefault="00797A9A" w:rsidP="00797A9A">
      <w:pPr>
        <w:spacing w:after="0"/>
        <w:rPr>
          <w:rFonts w:ascii="Verdana" w:eastAsia="Times New Roman" w:hAnsi="Verdana" w:cs="Calibri"/>
          <w:spacing w:val="-3"/>
          <w:sz w:val="20"/>
          <w:szCs w:val="20"/>
          <w:lang w:eastAsia="nl-NL"/>
        </w:rPr>
      </w:pPr>
    </w:p>
    <w:p w14:paraId="2C272282" w14:textId="77777777" w:rsidR="00797A9A" w:rsidRPr="00797A9A" w:rsidRDefault="00797A9A" w:rsidP="00797A9A">
      <w:pPr>
        <w:spacing w:after="0"/>
        <w:rPr>
          <w:rFonts w:ascii="Verdana" w:hAnsi="Verdana"/>
          <w:sz w:val="20"/>
          <w:szCs w:val="20"/>
        </w:rPr>
      </w:pPr>
      <w:r w:rsidRPr="00797A9A">
        <w:rPr>
          <w:rFonts w:ascii="Verdana" w:hAnsi="Verdana"/>
          <w:sz w:val="20"/>
          <w:szCs w:val="20"/>
        </w:rPr>
        <w:lastRenderedPageBreak/>
        <w:t>1° in “DEFINITIES LUCHTVERONTR</w:t>
      </w:r>
      <w:r>
        <w:rPr>
          <w:rFonts w:ascii="Verdana" w:hAnsi="Verdana"/>
          <w:sz w:val="20"/>
          <w:szCs w:val="20"/>
        </w:rPr>
        <w:t xml:space="preserve">EINIGING (delen 3, 4, 5 en 6)”, </w:t>
      </w:r>
      <w:r w:rsidRPr="00797A9A">
        <w:rPr>
          <w:rFonts w:ascii="Verdana" w:hAnsi="Verdana"/>
          <w:sz w:val="20"/>
          <w:szCs w:val="20"/>
        </w:rPr>
        <w:t xml:space="preserve">“STOOKINSTALLATIES”, wordt wordt tussen de definitie « biomassa-afval » en de definitie « bedrijfsuren » de volgende definitie ingevoegd: </w:t>
      </w:r>
    </w:p>
    <w:p w14:paraId="74639C68" w14:textId="77777777" w:rsidR="00797A9A" w:rsidRDefault="00797A9A" w:rsidP="00797A9A">
      <w:pPr>
        <w:spacing w:after="0"/>
        <w:rPr>
          <w:rFonts w:ascii="Verdana" w:hAnsi="Verdana"/>
          <w:sz w:val="20"/>
          <w:szCs w:val="20"/>
        </w:rPr>
      </w:pPr>
      <w:r w:rsidRPr="00797A9A">
        <w:rPr>
          <w:rFonts w:ascii="Verdana" w:hAnsi="Verdana"/>
          <w:sz w:val="20"/>
          <w:szCs w:val="20"/>
        </w:rPr>
        <w:t>“-“Opstart- en stilleggingsperiode”: De periode gedurende welke een installatie in bedrijf is, zoals bepaald overeenkomstig de bepalingen van Uitvoeringsbesluit 2012/249/EU van de Commissie</w:t>
      </w:r>
      <w:r>
        <w:rPr>
          <w:rFonts w:ascii="Verdana" w:hAnsi="Verdana"/>
          <w:sz w:val="20"/>
          <w:szCs w:val="20"/>
        </w:rPr>
        <w:t>”</w:t>
      </w:r>
    </w:p>
    <w:p w14:paraId="2C74310D" w14:textId="77777777" w:rsidR="00797A9A" w:rsidRPr="00797A9A" w:rsidRDefault="00797A9A" w:rsidP="00797A9A">
      <w:pPr>
        <w:spacing w:after="0"/>
        <w:rPr>
          <w:rFonts w:ascii="Verdana" w:hAnsi="Verdana"/>
          <w:sz w:val="20"/>
          <w:szCs w:val="20"/>
        </w:rPr>
      </w:pPr>
    </w:p>
    <w:p w14:paraId="008A8F87" w14:textId="77777777" w:rsidR="00797A9A" w:rsidRPr="00797A9A" w:rsidRDefault="00797A9A" w:rsidP="00797A9A">
      <w:pPr>
        <w:spacing w:after="0"/>
        <w:rPr>
          <w:rFonts w:ascii="Verdana" w:hAnsi="Verdana"/>
          <w:sz w:val="20"/>
          <w:szCs w:val="20"/>
        </w:rPr>
      </w:pPr>
      <w:r>
        <w:rPr>
          <w:rFonts w:ascii="Verdana" w:eastAsia="Times New Roman" w:hAnsi="Verdana" w:cs="Calibri"/>
          <w:spacing w:val="-3"/>
          <w:sz w:val="20"/>
          <w:szCs w:val="20"/>
          <w:lang w:eastAsia="nl-NL"/>
        </w:rPr>
        <w:t>2</w:t>
      </w:r>
      <w:r w:rsidRPr="00797A9A">
        <w:rPr>
          <w:rFonts w:ascii="Verdana" w:eastAsia="Times New Roman" w:hAnsi="Verdana" w:cs="Calibri"/>
          <w:spacing w:val="-3"/>
          <w:sz w:val="20"/>
          <w:szCs w:val="20"/>
          <w:lang w:eastAsia="nl-NL"/>
        </w:rPr>
        <w:t xml:space="preserve">° in “DEFINITIES LUCHTVERONTREINIGING (delen 3, 4, 5 en 6)”, “STOOKINSTALLATIES”, wordt </w:t>
      </w:r>
      <w:r w:rsidRPr="00797A9A">
        <w:rPr>
          <w:rFonts w:ascii="Verdana" w:hAnsi="Verdana"/>
          <w:sz w:val="20"/>
          <w:szCs w:val="20"/>
        </w:rPr>
        <w:t>wordt tussen de definitie « bepalende brandstof » en de definitie "gasturbine" de volgende definitie ingevoegd:</w:t>
      </w:r>
    </w:p>
    <w:p w14:paraId="5EB0CC50" w14:textId="77777777" w:rsidR="00797A9A" w:rsidRDefault="00797A9A" w:rsidP="00797A9A">
      <w:pPr>
        <w:spacing w:after="0"/>
        <w:rPr>
          <w:rFonts w:ascii="Verdana" w:hAnsi="Verdana"/>
          <w:sz w:val="20"/>
          <w:szCs w:val="20"/>
        </w:rPr>
      </w:pPr>
      <w:r w:rsidRPr="00797A9A">
        <w:rPr>
          <w:rFonts w:ascii="Verdana" w:hAnsi="Verdana"/>
          <w:sz w:val="20"/>
          <w:szCs w:val="20"/>
        </w:rPr>
        <w:t>“- “Ketel”: Elke stookinstallatie, met uitzondering van motoren, gasturbines en procesovens en –verhitters”</w:t>
      </w:r>
    </w:p>
    <w:p w14:paraId="3F9B0197" w14:textId="77777777" w:rsidR="00797A9A" w:rsidRPr="00797A9A" w:rsidRDefault="00797A9A" w:rsidP="00797A9A">
      <w:pPr>
        <w:spacing w:after="0"/>
        <w:rPr>
          <w:rFonts w:ascii="Verdana" w:hAnsi="Verdana"/>
          <w:sz w:val="20"/>
          <w:szCs w:val="20"/>
        </w:rPr>
      </w:pPr>
    </w:p>
    <w:p w14:paraId="3898CBB5" w14:textId="77777777" w:rsidR="00797A9A" w:rsidRPr="00797A9A" w:rsidRDefault="00797A9A" w:rsidP="00797A9A">
      <w:pPr>
        <w:spacing w:after="0"/>
        <w:rPr>
          <w:rFonts w:ascii="Verdana" w:eastAsia="Times New Roman" w:hAnsi="Verdana" w:cs="Calibri"/>
          <w:spacing w:val="-3"/>
          <w:sz w:val="20"/>
          <w:szCs w:val="20"/>
          <w:lang w:eastAsia="nl-NL"/>
        </w:rPr>
      </w:pPr>
      <w:r>
        <w:rPr>
          <w:rFonts w:ascii="Verdana" w:eastAsia="Times New Roman" w:hAnsi="Verdana" w:cs="Calibri"/>
          <w:spacing w:val="-3"/>
          <w:sz w:val="20"/>
          <w:szCs w:val="20"/>
          <w:lang w:eastAsia="nl-NL"/>
        </w:rPr>
        <w:t xml:space="preserve">3° in </w:t>
      </w:r>
      <w:r w:rsidRPr="00797A9A">
        <w:rPr>
          <w:rFonts w:ascii="Verdana" w:eastAsia="Times New Roman" w:hAnsi="Verdana" w:cs="Calibri"/>
          <w:spacing w:val="-3"/>
          <w:sz w:val="20"/>
          <w:szCs w:val="20"/>
          <w:lang w:eastAsia="nl-NL"/>
        </w:rPr>
        <w:t>“DEFINITIES LUCHTVERONTREINIGING (delen 3, 4, 5 en 6)”, “STOOKINSTALLATIES”</w:t>
      </w:r>
      <w:r>
        <w:rPr>
          <w:rFonts w:ascii="Verdana" w:eastAsia="Times New Roman" w:hAnsi="Verdana" w:cs="Calibri"/>
          <w:spacing w:val="-3"/>
          <w:sz w:val="20"/>
          <w:szCs w:val="20"/>
          <w:lang w:eastAsia="nl-NL"/>
        </w:rPr>
        <w:t>, wordt de bepaling “</w:t>
      </w:r>
      <w:r w:rsidRPr="00797A9A">
        <w:rPr>
          <w:rFonts w:ascii="Verdana" w:eastAsia="Times New Roman" w:hAnsi="Verdana" w:cs="Calibri"/>
          <w:spacing w:val="-3"/>
          <w:sz w:val="20"/>
          <w:szCs w:val="20"/>
          <w:lang w:eastAsia="nl-NL"/>
        </w:rPr>
        <w:t>- "stoom- en gasturbine-installatie (STEG)": een installatie, bestaande uit een gasturbine, waarin een vloeibare of een gasvormige brandstof wordt verbrand, met een bijbehorende ketel waardoor de verbrandingsgassen van de gasturbine gevoerd worden, om warmte over te dragen aan water dat niet in contact treedt met die gassen, met als doel stoom te produceren dat vervolgens wordt omgezet in elektriciteit in een stoomturbine; in de bijbehorende ketel wordt al of niet een brandstof gestookt, waarbij geen dan wel nagenoeg geen extra lucht voor de verbranding wordt toegevoegd” vervangen door de bepaling “-“Gecombineerde stoom- en gasturbine (STEG)”: Een STEG is een stookinstallatie waarin twee thermodynamische cycli worden gebruikt. In een STEG wordt warmte van het rookgas van een gasturbine omgezet in nuttige energie in een stoomgenerator met warmteterugwinning, waarin zij wordt gebruikt om stoom</w:t>
      </w:r>
    </w:p>
    <w:p w14:paraId="58CBAE07" w14:textId="77777777" w:rsidR="00797A9A" w:rsidRPr="00797A9A" w:rsidRDefault="00797A9A" w:rsidP="00797A9A">
      <w:pPr>
        <w:spacing w:after="0"/>
        <w:rPr>
          <w:rFonts w:ascii="Verdana" w:eastAsia="Times New Roman" w:hAnsi="Verdana" w:cs="Calibri"/>
          <w:spacing w:val="-3"/>
          <w:sz w:val="20"/>
          <w:szCs w:val="20"/>
          <w:lang w:eastAsia="nl-NL"/>
        </w:rPr>
      </w:pPr>
      <w:r w:rsidRPr="00797A9A">
        <w:rPr>
          <w:rFonts w:ascii="Verdana" w:eastAsia="Times New Roman" w:hAnsi="Verdana" w:cs="Calibri"/>
          <w:spacing w:val="-3"/>
          <w:sz w:val="20"/>
          <w:szCs w:val="20"/>
          <w:lang w:eastAsia="nl-NL"/>
        </w:rPr>
        <w:t>te produceren die vervolgens expandeert in een stoomturbine”</w:t>
      </w:r>
    </w:p>
    <w:p w14:paraId="0F3D227D" w14:textId="77777777" w:rsidR="00733259" w:rsidRDefault="00733259" w:rsidP="00733259">
      <w:pPr>
        <w:spacing w:after="0"/>
        <w:rPr>
          <w:rFonts w:ascii="Verdana" w:eastAsia="Times New Roman" w:hAnsi="Verdana" w:cs="Calibri"/>
          <w:spacing w:val="-3"/>
          <w:sz w:val="20"/>
          <w:szCs w:val="20"/>
          <w:lang w:eastAsia="nl-NL"/>
        </w:rPr>
      </w:pPr>
    </w:p>
    <w:p w14:paraId="3760C870" w14:textId="77777777" w:rsidR="00733259" w:rsidRDefault="00733259" w:rsidP="00733259">
      <w:pPr>
        <w:spacing w:after="0"/>
        <w:rPr>
          <w:rFonts w:ascii="Verdana" w:eastAsia="Times New Roman" w:hAnsi="Verdana" w:cs="Calibri"/>
          <w:spacing w:val="-3"/>
          <w:sz w:val="20"/>
          <w:szCs w:val="20"/>
          <w:lang w:eastAsia="nl-NL"/>
        </w:rPr>
      </w:pPr>
      <w:r>
        <w:rPr>
          <w:rFonts w:ascii="Verdana" w:eastAsia="Times New Roman" w:hAnsi="Verdana" w:cs="Calibri"/>
          <w:spacing w:val="-3"/>
          <w:sz w:val="20"/>
          <w:szCs w:val="20"/>
          <w:lang w:eastAsia="nl-NL"/>
        </w:rPr>
        <w:t xml:space="preserve">4° in </w:t>
      </w:r>
      <w:r w:rsidRPr="00B83E5E">
        <w:rPr>
          <w:rFonts w:ascii="Verdana" w:eastAsia="Times New Roman" w:hAnsi="Verdana" w:cs="Calibri"/>
          <w:spacing w:val="-3"/>
          <w:sz w:val="20"/>
          <w:szCs w:val="20"/>
          <w:lang w:eastAsia="nl-NL"/>
        </w:rPr>
        <w:t>“DEFINITIES LUCHTVERONTREINIGING (delen 3, 4, 5 en 6)”, “STOOKINSTALLATIES”,</w:t>
      </w:r>
      <w:r>
        <w:rPr>
          <w:rFonts w:ascii="Verdana" w:eastAsia="Times New Roman" w:hAnsi="Verdana" w:cs="Calibri"/>
          <w:spacing w:val="-3"/>
          <w:sz w:val="20"/>
          <w:szCs w:val="20"/>
          <w:lang w:eastAsia="nl-NL"/>
        </w:rPr>
        <w:t xml:space="preserve"> wordt na de definitie </w:t>
      </w:r>
      <w:r w:rsidRPr="00B83E5E">
        <w:rPr>
          <w:rFonts w:ascii="Verdana" w:eastAsia="Times New Roman" w:hAnsi="Verdana" w:cs="Calibri"/>
          <w:spacing w:val="-3"/>
          <w:sz w:val="20"/>
          <w:szCs w:val="20"/>
          <w:lang w:eastAsia="nl-NL"/>
        </w:rPr>
        <w:t xml:space="preserve">« </w:t>
      </w:r>
      <w:r>
        <w:rPr>
          <w:rFonts w:ascii="Verdana" w:eastAsia="Times New Roman" w:hAnsi="Verdana" w:cs="Calibri"/>
          <w:spacing w:val="-3"/>
          <w:sz w:val="20"/>
          <w:szCs w:val="20"/>
          <w:lang w:eastAsia="nl-NL"/>
        </w:rPr>
        <w:t>vloeibare recuperatiebrandstof</w:t>
      </w:r>
      <w:r w:rsidRPr="00B83E5E">
        <w:rPr>
          <w:rFonts w:ascii="Verdana" w:eastAsia="Times New Roman" w:hAnsi="Verdana" w:cs="Calibri"/>
          <w:spacing w:val="-3"/>
          <w:sz w:val="20"/>
          <w:szCs w:val="20"/>
          <w:lang w:eastAsia="nl-NL"/>
        </w:rPr>
        <w:t xml:space="preserve"> »</w:t>
      </w:r>
      <w:r>
        <w:rPr>
          <w:rFonts w:ascii="Verdana" w:eastAsia="Times New Roman" w:hAnsi="Verdana" w:cs="Calibri"/>
          <w:spacing w:val="-3"/>
          <w:sz w:val="20"/>
          <w:szCs w:val="20"/>
          <w:lang w:eastAsia="nl-NL"/>
        </w:rPr>
        <w:t xml:space="preserve"> de volgende definitie ingevoegd:</w:t>
      </w:r>
    </w:p>
    <w:p w14:paraId="16F63EEA" w14:textId="69D97B6B" w:rsidR="00733259" w:rsidRDefault="00733259" w:rsidP="00733259">
      <w:pPr>
        <w:spacing w:after="0"/>
        <w:rPr>
          <w:rFonts w:ascii="Verdana" w:eastAsia="Times New Roman" w:hAnsi="Verdana" w:cs="Calibri"/>
          <w:spacing w:val="-3"/>
          <w:sz w:val="20"/>
          <w:szCs w:val="20"/>
          <w:lang w:eastAsia="nl-NL"/>
        </w:rPr>
      </w:pPr>
      <w:r>
        <w:rPr>
          <w:rFonts w:ascii="Verdana" w:eastAsia="Times New Roman" w:hAnsi="Verdana" w:cs="Calibri"/>
          <w:spacing w:val="-3"/>
          <w:sz w:val="20"/>
          <w:szCs w:val="20"/>
          <w:lang w:eastAsia="nl-NL"/>
        </w:rPr>
        <w:t xml:space="preserve">“-“naverbrandingsinstallatie”: </w:t>
      </w:r>
      <w:r w:rsidRPr="00B83E5E">
        <w:rPr>
          <w:rFonts w:ascii="Verdana" w:eastAsia="Times New Roman" w:hAnsi="Verdana" w:cs="Calibri"/>
          <w:spacing w:val="-3"/>
          <w:sz w:val="20"/>
          <w:szCs w:val="20"/>
          <w:lang w:eastAsia="nl-NL"/>
        </w:rPr>
        <w:t xml:space="preserve">Systeem dat is ontworpen voor de zuivering van rookgassen </w:t>
      </w:r>
      <w:r w:rsidR="009B7F58">
        <w:rPr>
          <w:rFonts w:ascii="Verdana" w:eastAsia="Times New Roman" w:hAnsi="Verdana" w:cs="Calibri"/>
          <w:spacing w:val="-3"/>
          <w:sz w:val="20"/>
          <w:szCs w:val="20"/>
          <w:lang w:eastAsia="nl-NL"/>
        </w:rPr>
        <w:t xml:space="preserve">of afgassen </w:t>
      </w:r>
      <w:r>
        <w:rPr>
          <w:rFonts w:ascii="Verdana" w:eastAsia="Times New Roman" w:hAnsi="Verdana" w:cs="Calibri"/>
          <w:spacing w:val="-3"/>
          <w:sz w:val="20"/>
          <w:szCs w:val="20"/>
          <w:lang w:eastAsia="nl-NL"/>
        </w:rPr>
        <w:t>door verbranding</w:t>
      </w:r>
      <w:r w:rsidR="009B7F58">
        <w:rPr>
          <w:rFonts w:ascii="Verdana" w:eastAsia="Times New Roman" w:hAnsi="Verdana" w:cs="Calibri"/>
          <w:spacing w:val="-3"/>
          <w:sz w:val="20"/>
          <w:szCs w:val="20"/>
          <w:lang w:eastAsia="nl-NL"/>
        </w:rPr>
        <w:t xml:space="preserve"> of thermische oxidatie</w:t>
      </w:r>
      <w:r>
        <w:rPr>
          <w:rFonts w:ascii="Verdana" w:eastAsia="Times New Roman" w:hAnsi="Verdana" w:cs="Calibri"/>
          <w:spacing w:val="-3"/>
          <w:sz w:val="20"/>
          <w:szCs w:val="20"/>
          <w:lang w:eastAsia="nl-NL"/>
        </w:rPr>
        <w:t xml:space="preserve">, maar niet als </w:t>
      </w:r>
      <w:r w:rsidRPr="00B83E5E">
        <w:rPr>
          <w:rFonts w:ascii="Verdana" w:eastAsia="Times New Roman" w:hAnsi="Verdana" w:cs="Calibri"/>
          <w:spacing w:val="-3"/>
          <w:sz w:val="20"/>
          <w:szCs w:val="20"/>
          <w:lang w:eastAsia="nl-NL"/>
        </w:rPr>
        <w:t>zelfstandige stooki</w:t>
      </w:r>
      <w:r>
        <w:rPr>
          <w:rFonts w:ascii="Verdana" w:eastAsia="Times New Roman" w:hAnsi="Verdana" w:cs="Calibri"/>
          <w:spacing w:val="-3"/>
          <w:sz w:val="20"/>
          <w:szCs w:val="20"/>
          <w:lang w:eastAsia="nl-NL"/>
        </w:rPr>
        <w:t>nstallatie wordt geëxploiteerd</w:t>
      </w:r>
      <w:r w:rsidRPr="00B83E5E">
        <w:rPr>
          <w:rFonts w:ascii="Verdana" w:eastAsia="Times New Roman" w:hAnsi="Verdana" w:cs="Calibri"/>
          <w:spacing w:val="-3"/>
          <w:sz w:val="20"/>
          <w:szCs w:val="20"/>
          <w:lang w:eastAsia="nl-NL"/>
        </w:rPr>
        <w:t xml:space="preserve">, gebruikt voor de verwijdering van de verontreinigende stof(fen) in het rookgas </w:t>
      </w:r>
      <w:r w:rsidR="009B7F58">
        <w:rPr>
          <w:rFonts w:ascii="Verdana" w:eastAsia="Times New Roman" w:hAnsi="Verdana" w:cs="Calibri"/>
          <w:spacing w:val="-3"/>
          <w:sz w:val="20"/>
          <w:szCs w:val="20"/>
          <w:lang w:eastAsia="nl-NL"/>
        </w:rPr>
        <w:t xml:space="preserve">of afgas </w:t>
      </w:r>
      <w:r w:rsidRPr="00B83E5E">
        <w:rPr>
          <w:rFonts w:ascii="Verdana" w:eastAsia="Times New Roman" w:hAnsi="Verdana" w:cs="Calibri"/>
          <w:spacing w:val="-3"/>
          <w:sz w:val="20"/>
          <w:szCs w:val="20"/>
          <w:lang w:eastAsia="nl-NL"/>
        </w:rPr>
        <w:t>met of zonder terugwinning van de daarbij opgewekte warmte. Getrapte</w:t>
      </w:r>
      <w:r>
        <w:rPr>
          <w:rFonts w:ascii="Verdana" w:eastAsia="Times New Roman" w:hAnsi="Verdana" w:cs="Calibri"/>
          <w:spacing w:val="-3"/>
          <w:sz w:val="20"/>
          <w:szCs w:val="20"/>
          <w:lang w:eastAsia="nl-NL"/>
        </w:rPr>
        <w:t xml:space="preserve"> </w:t>
      </w:r>
      <w:r w:rsidRPr="00B83E5E">
        <w:rPr>
          <w:rFonts w:ascii="Verdana" w:eastAsia="Times New Roman" w:hAnsi="Verdana" w:cs="Calibri"/>
          <w:spacing w:val="-3"/>
          <w:sz w:val="20"/>
          <w:szCs w:val="20"/>
          <w:lang w:eastAsia="nl-NL"/>
        </w:rPr>
        <w:t xml:space="preserve">verbrandingstechnieken, waarbij elke verbrandingsfase beperkt </w:t>
      </w:r>
      <w:r>
        <w:rPr>
          <w:rFonts w:ascii="Verdana" w:eastAsia="Times New Roman" w:hAnsi="Verdana" w:cs="Calibri"/>
          <w:spacing w:val="-3"/>
          <w:sz w:val="20"/>
          <w:szCs w:val="20"/>
          <w:lang w:eastAsia="nl-NL"/>
        </w:rPr>
        <w:t xml:space="preserve">is tot een afzonderlijke kamer, </w:t>
      </w:r>
      <w:r w:rsidRPr="00B83E5E">
        <w:rPr>
          <w:rFonts w:ascii="Verdana" w:eastAsia="Times New Roman" w:hAnsi="Verdana" w:cs="Calibri"/>
          <w:spacing w:val="-3"/>
          <w:sz w:val="20"/>
          <w:szCs w:val="20"/>
          <w:lang w:eastAsia="nl-NL"/>
        </w:rPr>
        <w:t>die kunnen verschillen wat betreft de kenme</w:t>
      </w:r>
      <w:r>
        <w:rPr>
          <w:rFonts w:ascii="Verdana" w:eastAsia="Times New Roman" w:hAnsi="Verdana" w:cs="Calibri"/>
          <w:spacing w:val="-3"/>
          <w:sz w:val="20"/>
          <w:szCs w:val="20"/>
          <w:lang w:eastAsia="nl-NL"/>
        </w:rPr>
        <w:t xml:space="preserve">rken van het verbrandingsproces, </w:t>
      </w:r>
      <w:r w:rsidRPr="00B83E5E">
        <w:rPr>
          <w:rFonts w:ascii="Verdana" w:eastAsia="Times New Roman" w:hAnsi="Verdana" w:cs="Calibri"/>
          <w:spacing w:val="-3"/>
          <w:sz w:val="20"/>
          <w:szCs w:val="20"/>
          <w:lang w:eastAsia="nl-NL"/>
        </w:rPr>
        <w:t>worden geacht in</w:t>
      </w:r>
      <w:r>
        <w:rPr>
          <w:rFonts w:ascii="Verdana" w:eastAsia="Times New Roman" w:hAnsi="Verdana" w:cs="Calibri"/>
          <w:spacing w:val="-3"/>
          <w:sz w:val="20"/>
          <w:szCs w:val="20"/>
          <w:lang w:eastAsia="nl-NL"/>
        </w:rPr>
        <w:t xml:space="preserve"> het </w:t>
      </w:r>
      <w:r w:rsidRPr="00B83E5E">
        <w:rPr>
          <w:rFonts w:ascii="Verdana" w:eastAsia="Times New Roman" w:hAnsi="Verdana" w:cs="Calibri"/>
          <w:spacing w:val="-3"/>
          <w:sz w:val="20"/>
          <w:szCs w:val="20"/>
          <w:lang w:eastAsia="nl-NL"/>
        </w:rPr>
        <w:t>verbrandingsproces te zijn geïntegreerd</w:t>
      </w:r>
      <w:r>
        <w:rPr>
          <w:rFonts w:ascii="Verdana" w:eastAsia="Times New Roman" w:hAnsi="Verdana" w:cs="Calibri"/>
          <w:spacing w:val="-3"/>
          <w:sz w:val="20"/>
          <w:szCs w:val="20"/>
          <w:lang w:eastAsia="nl-NL"/>
        </w:rPr>
        <w:t xml:space="preserve"> </w:t>
      </w:r>
      <w:r w:rsidRPr="00B83E5E">
        <w:rPr>
          <w:rFonts w:ascii="Verdana" w:eastAsia="Times New Roman" w:hAnsi="Verdana" w:cs="Calibri"/>
          <w:spacing w:val="-3"/>
          <w:sz w:val="20"/>
          <w:szCs w:val="20"/>
          <w:lang w:eastAsia="nl-NL"/>
        </w:rPr>
        <w:t xml:space="preserve">en worden niet als naverbrandingsinstallaties beschouwd. Ook wanneer </w:t>
      </w:r>
      <w:r>
        <w:rPr>
          <w:rFonts w:ascii="Verdana" w:eastAsia="Times New Roman" w:hAnsi="Verdana" w:cs="Calibri"/>
          <w:spacing w:val="-3"/>
          <w:sz w:val="20"/>
          <w:szCs w:val="20"/>
          <w:lang w:eastAsia="nl-NL"/>
        </w:rPr>
        <w:t xml:space="preserve">de in een procesverhitter/-oven </w:t>
      </w:r>
      <w:r w:rsidRPr="00B83E5E">
        <w:rPr>
          <w:rFonts w:ascii="Verdana" w:eastAsia="Times New Roman" w:hAnsi="Verdana" w:cs="Calibri"/>
          <w:spacing w:val="-3"/>
          <w:sz w:val="20"/>
          <w:szCs w:val="20"/>
          <w:lang w:eastAsia="nl-NL"/>
        </w:rPr>
        <w:t>of in een ander verbrandingsproces geprodu</w:t>
      </w:r>
      <w:r>
        <w:rPr>
          <w:rFonts w:ascii="Verdana" w:eastAsia="Times New Roman" w:hAnsi="Verdana" w:cs="Calibri"/>
          <w:spacing w:val="-3"/>
          <w:sz w:val="20"/>
          <w:szCs w:val="20"/>
          <w:lang w:eastAsia="nl-NL"/>
        </w:rPr>
        <w:t xml:space="preserve">ceerde gassen vervolgens worden </w:t>
      </w:r>
      <w:r w:rsidRPr="00B83E5E">
        <w:rPr>
          <w:rFonts w:ascii="Verdana" w:eastAsia="Times New Roman" w:hAnsi="Verdana" w:cs="Calibri"/>
          <w:spacing w:val="-3"/>
          <w:sz w:val="20"/>
          <w:szCs w:val="20"/>
          <w:lang w:eastAsia="nl-NL"/>
        </w:rPr>
        <w:t xml:space="preserve">geoxideerd in een andere stookinstallatie voor het </w:t>
      </w:r>
      <w:r>
        <w:rPr>
          <w:rFonts w:ascii="Verdana" w:eastAsia="Times New Roman" w:hAnsi="Verdana" w:cs="Calibri"/>
          <w:spacing w:val="-3"/>
          <w:sz w:val="20"/>
          <w:szCs w:val="20"/>
          <w:lang w:eastAsia="nl-NL"/>
        </w:rPr>
        <w:t xml:space="preserve">terugwinnen van de energetische </w:t>
      </w:r>
      <w:r w:rsidRPr="00B83E5E">
        <w:rPr>
          <w:rFonts w:ascii="Verdana" w:eastAsia="Times New Roman" w:hAnsi="Verdana" w:cs="Calibri"/>
          <w:spacing w:val="-3"/>
          <w:sz w:val="20"/>
          <w:szCs w:val="20"/>
          <w:lang w:eastAsia="nl-NL"/>
        </w:rPr>
        <w:t>waarde (met of zonder gebruik van aanvullende brandstof) om elektri</w:t>
      </w:r>
      <w:r>
        <w:rPr>
          <w:rFonts w:ascii="Verdana" w:eastAsia="Times New Roman" w:hAnsi="Verdana" w:cs="Calibri"/>
          <w:spacing w:val="-3"/>
          <w:sz w:val="20"/>
          <w:szCs w:val="20"/>
          <w:lang w:eastAsia="nl-NL"/>
        </w:rPr>
        <w:t xml:space="preserve">citeit, stoom, warm water/warme </w:t>
      </w:r>
      <w:r w:rsidRPr="00B83E5E">
        <w:rPr>
          <w:rFonts w:ascii="Verdana" w:eastAsia="Times New Roman" w:hAnsi="Verdana" w:cs="Calibri"/>
          <w:spacing w:val="-3"/>
          <w:sz w:val="20"/>
          <w:szCs w:val="20"/>
          <w:lang w:eastAsia="nl-NL"/>
        </w:rPr>
        <w:t xml:space="preserve">olie of mechanische energie te produceren, wordt de </w:t>
      </w:r>
      <w:r>
        <w:rPr>
          <w:rFonts w:ascii="Verdana" w:eastAsia="Times New Roman" w:hAnsi="Verdana" w:cs="Calibri"/>
          <w:spacing w:val="-3"/>
          <w:sz w:val="20"/>
          <w:szCs w:val="20"/>
          <w:lang w:eastAsia="nl-NL"/>
        </w:rPr>
        <w:t xml:space="preserve">laatstgenoemde installatie niet als een </w:t>
      </w:r>
      <w:r w:rsidRPr="00B83E5E">
        <w:rPr>
          <w:rFonts w:ascii="Verdana" w:eastAsia="Times New Roman" w:hAnsi="Verdana" w:cs="Calibri"/>
          <w:spacing w:val="-3"/>
          <w:sz w:val="20"/>
          <w:szCs w:val="20"/>
          <w:lang w:eastAsia="nl-NL"/>
        </w:rPr>
        <w:t>naverbrandingsinstallatie beschouwd</w:t>
      </w:r>
      <w:r>
        <w:rPr>
          <w:rFonts w:ascii="Verdana" w:eastAsia="Times New Roman" w:hAnsi="Verdana" w:cs="Calibri"/>
          <w:spacing w:val="-3"/>
          <w:sz w:val="20"/>
          <w:szCs w:val="20"/>
          <w:lang w:eastAsia="nl-NL"/>
        </w:rPr>
        <w:t>”</w:t>
      </w:r>
    </w:p>
    <w:p w14:paraId="4EDC6156" w14:textId="77777777" w:rsidR="00733259" w:rsidRDefault="00733259" w:rsidP="009E1EA4">
      <w:pPr>
        <w:spacing w:after="0"/>
        <w:rPr>
          <w:rFonts w:ascii="Verdana" w:eastAsia="Times New Roman" w:hAnsi="Verdana" w:cs="Calibri"/>
          <w:spacing w:val="-3"/>
          <w:sz w:val="20"/>
          <w:szCs w:val="20"/>
          <w:lang w:eastAsia="nl-NL"/>
        </w:rPr>
      </w:pPr>
    </w:p>
    <w:p w14:paraId="586CFF24" w14:textId="5BC8B956" w:rsidR="00F56439" w:rsidRPr="00A26FC8" w:rsidRDefault="00F56439" w:rsidP="009E1EA4">
      <w:pPr>
        <w:spacing w:after="0"/>
        <w:rPr>
          <w:rFonts w:ascii="Verdana" w:eastAsia="Times New Roman" w:hAnsi="Verdana" w:cs="Calibri"/>
          <w:spacing w:val="-3"/>
          <w:sz w:val="20"/>
          <w:szCs w:val="20"/>
          <w:lang w:eastAsia="nl-NL"/>
        </w:rPr>
      </w:pPr>
      <w:r>
        <w:rPr>
          <w:rFonts w:ascii="Verdana" w:eastAsia="Times New Roman" w:hAnsi="Verdana" w:cs="Calibri"/>
          <w:spacing w:val="-3"/>
          <w:sz w:val="20"/>
          <w:szCs w:val="20"/>
          <w:lang w:eastAsia="nl-NL"/>
        </w:rPr>
        <w:t>Hoofdstuk 2. Wijzigingen van titel III van het VLAREM</w:t>
      </w:r>
    </w:p>
    <w:p w14:paraId="5CEBBAA8" w14:textId="77777777" w:rsidR="00A5486A" w:rsidRPr="009E1EA4" w:rsidRDefault="00A5486A" w:rsidP="00A26FC8">
      <w:pPr>
        <w:spacing w:after="0"/>
        <w:rPr>
          <w:rFonts w:ascii="Verdana" w:eastAsia="Times New Roman" w:hAnsi="Verdana" w:cs="Calibri"/>
          <w:spacing w:val="-3"/>
          <w:sz w:val="20"/>
          <w:szCs w:val="20"/>
          <w:lang w:val="nl-NL" w:eastAsia="nl-NL"/>
        </w:rPr>
      </w:pPr>
    </w:p>
    <w:p w14:paraId="6545D501" w14:textId="22327DBF" w:rsidR="00CB2741" w:rsidRPr="009E1EA4" w:rsidRDefault="00613106" w:rsidP="00A26FC8">
      <w:pPr>
        <w:spacing w:after="0"/>
        <w:rPr>
          <w:rFonts w:ascii="Verdana" w:eastAsia="Times New Roman" w:hAnsi="Verdana" w:cs="Calibri"/>
          <w:spacing w:val="-3"/>
          <w:sz w:val="20"/>
          <w:szCs w:val="20"/>
          <w:lang w:val="nl-NL" w:eastAsia="nl-NL"/>
        </w:rPr>
      </w:pPr>
      <w:r w:rsidRPr="009E1EA4">
        <w:rPr>
          <w:rFonts w:ascii="Verdana" w:eastAsia="Times New Roman" w:hAnsi="Verdana" w:cs="Calibri"/>
          <w:b/>
          <w:spacing w:val="-3"/>
          <w:sz w:val="20"/>
          <w:szCs w:val="20"/>
          <w:lang w:val="nl-NL" w:eastAsia="nl-NL"/>
        </w:rPr>
        <w:t>Art</w:t>
      </w:r>
      <w:r w:rsidR="00D26952" w:rsidRPr="009E1EA4">
        <w:rPr>
          <w:rFonts w:ascii="Verdana" w:eastAsia="Times New Roman" w:hAnsi="Verdana" w:cs="Calibri"/>
          <w:b/>
          <w:spacing w:val="-3"/>
          <w:sz w:val="20"/>
          <w:szCs w:val="20"/>
          <w:lang w:val="nl-NL" w:eastAsia="nl-NL"/>
        </w:rPr>
        <w:t xml:space="preserve">ikel </w:t>
      </w:r>
      <w:r w:rsidR="00797A9A">
        <w:rPr>
          <w:rFonts w:ascii="Verdana" w:eastAsia="Times New Roman" w:hAnsi="Verdana" w:cs="Calibri"/>
          <w:b/>
          <w:spacing w:val="-3"/>
          <w:sz w:val="20"/>
          <w:szCs w:val="20"/>
          <w:lang w:val="nl-NL" w:eastAsia="nl-NL"/>
        </w:rPr>
        <w:t>2</w:t>
      </w:r>
      <w:r w:rsidR="00A5486A" w:rsidRPr="009E1EA4">
        <w:rPr>
          <w:rFonts w:ascii="Verdana" w:eastAsia="Times New Roman" w:hAnsi="Verdana" w:cs="Calibri"/>
          <w:b/>
          <w:spacing w:val="-3"/>
          <w:sz w:val="20"/>
          <w:szCs w:val="20"/>
          <w:lang w:val="nl-NL" w:eastAsia="nl-NL"/>
        </w:rPr>
        <w:t>.</w:t>
      </w:r>
      <w:r w:rsidR="00A5486A" w:rsidRPr="009E1EA4">
        <w:rPr>
          <w:rFonts w:ascii="Verdana" w:eastAsia="Times New Roman" w:hAnsi="Verdana" w:cs="Calibri"/>
          <w:spacing w:val="-3"/>
          <w:sz w:val="20"/>
          <w:szCs w:val="20"/>
          <w:lang w:val="nl-NL" w:eastAsia="nl-NL"/>
        </w:rPr>
        <w:t xml:space="preserve"> </w:t>
      </w:r>
      <w:r w:rsidR="008F774C" w:rsidRPr="009E1EA4">
        <w:rPr>
          <w:rFonts w:ascii="Verdana" w:eastAsia="Times New Roman" w:hAnsi="Verdana" w:cs="Calibri"/>
          <w:spacing w:val="-3"/>
          <w:sz w:val="20"/>
          <w:szCs w:val="20"/>
          <w:lang w:val="nl-NL" w:eastAsia="nl-NL"/>
        </w:rPr>
        <w:t xml:space="preserve">Aan deel 3 van </w:t>
      </w:r>
      <w:r w:rsidR="008643B0" w:rsidRPr="008643B0">
        <w:rPr>
          <w:rFonts w:ascii="Verdana" w:eastAsia="Times New Roman" w:hAnsi="Verdana" w:cs="Calibri"/>
          <w:spacing w:val="-3"/>
          <w:sz w:val="20"/>
          <w:szCs w:val="20"/>
          <w:lang w:val="nl-NL" w:eastAsia="nl-NL"/>
        </w:rPr>
        <w:t>titel III van het VLAREM</w:t>
      </w:r>
      <w:r w:rsidR="008643B0" w:rsidRPr="008643B0">
        <w:t xml:space="preserve"> </w:t>
      </w:r>
      <w:r w:rsidR="008643B0" w:rsidRPr="008643B0">
        <w:rPr>
          <w:rFonts w:ascii="Verdana" w:eastAsia="Times New Roman" w:hAnsi="Verdana" w:cs="Calibri"/>
          <w:spacing w:val="-3"/>
          <w:sz w:val="20"/>
          <w:szCs w:val="20"/>
          <w:lang w:val="nl-NL" w:eastAsia="nl-NL"/>
        </w:rPr>
        <w:t>van 16 mei 2014</w:t>
      </w:r>
      <w:r w:rsidR="008202C6" w:rsidRPr="009E1EA4">
        <w:rPr>
          <w:rFonts w:ascii="Verdana" w:hAnsi="Verdana"/>
          <w:sz w:val="20"/>
          <w:szCs w:val="20"/>
          <w:lang w:val="nl-NL"/>
        </w:rPr>
        <w:t xml:space="preserve">, gewijzigd bij </w:t>
      </w:r>
      <w:r w:rsidR="00787C1B">
        <w:rPr>
          <w:rFonts w:ascii="Verdana" w:hAnsi="Verdana"/>
          <w:sz w:val="20"/>
          <w:szCs w:val="20"/>
          <w:lang w:val="nl-NL"/>
        </w:rPr>
        <w:t xml:space="preserve">de </w:t>
      </w:r>
      <w:r w:rsidR="008202C6" w:rsidRPr="009E1EA4">
        <w:rPr>
          <w:rFonts w:ascii="Verdana" w:hAnsi="Verdana"/>
          <w:sz w:val="20"/>
          <w:szCs w:val="20"/>
          <w:lang w:val="nl-NL"/>
        </w:rPr>
        <w:t>besluit</w:t>
      </w:r>
      <w:r w:rsidR="00787C1B">
        <w:rPr>
          <w:rFonts w:ascii="Verdana" w:hAnsi="Verdana"/>
          <w:sz w:val="20"/>
          <w:szCs w:val="20"/>
          <w:lang w:val="nl-NL"/>
        </w:rPr>
        <w:t>en</w:t>
      </w:r>
      <w:r w:rsidR="008202C6" w:rsidRPr="009E1EA4">
        <w:rPr>
          <w:rFonts w:ascii="Verdana" w:hAnsi="Verdana"/>
          <w:sz w:val="20"/>
          <w:szCs w:val="20"/>
          <w:lang w:val="nl-NL"/>
        </w:rPr>
        <w:t xml:space="preserve"> van de Vlaamse Regering van </w:t>
      </w:r>
      <w:r w:rsidR="00787C1B">
        <w:rPr>
          <w:rFonts w:ascii="Verdana" w:hAnsi="Verdana"/>
          <w:sz w:val="20"/>
          <w:szCs w:val="20"/>
          <w:lang w:val="nl-NL"/>
        </w:rPr>
        <w:t>27 november 2015 en</w:t>
      </w:r>
      <w:r w:rsidR="00191AF8">
        <w:rPr>
          <w:rFonts w:ascii="Verdana" w:hAnsi="Verdana"/>
          <w:sz w:val="20"/>
          <w:szCs w:val="20"/>
          <w:lang w:val="nl-NL"/>
        </w:rPr>
        <w:t xml:space="preserve"> </w:t>
      </w:r>
      <w:r w:rsidR="00191AF8" w:rsidRPr="0080156C">
        <w:rPr>
          <w:rFonts w:ascii="Verdana" w:hAnsi="Verdana"/>
          <w:color w:val="FF0000"/>
          <w:sz w:val="20"/>
          <w:szCs w:val="20"/>
          <w:lang w:val="nl-NL"/>
        </w:rPr>
        <w:t>……</w:t>
      </w:r>
      <w:r w:rsidR="008202C6" w:rsidRPr="009E1EA4">
        <w:rPr>
          <w:rFonts w:ascii="Verdana" w:hAnsi="Verdana"/>
          <w:sz w:val="20"/>
          <w:szCs w:val="20"/>
          <w:lang w:val="nl-NL"/>
        </w:rPr>
        <w:t>,</w:t>
      </w:r>
      <w:r w:rsidR="008202C6" w:rsidRPr="009E1EA4">
        <w:rPr>
          <w:rFonts w:ascii="Verdana" w:eastAsia="Times New Roman" w:hAnsi="Verdana" w:cs="Calibri"/>
          <w:spacing w:val="-3"/>
          <w:sz w:val="20"/>
          <w:szCs w:val="20"/>
          <w:lang w:val="nl-NL" w:eastAsia="nl-NL"/>
        </w:rPr>
        <w:t xml:space="preserve"> </w:t>
      </w:r>
      <w:r w:rsidR="00CB2741" w:rsidRPr="009E1EA4">
        <w:rPr>
          <w:rFonts w:ascii="Verdana" w:eastAsia="Times New Roman" w:hAnsi="Verdana" w:cs="Calibri"/>
          <w:spacing w:val="-3"/>
          <w:sz w:val="20"/>
          <w:szCs w:val="20"/>
          <w:lang w:val="nl-NL" w:eastAsia="nl-NL"/>
        </w:rPr>
        <w:t>word</w:t>
      </w:r>
      <w:r w:rsidR="007037D3" w:rsidRPr="009E1EA4">
        <w:rPr>
          <w:rFonts w:ascii="Verdana" w:eastAsia="Times New Roman" w:hAnsi="Verdana" w:cs="Calibri"/>
          <w:spacing w:val="-3"/>
          <w:sz w:val="20"/>
          <w:szCs w:val="20"/>
          <w:lang w:val="nl-NL" w:eastAsia="nl-NL"/>
        </w:rPr>
        <w:t>t</w:t>
      </w:r>
      <w:r w:rsidR="00CB2741" w:rsidRPr="009E1EA4">
        <w:rPr>
          <w:rFonts w:ascii="Verdana" w:eastAsia="Times New Roman" w:hAnsi="Verdana" w:cs="Calibri"/>
          <w:spacing w:val="-3"/>
          <w:sz w:val="20"/>
          <w:szCs w:val="20"/>
          <w:lang w:val="nl-NL" w:eastAsia="nl-NL"/>
        </w:rPr>
        <w:t xml:space="preserve"> een hoofdstuk 3.</w:t>
      </w:r>
      <w:r w:rsidR="00191AF8" w:rsidRPr="009E1EA4">
        <w:rPr>
          <w:rFonts w:ascii="Verdana" w:eastAsia="Times New Roman" w:hAnsi="Verdana" w:cs="Calibri"/>
          <w:spacing w:val="-3"/>
          <w:sz w:val="20"/>
          <w:szCs w:val="20"/>
          <w:lang w:val="nl-NL" w:eastAsia="nl-NL"/>
        </w:rPr>
        <w:t>1</w:t>
      </w:r>
      <w:r w:rsidR="00191AF8">
        <w:rPr>
          <w:rFonts w:ascii="Verdana" w:eastAsia="Times New Roman" w:hAnsi="Verdana" w:cs="Calibri"/>
          <w:spacing w:val="-3"/>
          <w:sz w:val="20"/>
          <w:szCs w:val="20"/>
          <w:lang w:val="nl-NL" w:eastAsia="nl-NL"/>
        </w:rPr>
        <w:t>2</w:t>
      </w:r>
      <w:r w:rsidR="00CB2741" w:rsidRPr="009E1EA4">
        <w:rPr>
          <w:rFonts w:ascii="Verdana" w:eastAsia="Times New Roman" w:hAnsi="Verdana" w:cs="Calibri"/>
          <w:spacing w:val="-3"/>
          <w:sz w:val="20"/>
          <w:szCs w:val="20"/>
          <w:lang w:val="nl-NL" w:eastAsia="nl-NL"/>
        </w:rPr>
        <w:t xml:space="preserve">, dat bestaat uit artikel </w:t>
      </w:r>
      <w:r w:rsidR="00102904" w:rsidRPr="009E1EA4">
        <w:rPr>
          <w:rFonts w:ascii="Verdana" w:eastAsia="Times New Roman" w:hAnsi="Verdana" w:cs="Calibri"/>
          <w:spacing w:val="-3"/>
          <w:sz w:val="20"/>
          <w:szCs w:val="20"/>
          <w:lang w:val="nl-NL" w:eastAsia="nl-NL"/>
        </w:rPr>
        <w:t>3.</w:t>
      </w:r>
      <w:r w:rsidR="00191AF8" w:rsidRPr="009E1EA4">
        <w:rPr>
          <w:rFonts w:ascii="Verdana" w:eastAsia="Times New Roman" w:hAnsi="Verdana" w:cs="Calibri"/>
          <w:spacing w:val="-3"/>
          <w:sz w:val="20"/>
          <w:szCs w:val="20"/>
          <w:lang w:val="nl-NL" w:eastAsia="nl-NL"/>
        </w:rPr>
        <w:t>1</w:t>
      </w:r>
      <w:r w:rsidR="00191AF8">
        <w:rPr>
          <w:rFonts w:ascii="Verdana" w:eastAsia="Times New Roman" w:hAnsi="Verdana" w:cs="Calibri"/>
          <w:spacing w:val="-3"/>
          <w:sz w:val="20"/>
          <w:szCs w:val="20"/>
          <w:lang w:val="nl-NL" w:eastAsia="nl-NL"/>
        </w:rPr>
        <w:t>2</w:t>
      </w:r>
      <w:r w:rsidR="00102904" w:rsidRPr="009E1EA4">
        <w:rPr>
          <w:rFonts w:ascii="Verdana" w:eastAsia="Times New Roman" w:hAnsi="Verdana" w:cs="Calibri"/>
          <w:spacing w:val="-3"/>
          <w:sz w:val="20"/>
          <w:szCs w:val="20"/>
          <w:lang w:val="nl-NL" w:eastAsia="nl-NL"/>
        </w:rPr>
        <w:t>.</w:t>
      </w:r>
      <w:r w:rsidR="00CB2741" w:rsidRPr="009E1EA4">
        <w:rPr>
          <w:rFonts w:ascii="Verdana" w:eastAsia="Times New Roman" w:hAnsi="Verdana" w:cs="Calibri"/>
          <w:spacing w:val="-3"/>
          <w:sz w:val="20"/>
          <w:szCs w:val="20"/>
          <w:lang w:val="nl-NL" w:eastAsia="nl-NL"/>
        </w:rPr>
        <w:t xml:space="preserve">1.1 tot en met </w:t>
      </w:r>
      <w:r w:rsidR="00102904" w:rsidRPr="009E1EA4">
        <w:rPr>
          <w:rFonts w:ascii="Verdana" w:eastAsia="Times New Roman" w:hAnsi="Verdana" w:cs="Calibri"/>
          <w:spacing w:val="-3"/>
          <w:sz w:val="20"/>
          <w:szCs w:val="20"/>
          <w:lang w:val="nl-NL" w:eastAsia="nl-NL"/>
        </w:rPr>
        <w:t>3.</w:t>
      </w:r>
      <w:r w:rsidR="00191AF8" w:rsidRPr="009E1EA4">
        <w:rPr>
          <w:rFonts w:ascii="Verdana" w:eastAsia="Times New Roman" w:hAnsi="Verdana" w:cs="Calibri"/>
          <w:spacing w:val="-3"/>
          <w:sz w:val="20"/>
          <w:szCs w:val="20"/>
          <w:lang w:val="nl-NL" w:eastAsia="nl-NL"/>
        </w:rPr>
        <w:t>1</w:t>
      </w:r>
      <w:r w:rsidR="00191AF8">
        <w:rPr>
          <w:rFonts w:ascii="Verdana" w:eastAsia="Times New Roman" w:hAnsi="Verdana" w:cs="Calibri"/>
          <w:spacing w:val="-3"/>
          <w:sz w:val="20"/>
          <w:szCs w:val="20"/>
          <w:lang w:val="nl-NL" w:eastAsia="nl-NL"/>
        </w:rPr>
        <w:t>2</w:t>
      </w:r>
      <w:r w:rsidR="006A199D" w:rsidRPr="009E1EA4">
        <w:rPr>
          <w:rFonts w:ascii="Verdana" w:eastAsia="Times New Roman" w:hAnsi="Verdana" w:cs="Calibri"/>
          <w:spacing w:val="-3"/>
          <w:sz w:val="20"/>
          <w:szCs w:val="20"/>
          <w:lang w:val="nl-NL" w:eastAsia="nl-NL"/>
        </w:rPr>
        <w:t>.</w:t>
      </w:r>
      <w:r w:rsidR="006A199D" w:rsidRPr="006A199D">
        <w:rPr>
          <w:rFonts w:ascii="Verdana" w:eastAsia="Times New Roman" w:hAnsi="Verdana" w:cs="Calibri"/>
          <w:spacing w:val="-3"/>
          <w:sz w:val="20"/>
          <w:szCs w:val="20"/>
          <w:lang w:val="nl-NL" w:eastAsia="nl-NL"/>
        </w:rPr>
        <w:t>8.5</w:t>
      </w:r>
      <w:r w:rsidR="006A199D" w:rsidRPr="009E1EA4">
        <w:rPr>
          <w:rFonts w:ascii="Verdana" w:eastAsia="Times New Roman" w:hAnsi="Verdana" w:cs="Calibri"/>
          <w:spacing w:val="-3"/>
          <w:sz w:val="20"/>
          <w:szCs w:val="20"/>
          <w:lang w:val="nl-NL" w:eastAsia="nl-NL"/>
        </w:rPr>
        <w:t xml:space="preserve">, </w:t>
      </w:r>
      <w:r w:rsidR="007037D3" w:rsidRPr="009E1EA4">
        <w:rPr>
          <w:rFonts w:ascii="Verdana" w:eastAsia="Times New Roman" w:hAnsi="Verdana" w:cs="Calibri"/>
          <w:spacing w:val="-3"/>
          <w:sz w:val="20"/>
          <w:szCs w:val="20"/>
          <w:lang w:val="nl-NL" w:eastAsia="nl-NL"/>
        </w:rPr>
        <w:t>toegevoegd, dat</w:t>
      </w:r>
      <w:r w:rsidR="00CB2741" w:rsidRPr="009E1EA4">
        <w:rPr>
          <w:rFonts w:ascii="Verdana" w:eastAsia="Times New Roman" w:hAnsi="Verdana" w:cs="Calibri"/>
          <w:spacing w:val="-3"/>
          <w:sz w:val="20"/>
          <w:szCs w:val="20"/>
          <w:lang w:val="nl-NL" w:eastAsia="nl-NL"/>
        </w:rPr>
        <w:t xml:space="preserve"> luid</w:t>
      </w:r>
      <w:r w:rsidR="007037D3" w:rsidRPr="009E1EA4">
        <w:rPr>
          <w:rFonts w:ascii="Verdana" w:eastAsia="Times New Roman" w:hAnsi="Verdana" w:cs="Calibri"/>
          <w:spacing w:val="-3"/>
          <w:sz w:val="20"/>
          <w:szCs w:val="20"/>
          <w:lang w:val="nl-NL" w:eastAsia="nl-NL"/>
        </w:rPr>
        <w:t>t</w:t>
      </w:r>
      <w:r w:rsidR="00CB2741" w:rsidRPr="009E1EA4">
        <w:rPr>
          <w:rFonts w:ascii="Verdana" w:eastAsia="Times New Roman" w:hAnsi="Verdana" w:cs="Calibri"/>
          <w:spacing w:val="-3"/>
          <w:sz w:val="20"/>
          <w:szCs w:val="20"/>
          <w:lang w:val="nl-NL" w:eastAsia="nl-NL"/>
        </w:rPr>
        <w:t xml:space="preserve"> als volgt:</w:t>
      </w:r>
    </w:p>
    <w:p w14:paraId="43096CBE" w14:textId="77777777" w:rsidR="00CB2741" w:rsidRPr="009E1EA4" w:rsidRDefault="00CB2741">
      <w:pPr>
        <w:spacing w:after="0"/>
        <w:rPr>
          <w:rFonts w:ascii="Verdana" w:eastAsia="Times New Roman" w:hAnsi="Verdana" w:cs="Calibri"/>
          <w:spacing w:val="-3"/>
          <w:sz w:val="20"/>
          <w:szCs w:val="20"/>
          <w:lang w:val="nl-NL" w:eastAsia="nl-NL"/>
        </w:rPr>
      </w:pPr>
    </w:p>
    <w:p w14:paraId="335C4BDF" w14:textId="4F90EEC5" w:rsidR="00D047CC" w:rsidRPr="009E1EA4" w:rsidRDefault="00CB2741">
      <w:pPr>
        <w:spacing w:after="0"/>
        <w:rPr>
          <w:rFonts w:ascii="Verdana" w:hAnsi="Verdana" w:cs="Arial"/>
          <w:sz w:val="20"/>
          <w:szCs w:val="20"/>
        </w:rPr>
      </w:pPr>
      <w:r w:rsidRPr="009E1EA4">
        <w:rPr>
          <w:rFonts w:ascii="Verdana" w:hAnsi="Verdana" w:cs="Arial"/>
          <w:sz w:val="20"/>
          <w:szCs w:val="20"/>
        </w:rPr>
        <w:t xml:space="preserve">“Hoofdstuk </w:t>
      </w:r>
      <w:r w:rsidR="00102904" w:rsidRPr="009E1EA4">
        <w:rPr>
          <w:rFonts w:ascii="Verdana" w:hAnsi="Verdana" w:cs="Arial"/>
          <w:sz w:val="20"/>
          <w:szCs w:val="20"/>
        </w:rPr>
        <w:t>3.</w:t>
      </w:r>
      <w:r w:rsidR="00191AF8" w:rsidRPr="009E1EA4">
        <w:rPr>
          <w:rFonts w:ascii="Verdana" w:hAnsi="Verdana" w:cs="Arial"/>
          <w:sz w:val="20"/>
          <w:szCs w:val="20"/>
        </w:rPr>
        <w:t>1</w:t>
      </w:r>
      <w:r w:rsidR="00191AF8">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 xml:space="preserve"> </w:t>
      </w:r>
      <w:r w:rsidR="00191AF8">
        <w:rPr>
          <w:rFonts w:ascii="Verdana" w:hAnsi="Verdana" w:cs="Arial"/>
          <w:sz w:val="20"/>
          <w:szCs w:val="20"/>
        </w:rPr>
        <w:t>Grote stookinstallaties</w:t>
      </w:r>
    </w:p>
    <w:p w14:paraId="76D787BE" w14:textId="77777777" w:rsidR="00D047CC" w:rsidRPr="009E1EA4" w:rsidRDefault="00D047CC">
      <w:pPr>
        <w:spacing w:after="0"/>
        <w:rPr>
          <w:rFonts w:ascii="Verdana" w:hAnsi="Verdana" w:cs="Arial"/>
          <w:sz w:val="20"/>
          <w:szCs w:val="20"/>
        </w:rPr>
      </w:pPr>
    </w:p>
    <w:p w14:paraId="457F8D24" w14:textId="5DDC700B" w:rsidR="00D047CC" w:rsidRPr="009E1EA4" w:rsidRDefault="00D047CC">
      <w:pPr>
        <w:spacing w:after="0"/>
        <w:rPr>
          <w:rFonts w:ascii="Verdana" w:hAnsi="Verdana" w:cs="Arial"/>
          <w:sz w:val="20"/>
          <w:szCs w:val="20"/>
        </w:rPr>
      </w:pPr>
      <w:r w:rsidRPr="009E1EA4">
        <w:rPr>
          <w:rFonts w:ascii="Verdana" w:hAnsi="Verdana" w:cs="Arial"/>
          <w:sz w:val="20"/>
          <w:szCs w:val="20"/>
        </w:rPr>
        <w:t xml:space="preserve">Afdeling </w:t>
      </w:r>
      <w:r w:rsidR="00102904" w:rsidRPr="009E1EA4">
        <w:rPr>
          <w:rFonts w:ascii="Verdana" w:hAnsi="Verdana" w:cs="Arial"/>
          <w:sz w:val="20"/>
          <w:szCs w:val="20"/>
        </w:rPr>
        <w:t>3.</w:t>
      </w:r>
      <w:r w:rsidR="00191AF8" w:rsidRPr="009E1EA4">
        <w:rPr>
          <w:rFonts w:ascii="Verdana" w:hAnsi="Verdana" w:cs="Arial"/>
          <w:sz w:val="20"/>
          <w:szCs w:val="20"/>
        </w:rPr>
        <w:t>1</w:t>
      </w:r>
      <w:r w:rsidR="00191AF8">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 xml:space="preserve">1. Toepassingsgebied en definities </w:t>
      </w:r>
    </w:p>
    <w:p w14:paraId="49568781" w14:textId="77777777" w:rsidR="00D047CC" w:rsidRPr="009E1EA4" w:rsidRDefault="00D047CC">
      <w:pPr>
        <w:spacing w:after="0"/>
        <w:rPr>
          <w:rFonts w:ascii="Verdana" w:hAnsi="Verdana" w:cs="Arial"/>
          <w:sz w:val="20"/>
          <w:szCs w:val="20"/>
        </w:rPr>
      </w:pPr>
    </w:p>
    <w:p w14:paraId="6C0639CE" w14:textId="77777777" w:rsidR="00DE098D" w:rsidRDefault="00DE098D" w:rsidP="00DE098D">
      <w:pPr>
        <w:spacing w:after="0"/>
        <w:rPr>
          <w:rFonts w:ascii="Verdana" w:hAnsi="Verdana" w:cs="Arial"/>
          <w:sz w:val="20"/>
          <w:szCs w:val="20"/>
        </w:rPr>
      </w:pPr>
      <w:r w:rsidRPr="00DB6062">
        <w:rPr>
          <w:rFonts w:ascii="Verdana" w:hAnsi="Verdana" w:cs="Arial"/>
          <w:sz w:val="20"/>
          <w:szCs w:val="20"/>
        </w:rPr>
        <w:t>Art. 3.1</w:t>
      </w:r>
      <w:r>
        <w:rPr>
          <w:rFonts w:ascii="Verdana" w:hAnsi="Verdana" w:cs="Arial"/>
          <w:sz w:val="20"/>
          <w:szCs w:val="20"/>
        </w:rPr>
        <w:t>2</w:t>
      </w:r>
      <w:r w:rsidRPr="00DB6062">
        <w:rPr>
          <w:rFonts w:ascii="Verdana" w:hAnsi="Verdana" w:cs="Arial"/>
          <w:sz w:val="20"/>
          <w:szCs w:val="20"/>
        </w:rPr>
        <w:t xml:space="preserve">.1.1. §1. Dit hoofdstuk is van toepassing op de inrichtingen, vermeld in </w:t>
      </w:r>
      <w:r>
        <w:rPr>
          <w:rFonts w:ascii="Verdana" w:hAnsi="Verdana" w:cs="Arial"/>
          <w:sz w:val="20"/>
          <w:szCs w:val="20"/>
        </w:rPr>
        <w:t xml:space="preserve">volgende </w:t>
      </w:r>
      <w:r w:rsidRPr="00DB6062">
        <w:rPr>
          <w:rFonts w:ascii="Verdana" w:hAnsi="Verdana" w:cs="Arial"/>
          <w:sz w:val="20"/>
          <w:szCs w:val="20"/>
        </w:rPr>
        <w:t>rubriek</w:t>
      </w:r>
      <w:r>
        <w:rPr>
          <w:rFonts w:ascii="Verdana" w:hAnsi="Verdana" w:cs="Arial"/>
          <w:sz w:val="20"/>
          <w:szCs w:val="20"/>
        </w:rPr>
        <w:t>en van de indelingslijst:</w:t>
      </w:r>
    </w:p>
    <w:p w14:paraId="45E48E58" w14:textId="77777777" w:rsidR="00DE098D" w:rsidRDefault="00DE098D" w:rsidP="00E928D2">
      <w:pPr>
        <w:pStyle w:val="Lijstalinea"/>
        <w:numPr>
          <w:ilvl w:val="0"/>
          <w:numId w:val="4"/>
        </w:numPr>
        <w:spacing w:after="0"/>
        <w:rPr>
          <w:rFonts w:ascii="Verdana" w:hAnsi="Verdana" w:cs="Arial"/>
          <w:sz w:val="20"/>
          <w:szCs w:val="20"/>
        </w:rPr>
      </w:pPr>
      <w:r w:rsidRPr="002353CF">
        <w:rPr>
          <w:rFonts w:ascii="Verdana" w:hAnsi="Verdana" w:cs="Arial"/>
          <w:sz w:val="20"/>
          <w:szCs w:val="20"/>
        </w:rPr>
        <w:t xml:space="preserve"> 2.4.2</w:t>
      </w:r>
      <w:r>
        <w:rPr>
          <w:rFonts w:ascii="Verdana" w:hAnsi="Verdana" w:cs="Arial"/>
          <w:sz w:val="20"/>
          <w:szCs w:val="20"/>
        </w:rPr>
        <w:t>, uitsluitend wanneer deze inrichting tevens ingedeeld is in rubriek 43.3, 2° van de indelingslijst;</w:t>
      </w:r>
    </w:p>
    <w:p w14:paraId="6C359F35" w14:textId="77777777" w:rsidR="00DE098D" w:rsidRPr="002353CF" w:rsidRDefault="00DE098D" w:rsidP="00E928D2">
      <w:pPr>
        <w:pStyle w:val="Lijstalinea"/>
        <w:numPr>
          <w:ilvl w:val="0"/>
          <w:numId w:val="4"/>
        </w:numPr>
        <w:spacing w:after="0"/>
        <w:rPr>
          <w:rStyle w:val="Verwijzingopmerking"/>
          <w:rFonts w:ascii="Verdana" w:hAnsi="Verdana" w:cs="Arial"/>
          <w:sz w:val="20"/>
          <w:szCs w:val="20"/>
        </w:rPr>
      </w:pPr>
      <w:r w:rsidRPr="002353CF">
        <w:rPr>
          <w:rFonts w:ascii="Verdana" w:hAnsi="Verdana" w:cs="Arial"/>
          <w:sz w:val="20"/>
          <w:szCs w:val="20"/>
        </w:rPr>
        <w:t>20.1.3</w:t>
      </w:r>
      <w:r>
        <w:rPr>
          <w:rFonts w:ascii="Verdana" w:hAnsi="Verdana" w:cs="Arial"/>
          <w:sz w:val="20"/>
          <w:szCs w:val="20"/>
        </w:rPr>
        <w:t>, uitsluitend wanneer deze activiteit rechtstreeks verband houdt met een stookinstallatie.</w:t>
      </w:r>
    </w:p>
    <w:p w14:paraId="60299AE7" w14:textId="77777777" w:rsidR="00DE098D" w:rsidRDefault="00DE098D" w:rsidP="00E928D2">
      <w:pPr>
        <w:pStyle w:val="Lijstalinea"/>
        <w:numPr>
          <w:ilvl w:val="0"/>
          <w:numId w:val="4"/>
        </w:numPr>
        <w:spacing w:after="0"/>
        <w:rPr>
          <w:rFonts w:ascii="Verdana" w:hAnsi="Verdana" w:cs="Arial"/>
          <w:sz w:val="20"/>
          <w:szCs w:val="20"/>
        </w:rPr>
      </w:pPr>
      <w:r w:rsidRPr="002353CF">
        <w:rPr>
          <w:rFonts w:ascii="Verdana" w:hAnsi="Verdana" w:cs="Arial"/>
          <w:sz w:val="20"/>
          <w:szCs w:val="20"/>
        </w:rPr>
        <w:t xml:space="preserve">43.3, 2° </w:t>
      </w:r>
    </w:p>
    <w:p w14:paraId="37288A6D" w14:textId="77777777" w:rsidR="00DE098D" w:rsidRPr="002353CF" w:rsidRDefault="00DE098D" w:rsidP="00DE098D">
      <w:pPr>
        <w:spacing w:after="0"/>
        <w:rPr>
          <w:rFonts w:ascii="Verdana" w:hAnsi="Verdana" w:cs="Arial"/>
          <w:sz w:val="20"/>
          <w:szCs w:val="20"/>
        </w:rPr>
      </w:pPr>
      <w:r w:rsidRPr="002353CF">
        <w:rPr>
          <w:rFonts w:ascii="Verdana" w:hAnsi="Verdana" w:cs="Arial"/>
          <w:sz w:val="20"/>
          <w:szCs w:val="20"/>
        </w:rPr>
        <w:t>Bestaande installaties, als vermeld in artikel 3.10.1.2, 2°, voldoen uiterlijk op 31 juli 2021 aan dit hoofdstuk.</w:t>
      </w:r>
    </w:p>
    <w:p w14:paraId="4A4DDC87" w14:textId="77777777" w:rsidR="007E40B4" w:rsidRPr="009E1EA4" w:rsidRDefault="007E40B4" w:rsidP="009E1EA4">
      <w:pPr>
        <w:spacing w:after="0"/>
        <w:rPr>
          <w:rFonts w:ascii="Verdana" w:hAnsi="Verdana" w:cs="Arial"/>
          <w:sz w:val="20"/>
          <w:szCs w:val="20"/>
        </w:rPr>
      </w:pPr>
    </w:p>
    <w:p w14:paraId="3C0A28F3" w14:textId="77777777" w:rsidR="00DE098D" w:rsidRDefault="007E40B4" w:rsidP="00913786">
      <w:pPr>
        <w:spacing w:after="0"/>
        <w:ind w:firstLine="708"/>
        <w:rPr>
          <w:rFonts w:ascii="Verdana" w:hAnsi="Verdana" w:cs="Arial"/>
          <w:sz w:val="20"/>
          <w:szCs w:val="20"/>
        </w:rPr>
      </w:pPr>
      <w:r w:rsidRPr="009E1EA4">
        <w:rPr>
          <w:rFonts w:ascii="Verdana" w:hAnsi="Verdana" w:cs="Arial"/>
          <w:sz w:val="20"/>
          <w:szCs w:val="20"/>
        </w:rPr>
        <w:t>De overeenkomstige GPBV-</w:t>
      </w:r>
      <w:r w:rsidRPr="00A01F64">
        <w:rPr>
          <w:rFonts w:ascii="Verdana" w:hAnsi="Verdana" w:cs="Arial"/>
          <w:sz w:val="20"/>
          <w:szCs w:val="20"/>
        </w:rPr>
        <w:t>activiteiten zijn de activiteiten</w:t>
      </w:r>
      <w:r w:rsidRPr="004F6D31">
        <w:rPr>
          <w:rFonts w:ascii="Verdana" w:hAnsi="Verdana" w:cs="Arial"/>
          <w:sz w:val="20"/>
          <w:szCs w:val="20"/>
        </w:rPr>
        <w:t xml:space="preserve">, vermeld in </w:t>
      </w:r>
      <w:r w:rsidR="00DE098D">
        <w:rPr>
          <w:rFonts w:ascii="Verdana" w:hAnsi="Verdana" w:cs="Arial"/>
          <w:sz w:val="20"/>
          <w:szCs w:val="20"/>
        </w:rPr>
        <w:t>volgende punten van bijlage 1, die bij dit besluit is gevoegd:</w:t>
      </w:r>
    </w:p>
    <w:p w14:paraId="0F076C9B" w14:textId="61F62570" w:rsidR="00DE098D" w:rsidRDefault="00913786" w:rsidP="00DE098D">
      <w:pPr>
        <w:pStyle w:val="Lijstalinea"/>
        <w:spacing w:after="0"/>
        <w:rPr>
          <w:rFonts w:ascii="Verdana" w:hAnsi="Verdana" w:cs="Arial"/>
          <w:sz w:val="20"/>
          <w:szCs w:val="20"/>
        </w:rPr>
      </w:pPr>
      <w:r w:rsidRPr="00DE098D">
        <w:rPr>
          <w:rFonts w:ascii="Verdana" w:hAnsi="Verdana" w:cs="Arial"/>
          <w:sz w:val="20"/>
          <w:szCs w:val="20"/>
        </w:rPr>
        <w:t>1</w:t>
      </w:r>
      <w:r w:rsidR="00B13412" w:rsidRPr="00DE098D">
        <w:rPr>
          <w:rFonts w:ascii="Verdana" w:hAnsi="Verdana" w:cs="Arial"/>
          <w:sz w:val="20"/>
          <w:szCs w:val="20"/>
        </w:rPr>
        <w:t xml:space="preserve">.1, </w:t>
      </w:r>
      <w:r w:rsidRPr="00DE098D">
        <w:rPr>
          <w:rFonts w:ascii="Verdana" w:hAnsi="Verdana" w:cs="Arial"/>
          <w:sz w:val="20"/>
          <w:szCs w:val="20"/>
        </w:rPr>
        <w:t>uitsluitend wanneer deze activiteit plaatsvindt in stookinstallaties met een totaal nominaal thermisch ingangsvermogen van 50 MW of meer</w:t>
      </w:r>
      <w:r w:rsidR="00DE098D">
        <w:rPr>
          <w:rFonts w:ascii="Verdana" w:hAnsi="Verdana" w:cs="Arial"/>
          <w:sz w:val="20"/>
          <w:szCs w:val="20"/>
        </w:rPr>
        <w:t>;</w:t>
      </w:r>
    </w:p>
    <w:p w14:paraId="0ABBD362" w14:textId="77777777" w:rsidR="00DE098D" w:rsidRDefault="00913786" w:rsidP="00E928D2">
      <w:pPr>
        <w:pStyle w:val="Lijstalinea"/>
        <w:numPr>
          <w:ilvl w:val="0"/>
          <w:numId w:val="4"/>
        </w:numPr>
        <w:spacing w:after="0"/>
        <w:rPr>
          <w:rFonts w:ascii="Verdana" w:hAnsi="Verdana" w:cs="Arial"/>
          <w:sz w:val="20"/>
          <w:szCs w:val="20"/>
        </w:rPr>
      </w:pPr>
      <w:r w:rsidRPr="00DE098D">
        <w:rPr>
          <w:rFonts w:ascii="Verdana" w:hAnsi="Verdana" w:cs="Arial"/>
          <w:sz w:val="20"/>
          <w:szCs w:val="20"/>
        </w:rPr>
        <w:t>1.4, uitsluitend wanneer deze activiteit rechtstreeks verban</w:t>
      </w:r>
      <w:r w:rsidR="00DE098D">
        <w:rPr>
          <w:rFonts w:ascii="Verdana" w:hAnsi="Verdana" w:cs="Arial"/>
          <w:sz w:val="20"/>
          <w:szCs w:val="20"/>
        </w:rPr>
        <w:t>d houdt met een stookinstallatie;</w:t>
      </w:r>
    </w:p>
    <w:p w14:paraId="2812109E" w14:textId="0B8F9D4C" w:rsidR="007E40B4" w:rsidRPr="00DE098D" w:rsidRDefault="00913786" w:rsidP="00E928D2">
      <w:pPr>
        <w:pStyle w:val="Lijstalinea"/>
        <w:numPr>
          <w:ilvl w:val="0"/>
          <w:numId w:val="4"/>
        </w:numPr>
        <w:spacing w:after="0"/>
        <w:rPr>
          <w:rFonts w:ascii="Verdana" w:hAnsi="Verdana" w:cs="Arial"/>
          <w:sz w:val="20"/>
          <w:szCs w:val="20"/>
        </w:rPr>
      </w:pPr>
      <w:r w:rsidRPr="00DE098D">
        <w:rPr>
          <w:rFonts w:ascii="Verdana" w:hAnsi="Verdana" w:cs="Arial"/>
          <w:sz w:val="20"/>
          <w:szCs w:val="20"/>
        </w:rPr>
        <w:t>5.2, uitsluitend wanneer deze activiteit plaatsvindt in onder punt 1.1 vallende stookinstallaties</w:t>
      </w:r>
      <w:r w:rsidR="00DE098D">
        <w:rPr>
          <w:rFonts w:ascii="Verdana" w:hAnsi="Verdana" w:cs="Arial"/>
          <w:sz w:val="20"/>
          <w:szCs w:val="20"/>
        </w:rPr>
        <w:t>.</w:t>
      </w:r>
      <w:r w:rsidR="007E40B4" w:rsidRPr="00DE098D">
        <w:rPr>
          <w:rFonts w:ascii="Verdana" w:hAnsi="Verdana" w:cs="Arial"/>
          <w:sz w:val="20"/>
          <w:szCs w:val="20"/>
        </w:rPr>
        <w:t xml:space="preserve"> </w:t>
      </w:r>
    </w:p>
    <w:p w14:paraId="5814549D" w14:textId="77777777" w:rsidR="007E40B4" w:rsidRPr="00A26FC8" w:rsidRDefault="007E40B4" w:rsidP="009E1EA4">
      <w:pPr>
        <w:spacing w:after="0"/>
        <w:rPr>
          <w:rFonts w:ascii="Verdana" w:hAnsi="Verdana" w:cs="Arial"/>
          <w:sz w:val="20"/>
          <w:szCs w:val="20"/>
        </w:rPr>
      </w:pPr>
    </w:p>
    <w:p w14:paraId="3ABC5EC1" w14:textId="2E722DF2" w:rsidR="007E40B4" w:rsidRDefault="007E40B4" w:rsidP="00913786">
      <w:pPr>
        <w:spacing w:after="0"/>
        <w:rPr>
          <w:rFonts w:ascii="Verdana" w:hAnsi="Verdana" w:cs="Arial"/>
          <w:sz w:val="20"/>
          <w:szCs w:val="20"/>
        </w:rPr>
      </w:pPr>
      <w:r w:rsidRPr="00A26FC8">
        <w:rPr>
          <w:rFonts w:ascii="Verdana" w:hAnsi="Verdana" w:cs="Arial"/>
          <w:sz w:val="20"/>
          <w:szCs w:val="20"/>
        </w:rPr>
        <w:t>§2. Het toepassingsgebied van dit hoofdstuk</w:t>
      </w:r>
      <w:r w:rsidR="00913786">
        <w:rPr>
          <w:rFonts w:ascii="Verdana" w:hAnsi="Verdana" w:cs="Arial"/>
          <w:sz w:val="20"/>
          <w:szCs w:val="20"/>
        </w:rPr>
        <w:t xml:space="preserve"> betreft</w:t>
      </w:r>
      <w:r w:rsidR="00913786" w:rsidRPr="00913786">
        <w:rPr>
          <w:rFonts w:ascii="Verdana" w:hAnsi="Verdana" w:cs="Arial"/>
          <w:sz w:val="20"/>
          <w:szCs w:val="20"/>
        </w:rPr>
        <w:t xml:space="preserve"> in het bijzonder de upstream- en downstreamactiviteiten die rechtstr</w:t>
      </w:r>
      <w:r w:rsidR="00913786">
        <w:rPr>
          <w:rFonts w:ascii="Verdana" w:hAnsi="Verdana" w:cs="Arial"/>
          <w:sz w:val="20"/>
          <w:szCs w:val="20"/>
        </w:rPr>
        <w:t xml:space="preserve">eeks verband houden </w:t>
      </w:r>
      <w:r w:rsidR="00913786" w:rsidRPr="00913786">
        <w:rPr>
          <w:rFonts w:ascii="Verdana" w:hAnsi="Verdana" w:cs="Arial"/>
          <w:sz w:val="20"/>
          <w:szCs w:val="20"/>
        </w:rPr>
        <w:t>met de bovengenoemde activiteiten, met inbegrip van de toegepaste techn</w:t>
      </w:r>
      <w:r w:rsidR="00913786">
        <w:rPr>
          <w:rFonts w:ascii="Verdana" w:hAnsi="Verdana" w:cs="Arial"/>
          <w:sz w:val="20"/>
          <w:szCs w:val="20"/>
        </w:rPr>
        <w:t xml:space="preserve">ieken voor emissiepreventie en </w:t>
      </w:r>
      <w:r w:rsidR="009C6619">
        <w:rPr>
          <w:rFonts w:ascii="Verdana" w:hAnsi="Verdana" w:cs="Arial"/>
          <w:sz w:val="20"/>
          <w:szCs w:val="20"/>
        </w:rPr>
        <w:t>–</w:t>
      </w:r>
      <w:r w:rsidR="00913786" w:rsidRPr="00913786">
        <w:rPr>
          <w:rFonts w:ascii="Verdana" w:hAnsi="Verdana" w:cs="Arial"/>
          <w:sz w:val="20"/>
          <w:szCs w:val="20"/>
        </w:rPr>
        <w:t>beperking</w:t>
      </w:r>
      <w:r w:rsidR="009C6619">
        <w:rPr>
          <w:rFonts w:ascii="Verdana" w:hAnsi="Verdana" w:cs="Arial"/>
          <w:sz w:val="20"/>
          <w:szCs w:val="20"/>
        </w:rPr>
        <w:t>.</w:t>
      </w:r>
    </w:p>
    <w:p w14:paraId="08AF4B76" w14:textId="73E803E6" w:rsidR="009C6619" w:rsidRDefault="009C6619" w:rsidP="00913786">
      <w:pPr>
        <w:spacing w:after="0"/>
        <w:rPr>
          <w:rFonts w:ascii="Verdana" w:hAnsi="Verdana" w:cs="Arial"/>
          <w:sz w:val="20"/>
          <w:szCs w:val="20"/>
        </w:rPr>
      </w:pPr>
    </w:p>
    <w:p w14:paraId="26EA8159" w14:textId="735F3790" w:rsidR="009C6619" w:rsidRPr="009C6619" w:rsidRDefault="009C6619" w:rsidP="00DE098D">
      <w:pPr>
        <w:spacing w:after="0"/>
        <w:rPr>
          <w:rFonts w:ascii="Verdana" w:hAnsi="Verdana" w:cs="Arial"/>
          <w:sz w:val="20"/>
          <w:szCs w:val="20"/>
        </w:rPr>
      </w:pPr>
      <w:r w:rsidRPr="009C6619">
        <w:rPr>
          <w:rFonts w:ascii="Verdana" w:hAnsi="Verdana" w:cs="Arial"/>
          <w:sz w:val="20"/>
          <w:szCs w:val="20"/>
        </w:rPr>
        <w:t>§</w:t>
      </w:r>
      <w:r>
        <w:rPr>
          <w:rFonts w:ascii="Verdana" w:hAnsi="Verdana" w:cs="Arial"/>
          <w:sz w:val="20"/>
          <w:szCs w:val="20"/>
        </w:rPr>
        <w:t>3</w:t>
      </w:r>
      <w:r w:rsidRPr="009C6619">
        <w:rPr>
          <w:rFonts w:ascii="Verdana" w:hAnsi="Verdana" w:cs="Arial"/>
          <w:sz w:val="20"/>
          <w:szCs w:val="20"/>
        </w:rPr>
        <w:t>.</w:t>
      </w:r>
      <w:r>
        <w:rPr>
          <w:rFonts w:ascii="Verdana" w:hAnsi="Verdana" w:cs="Arial"/>
          <w:sz w:val="20"/>
          <w:szCs w:val="20"/>
        </w:rPr>
        <w:t xml:space="preserve"> </w:t>
      </w:r>
      <w:r w:rsidRPr="009C6619">
        <w:rPr>
          <w:rFonts w:ascii="Verdana" w:hAnsi="Verdana" w:cs="Arial"/>
          <w:sz w:val="20"/>
          <w:szCs w:val="20"/>
        </w:rPr>
        <w:t xml:space="preserve">Bij de brandstoffen die in </w:t>
      </w:r>
      <w:r>
        <w:rPr>
          <w:rFonts w:ascii="Verdana" w:hAnsi="Verdana" w:cs="Arial"/>
          <w:sz w:val="20"/>
          <w:szCs w:val="20"/>
        </w:rPr>
        <w:t>dit hoofdstuk</w:t>
      </w:r>
      <w:r w:rsidRPr="009C6619">
        <w:rPr>
          <w:rFonts w:ascii="Verdana" w:hAnsi="Verdana" w:cs="Arial"/>
          <w:sz w:val="20"/>
          <w:szCs w:val="20"/>
        </w:rPr>
        <w:t xml:space="preserve"> aan de orde komen, gaat het om alle va</w:t>
      </w:r>
      <w:r>
        <w:rPr>
          <w:rFonts w:ascii="Verdana" w:hAnsi="Verdana" w:cs="Arial"/>
          <w:sz w:val="20"/>
          <w:szCs w:val="20"/>
        </w:rPr>
        <w:t xml:space="preserve">ste, vloeibare en gasvormige </w:t>
      </w:r>
      <w:r w:rsidRPr="009C6619">
        <w:rPr>
          <w:rFonts w:ascii="Verdana" w:hAnsi="Verdana" w:cs="Arial"/>
          <w:sz w:val="20"/>
          <w:szCs w:val="20"/>
        </w:rPr>
        <w:t>brandbare materialen</w:t>
      </w:r>
      <w:r w:rsidR="00DE098D">
        <w:rPr>
          <w:rFonts w:ascii="Verdana" w:hAnsi="Verdana" w:cs="Arial"/>
          <w:sz w:val="20"/>
          <w:szCs w:val="20"/>
        </w:rPr>
        <w:t xml:space="preserve"> met inbegrip van a</w:t>
      </w:r>
      <w:r w:rsidR="00DE098D" w:rsidRPr="00DE098D">
        <w:rPr>
          <w:rFonts w:ascii="Verdana" w:hAnsi="Verdana" w:cs="Arial"/>
          <w:sz w:val="20"/>
          <w:szCs w:val="20"/>
        </w:rPr>
        <w:t>fvalstoffen, met uitzondering van ongesorteerd stedelijk afval zoals omschreven in ar</w:t>
      </w:r>
      <w:r w:rsidR="00DE098D">
        <w:rPr>
          <w:rFonts w:ascii="Verdana" w:hAnsi="Verdana" w:cs="Arial"/>
          <w:sz w:val="20"/>
          <w:szCs w:val="20"/>
        </w:rPr>
        <w:t xml:space="preserve">tikel 3, punt </w:t>
      </w:r>
      <w:r w:rsidR="00733259">
        <w:rPr>
          <w:rFonts w:ascii="Verdana" w:hAnsi="Verdana" w:cs="Arial"/>
          <w:sz w:val="20"/>
          <w:szCs w:val="20"/>
        </w:rPr>
        <w:t>11 van het decreet betreffende het duurzaam beheer van materiaalkringlopen en afvalstoffen</w:t>
      </w:r>
      <w:r w:rsidR="00733259" w:rsidRPr="00733259">
        <w:rPr>
          <w:rFonts w:ascii="Verdana" w:hAnsi="Verdana" w:cs="Arial"/>
          <w:sz w:val="20"/>
          <w:szCs w:val="20"/>
        </w:rPr>
        <w:t>, het laatst gewijzigd bij het besluit van de Vlaamse Regering van</w:t>
      </w:r>
      <w:r w:rsidR="00733259">
        <w:rPr>
          <w:rFonts w:ascii="Verdana" w:hAnsi="Verdana" w:cs="Arial"/>
          <w:sz w:val="20"/>
          <w:szCs w:val="20"/>
        </w:rPr>
        <w:t xml:space="preserve"> 22 december 2017</w:t>
      </w:r>
      <w:r w:rsidR="00971B6F">
        <w:rPr>
          <w:rFonts w:ascii="Verdana" w:hAnsi="Verdana" w:cs="Arial"/>
          <w:sz w:val="20"/>
          <w:szCs w:val="20"/>
        </w:rPr>
        <w:t>, radioactief afval</w:t>
      </w:r>
      <w:r w:rsidR="00733259">
        <w:rPr>
          <w:rFonts w:ascii="Verdana" w:hAnsi="Verdana" w:cs="Arial"/>
          <w:sz w:val="20"/>
          <w:szCs w:val="20"/>
        </w:rPr>
        <w:t xml:space="preserve"> </w:t>
      </w:r>
      <w:r w:rsidR="00971B6F">
        <w:rPr>
          <w:rFonts w:ascii="Verdana" w:hAnsi="Verdana" w:cs="Arial"/>
          <w:sz w:val="20"/>
          <w:szCs w:val="20"/>
        </w:rPr>
        <w:t xml:space="preserve">en </w:t>
      </w:r>
      <w:r w:rsidR="00971B6F" w:rsidRPr="00971B6F">
        <w:rPr>
          <w:rFonts w:ascii="Verdana" w:hAnsi="Verdana" w:cs="Arial"/>
          <w:sz w:val="20"/>
          <w:szCs w:val="20"/>
        </w:rPr>
        <w:t>karkassen van dieren die vallen onder Verordening (EG) nr. 1774/2002 van het Europees Parlement en de Raad van 3 oktober 2002 tot vaststelling van gezondheidsvoorschriften inzake niet voor menselijke consumptie bestemde dierlijke bijproducten</w:t>
      </w:r>
      <w:r w:rsidR="00971B6F">
        <w:rPr>
          <w:rFonts w:ascii="Verdana" w:hAnsi="Verdana" w:cs="Arial"/>
          <w:sz w:val="20"/>
          <w:szCs w:val="20"/>
        </w:rPr>
        <w:t>.</w:t>
      </w:r>
    </w:p>
    <w:p w14:paraId="6AC3014B" w14:textId="77777777" w:rsidR="00B13412" w:rsidRPr="009E1EA4" w:rsidRDefault="00B13412" w:rsidP="00A26FC8">
      <w:pPr>
        <w:spacing w:after="0"/>
        <w:rPr>
          <w:rFonts w:ascii="Verdana" w:hAnsi="Verdana" w:cs="Arial"/>
          <w:sz w:val="20"/>
          <w:szCs w:val="20"/>
        </w:rPr>
      </w:pPr>
    </w:p>
    <w:p w14:paraId="678BD7CB" w14:textId="4322CB27" w:rsidR="007E40B4" w:rsidRPr="009E1EA4" w:rsidRDefault="007E40B4" w:rsidP="00A26FC8">
      <w:pPr>
        <w:spacing w:after="0"/>
        <w:rPr>
          <w:rFonts w:ascii="Verdana" w:hAnsi="Verdana" w:cs="Arial"/>
          <w:sz w:val="20"/>
          <w:szCs w:val="20"/>
        </w:rPr>
      </w:pPr>
      <w:r w:rsidRPr="009E1EA4">
        <w:rPr>
          <w:rFonts w:ascii="Verdana" w:hAnsi="Verdana" w:cs="Arial"/>
          <w:sz w:val="20"/>
          <w:szCs w:val="20"/>
        </w:rPr>
        <w:t>§</w:t>
      </w:r>
      <w:r w:rsidR="009C6619">
        <w:rPr>
          <w:rFonts w:ascii="Verdana" w:hAnsi="Verdana" w:cs="Arial"/>
          <w:sz w:val="20"/>
          <w:szCs w:val="20"/>
        </w:rPr>
        <w:t>4</w:t>
      </w:r>
      <w:r w:rsidRPr="009E1EA4">
        <w:rPr>
          <w:rFonts w:ascii="Verdana" w:hAnsi="Verdana" w:cs="Arial"/>
          <w:sz w:val="20"/>
          <w:szCs w:val="20"/>
        </w:rPr>
        <w:t>. De bepalingen, vermeld in paragraaf 1, hebben geen betrekking op:</w:t>
      </w:r>
    </w:p>
    <w:p w14:paraId="5A52EFBD" w14:textId="77777777" w:rsidR="009C6619" w:rsidRDefault="00B13412" w:rsidP="009C6619">
      <w:pPr>
        <w:spacing w:after="0"/>
        <w:rPr>
          <w:rFonts w:ascii="Verdana" w:hAnsi="Verdana" w:cs="Arial"/>
          <w:sz w:val="20"/>
          <w:szCs w:val="20"/>
        </w:rPr>
      </w:pPr>
      <w:r w:rsidRPr="009E1EA4">
        <w:rPr>
          <w:rFonts w:ascii="Verdana" w:hAnsi="Verdana" w:cs="Arial"/>
          <w:sz w:val="20"/>
          <w:szCs w:val="20"/>
        </w:rPr>
        <w:t>1°</w:t>
      </w:r>
      <w:r w:rsidR="003D7887" w:rsidRPr="009E1EA4">
        <w:rPr>
          <w:rFonts w:ascii="Verdana" w:hAnsi="Verdana" w:cs="Arial"/>
          <w:sz w:val="20"/>
          <w:szCs w:val="20"/>
        </w:rPr>
        <w:tab/>
      </w:r>
      <w:r w:rsidR="009C6619" w:rsidRPr="009C6619">
        <w:rPr>
          <w:rFonts w:ascii="Verdana" w:hAnsi="Verdana" w:cs="Arial"/>
          <w:sz w:val="20"/>
          <w:szCs w:val="20"/>
        </w:rPr>
        <w:t xml:space="preserve">de verbranding van brandstoffen in eenheden met een nominaal thermisch </w:t>
      </w:r>
    </w:p>
    <w:p w14:paraId="41A587AE" w14:textId="327F9891" w:rsidR="00B13412" w:rsidRPr="009E1EA4" w:rsidRDefault="009C6619" w:rsidP="004546EF">
      <w:pPr>
        <w:spacing w:after="0"/>
        <w:ind w:firstLine="708"/>
        <w:rPr>
          <w:rFonts w:ascii="Verdana" w:hAnsi="Verdana" w:cs="Arial"/>
          <w:sz w:val="20"/>
          <w:szCs w:val="20"/>
        </w:rPr>
      </w:pPr>
      <w:r w:rsidRPr="009C6619">
        <w:rPr>
          <w:rFonts w:ascii="Verdana" w:hAnsi="Verdana" w:cs="Arial"/>
          <w:sz w:val="20"/>
          <w:szCs w:val="20"/>
        </w:rPr>
        <w:t>ingangsvermogen van minder dan</w:t>
      </w:r>
      <w:r>
        <w:rPr>
          <w:rFonts w:ascii="Verdana" w:hAnsi="Verdana" w:cs="Arial"/>
          <w:sz w:val="20"/>
          <w:szCs w:val="20"/>
        </w:rPr>
        <w:t xml:space="preserve"> 1</w:t>
      </w:r>
      <w:r w:rsidRPr="009C6619">
        <w:rPr>
          <w:rFonts w:ascii="Verdana" w:hAnsi="Verdana" w:cs="Arial"/>
          <w:sz w:val="20"/>
          <w:szCs w:val="20"/>
        </w:rPr>
        <w:t>5 MW</w:t>
      </w:r>
      <w:r w:rsidR="00B13412" w:rsidRPr="009E1EA4">
        <w:rPr>
          <w:rFonts w:ascii="Verdana" w:hAnsi="Verdana" w:cs="Arial"/>
          <w:sz w:val="20"/>
          <w:szCs w:val="20"/>
        </w:rPr>
        <w:t xml:space="preserve">; </w:t>
      </w:r>
    </w:p>
    <w:p w14:paraId="06530684" w14:textId="74A7D20F" w:rsidR="00B13412" w:rsidRPr="00CD6346" w:rsidRDefault="00B13412" w:rsidP="009C6619">
      <w:pPr>
        <w:spacing w:after="0"/>
        <w:ind w:left="705" w:hanging="705"/>
        <w:rPr>
          <w:rFonts w:ascii="Verdana" w:hAnsi="Verdana" w:cs="Arial"/>
          <w:sz w:val="20"/>
          <w:szCs w:val="20"/>
        </w:rPr>
      </w:pPr>
      <w:r w:rsidRPr="009E1EA4">
        <w:rPr>
          <w:rFonts w:ascii="Verdana" w:hAnsi="Verdana" w:cs="Arial"/>
          <w:sz w:val="20"/>
          <w:szCs w:val="20"/>
        </w:rPr>
        <w:t>2°</w:t>
      </w:r>
      <w:r w:rsidR="003D7887" w:rsidRPr="009E1EA4">
        <w:rPr>
          <w:rFonts w:ascii="Verdana" w:hAnsi="Verdana" w:cs="Arial"/>
          <w:sz w:val="20"/>
          <w:szCs w:val="20"/>
        </w:rPr>
        <w:tab/>
      </w:r>
      <w:r w:rsidR="009C6619" w:rsidRPr="009C6619">
        <w:rPr>
          <w:rFonts w:ascii="Verdana" w:hAnsi="Verdana" w:cs="Arial"/>
          <w:sz w:val="20"/>
          <w:szCs w:val="20"/>
        </w:rPr>
        <w:t>stookinstallaties waarvoor een afwijking wegens beperkte levensduur overeenkomstig</w:t>
      </w:r>
      <w:r w:rsidR="009C6619">
        <w:rPr>
          <w:rFonts w:ascii="Verdana" w:hAnsi="Verdana" w:cs="Arial"/>
          <w:sz w:val="20"/>
          <w:szCs w:val="20"/>
        </w:rPr>
        <w:t xml:space="preserve"> </w:t>
      </w:r>
      <w:r w:rsidR="00DE098D" w:rsidRPr="00DE098D">
        <w:rPr>
          <w:rFonts w:ascii="Verdana" w:hAnsi="Verdana" w:cs="Arial"/>
          <w:sz w:val="20"/>
          <w:szCs w:val="20"/>
        </w:rPr>
        <w:t>artikel 5.43.3.15 van titel II van het VLAREM is verleend</w:t>
      </w:r>
      <w:r w:rsidR="009C6619" w:rsidRPr="00DE098D">
        <w:rPr>
          <w:rFonts w:ascii="Verdana" w:hAnsi="Verdana" w:cs="Arial"/>
          <w:sz w:val="20"/>
          <w:szCs w:val="20"/>
        </w:rPr>
        <w:t>,</w:t>
      </w:r>
      <w:r w:rsidR="009C6619" w:rsidRPr="009C6619">
        <w:rPr>
          <w:rFonts w:ascii="Verdana" w:hAnsi="Verdana" w:cs="Arial"/>
          <w:sz w:val="20"/>
          <w:szCs w:val="20"/>
        </w:rPr>
        <w:t xml:space="preserve"> tot het </w:t>
      </w:r>
      <w:r w:rsidR="009C6619" w:rsidRPr="00CD6346">
        <w:rPr>
          <w:rFonts w:ascii="Verdana" w:hAnsi="Verdana" w:cs="Arial"/>
          <w:sz w:val="20"/>
          <w:szCs w:val="20"/>
        </w:rPr>
        <w:t>moment waarop de in de desbetreffende vergunningen vermelde afwijkingen aflopen en voor zover het de emissiegrenswaarden betreft voor de onder de afwijking vallende verontreinigende stoffen, alsmede voor andere verontreinigende stoffen waarvan de uitstoot zou zijn verminderd dankzij de technische maatregelen die vanwege de afwijking niet hoefden te worden toegepast</w:t>
      </w:r>
      <w:r w:rsidRPr="00CD6346">
        <w:rPr>
          <w:rFonts w:ascii="Verdana" w:hAnsi="Verdana" w:cs="Arial"/>
          <w:sz w:val="20"/>
          <w:szCs w:val="20"/>
        </w:rPr>
        <w:t xml:space="preserve">; </w:t>
      </w:r>
    </w:p>
    <w:p w14:paraId="21150FE0" w14:textId="77777777" w:rsidR="009C6619" w:rsidRPr="00CD6346" w:rsidRDefault="00B13412" w:rsidP="009C6619">
      <w:pPr>
        <w:spacing w:after="0"/>
        <w:ind w:left="705" w:hanging="705"/>
        <w:rPr>
          <w:rFonts w:ascii="Verdana" w:hAnsi="Verdana" w:cs="Arial"/>
          <w:sz w:val="20"/>
          <w:szCs w:val="20"/>
        </w:rPr>
      </w:pPr>
      <w:r w:rsidRPr="00CD6346">
        <w:rPr>
          <w:rFonts w:ascii="Verdana" w:hAnsi="Verdana" w:cs="Arial"/>
          <w:sz w:val="20"/>
          <w:szCs w:val="20"/>
        </w:rPr>
        <w:t>3°</w:t>
      </w:r>
      <w:r w:rsidR="003D7887" w:rsidRPr="00CD6346">
        <w:rPr>
          <w:rFonts w:ascii="Verdana" w:hAnsi="Verdana" w:cs="Arial"/>
          <w:sz w:val="20"/>
          <w:szCs w:val="20"/>
        </w:rPr>
        <w:tab/>
      </w:r>
      <w:r w:rsidR="009C6619" w:rsidRPr="00CD6346">
        <w:rPr>
          <w:rFonts w:ascii="Verdana" w:hAnsi="Verdana" w:cs="Arial"/>
          <w:sz w:val="20"/>
          <w:szCs w:val="20"/>
        </w:rPr>
        <w:t>de vergassing van brandstoffen, wanneer deze niet rechtstreeks verband houdt met de verbranding van het resulterende syngas;</w:t>
      </w:r>
    </w:p>
    <w:p w14:paraId="6708A58C" w14:textId="77777777" w:rsidR="009C6619" w:rsidRPr="00CD6346" w:rsidRDefault="009C6619" w:rsidP="009C6619">
      <w:pPr>
        <w:spacing w:after="0"/>
        <w:ind w:left="705" w:hanging="705"/>
        <w:rPr>
          <w:rFonts w:ascii="Verdana" w:hAnsi="Verdana" w:cs="Arial"/>
          <w:sz w:val="20"/>
          <w:szCs w:val="20"/>
        </w:rPr>
      </w:pPr>
      <w:r w:rsidRPr="00CD6346">
        <w:rPr>
          <w:rFonts w:ascii="Verdana" w:hAnsi="Verdana" w:cs="Arial"/>
          <w:sz w:val="20"/>
          <w:szCs w:val="20"/>
        </w:rPr>
        <w:lastRenderedPageBreak/>
        <w:t>4°</w:t>
      </w:r>
      <w:r w:rsidRPr="00CD6346">
        <w:rPr>
          <w:rFonts w:ascii="Verdana" w:hAnsi="Verdana" w:cs="Arial"/>
          <w:sz w:val="20"/>
          <w:szCs w:val="20"/>
        </w:rPr>
        <w:tab/>
        <w:t>de vergassing van brandstoffen met daaropvolgende verbranding van syngas, wanneer deze rechtstreeks verband houdt met het raffineren van aardolie en gas;</w:t>
      </w:r>
    </w:p>
    <w:p w14:paraId="3A19F5E5" w14:textId="77777777" w:rsidR="008977D2" w:rsidRPr="00CD6346" w:rsidRDefault="009C6619" w:rsidP="009C6619">
      <w:pPr>
        <w:spacing w:after="0"/>
        <w:ind w:left="705" w:hanging="705"/>
        <w:rPr>
          <w:rFonts w:ascii="Verdana" w:hAnsi="Verdana"/>
          <w:sz w:val="20"/>
          <w:szCs w:val="20"/>
        </w:rPr>
      </w:pPr>
      <w:r w:rsidRPr="00CD6346">
        <w:rPr>
          <w:rFonts w:ascii="Verdana" w:hAnsi="Verdana" w:cs="Arial"/>
          <w:sz w:val="20"/>
          <w:szCs w:val="20"/>
        </w:rPr>
        <w:t>5°</w:t>
      </w:r>
      <w:r w:rsidRPr="00CD6346">
        <w:rPr>
          <w:rFonts w:ascii="Verdana" w:hAnsi="Verdana" w:cs="Arial"/>
          <w:sz w:val="20"/>
          <w:szCs w:val="20"/>
        </w:rPr>
        <w:tab/>
      </w:r>
      <w:r w:rsidRPr="00CD6346">
        <w:rPr>
          <w:rFonts w:ascii="Verdana" w:hAnsi="Verdana"/>
          <w:sz w:val="20"/>
          <w:szCs w:val="20"/>
        </w:rPr>
        <w:t>de upstream- en downstreamactiviteiten die niet rechtstreeks verband houden met verbrandings of vergassingsactiviteiten</w:t>
      </w:r>
      <w:r w:rsidR="008977D2" w:rsidRPr="00CD6346">
        <w:rPr>
          <w:rFonts w:ascii="Verdana" w:hAnsi="Verdana"/>
          <w:sz w:val="20"/>
          <w:szCs w:val="20"/>
        </w:rPr>
        <w:t>;</w:t>
      </w:r>
    </w:p>
    <w:p w14:paraId="184B04FD" w14:textId="77777777" w:rsidR="008977D2" w:rsidRPr="00CD6346" w:rsidRDefault="008977D2" w:rsidP="009C6619">
      <w:pPr>
        <w:spacing w:after="0"/>
        <w:ind w:left="705" w:hanging="705"/>
        <w:rPr>
          <w:rFonts w:ascii="Verdana" w:hAnsi="Verdana"/>
          <w:sz w:val="20"/>
          <w:szCs w:val="20"/>
        </w:rPr>
      </w:pPr>
      <w:r w:rsidRPr="00CD6346">
        <w:rPr>
          <w:rFonts w:ascii="Verdana" w:hAnsi="Verdana" w:cs="Arial"/>
          <w:sz w:val="20"/>
          <w:szCs w:val="20"/>
        </w:rPr>
        <w:t>6°</w:t>
      </w:r>
      <w:r w:rsidRPr="00CD6346">
        <w:rPr>
          <w:rFonts w:ascii="Verdana" w:hAnsi="Verdana" w:cs="Arial"/>
          <w:sz w:val="20"/>
          <w:szCs w:val="20"/>
        </w:rPr>
        <w:tab/>
      </w:r>
      <w:r w:rsidRPr="00CD6346">
        <w:rPr>
          <w:rFonts w:ascii="Verdana" w:hAnsi="Verdana"/>
          <w:sz w:val="20"/>
          <w:szCs w:val="20"/>
        </w:rPr>
        <w:t>de verbranding in procesovens of –verhitters;</w:t>
      </w:r>
    </w:p>
    <w:p w14:paraId="2C9FDF12" w14:textId="77777777" w:rsidR="008977D2" w:rsidRPr="00CD6346" w:rsidRDefault="008977D2" w:rsidP="009C6619">
      <w:pPr>
        <w:spacing w:after="0"/>
        <w:ind w:left="705" w:hanging="705"/>
        <w:rPr>
          <w:rFonts w:ascii="Verdana" w:hAnsi="Verdana" w:cs="Arial"/>
          <w:sz w:val="20"/>
          <w:szCs w:val="20"/>
        </w:rPr>
      </w:pPr>
      <w:r w:rsidRPr="00CD6346">
        <w:rPr>
          <w:rFonts w:ascii="Verdana" w:hAnsi="Verdana" w:cs="Arial"/>
          <w:sz w:val="20"/>
          <w:szCs w:val="20"/>
        </w:rPr>
        <w:t>7°</w:t>
      </w:r>
      <w:r w:rsidRPr="00CD6346">
        <w:rPr>
          <w:rFonts w:ascii="Verdana" w:hAnsi="Verdana" w:cs="Arial"/>
          <w:sz w:val="20"/>
          <w:szCs w:val="20"/>
        </w:rPr>
        <w:tab/>
        <w:t>de verbranding in naverbrandingsinstallaties;</w:t>
      </w:r>
    </w:p>
    <w:p w14:paraId="6021A62B" w14:textId="77777777" w:rsidR="008977D2" w:rsidRPr="00CD6346" w:rsidRDefault="008977D2" w:rsidP="009C6619">
      <w:pPr>
        <w:spacing w:after="0"/>
        <w:ind w:left="705" w:hanging="705"/>
        <w:rPr>
          <w:rFonts w:ascii="Verdana" w:hAnsi="Verdana" w:cs="Arial"/>
          <w:sz w:val="20"/>
          <w:szCs w:val="20"/>
        </w:rPr>
      </w:pPr>
      <w:r w:rsidRPr="00CD6346">
        <w:rPr>
          <w:rFonts w:ascii="Verdana" w:hAnsi="Verdana" w:cs="Arial"/>
          <w:sz w:val="20"/>
          <w:szCs w:val="20"/>
        </w:rPr>
        <w:t>8°</w:t>
      </w:r>
      <w:r w:rsidRPr="00CD6346">
        <w:rPr>
          <w:rFonts w:ascii="Verdana" w:hAnsi="Verdana" w:cs="Arial"/>
          <w:sz w:val="20"/>
          <w:szCs w:val="20"/>
        </w:rPr>
        <w:tab/>
        <w:t>het affakkelen;</w:t>
      </w:r>
    </w:p>
    <w:p w14:paraId="60BBE4CB" w14:textId="3F512E70" w:rsidR="008977D2" w:rsidRPr="00CD6346" w:rsidRDefault="008977D2" w:rsidP="008977D2">
      <w:pPr>
        <w:spacing w:after="0"/>
        <w:ind w:left="705" w:hanging="705"/>
        <w:rPr>
          <w:rFonts w:ascii="Verdana" w:hAnsi="Verdana" w:cs="Arial"/>
          <w:sz w:val="20"/>
          <w:szCs w:val="20"/>
        </w:rPr>
      </w:pPr>
      <w:r w:rsidRPr="00CD6346">
        <w:rPr>
          <w:rFonts w:ascii="Verdana" w:hAnsi="Verdana" w:cs="Arial"/>
          <w:sz w:val="20"/>
          <w:szCs w:val="20"/>
        </w:rPr>
        <w:t>9°</w:t>
      </w:r>
      <w:r w:rsidRPr="00CD6346">
        <w:rPr>
          <w:rFonts w:ascii="Verdana" w:hAnsi="Verdana" w:cs="Arial"/>
          <w:sz w:val="20"/>
          <w:szCs w:val="20"/>
        </w:rPr>
        <w:tab/>
        <w:t>de verbranding in terugwinningsketels en totaal gereduceerde zwavel-branders in installaties voor de productie van pulp en papier;</w:t>
      </w:r>
    </w:p>
    <w:p w14:paraId="0000EAD4" w14:textId="52DB115E" w:rsidR="008977D2" w:rsidRPr="00CD6346" w:rsidRDefault="008977D2" w:rsidP="004546EF">
      <w:pPr>
        <w:spacing w:after="0"/>
        <w:ind w:left="705" w:hanging="705"/>
        <w:rPr>
          <w:rFonts w:ascii="Verdana" w:hAnsi="Verdana" w:cs="Arial"/>
          <w:sz w:val="20"/>
          <w:szCs w:val="20"/>
        </w:rPr>
      </w:pPr>
      <w:r w:rsidRPr="00CD6346">
        <w:rPr>
          <w:rFonts w:ascii="Verdana" w:hAnsi="Verdana" w:cs="Arial"/>
          <w:sz w:val="20"/>
          <w:szCs w:val="20"/>
        </w:rPr>
        <w:t>10°</w:t>
      </w:r>
      <w:r w:rsidRPr="00CD6346">
        <w:rPr>
          <w:rFonts w:ascii="Verdana" w:hAnsi="Verdana" w:cs="Arial"/>
          <w:sz w:val="20"/>
          <w:szCs w:val="20"/>
        </w:rPr>
        <w:tab/>
        <w:t>de verbranding van raffinage</w:t>
      </w:r>
      <w:r w:rsidR="004546EF" w:rsidRPr="00CD6346">
        <w:rPr>
          <w:rFonts w:ascii="Verdana" w:hAnsi="Verdana" w:cs="Arial"/>
          <w:sz w:val="20"/>
          <w:szCs w:val="20"/>
        </w:rPr>
        <w:t>brandstoffen</w:t>
      </w:r>
      <w:r w:rsidR="003E7972">
        <w:rPr>
          <w:rFonts w:ascii="Verdana" w:hAnsi="Verdana" w:cs="Arial"/>
          <w:sz w:val="20"/>
          <w:szCs w:val="20"/>
        </w:rPr>
        <w:t>, zoals bepaald in artikel 3.7.1.1,</w:t>
      </w:r>
      <w:r w:rsidR="004546EF" w:rsidRPr="00CD6346">
        <w:rPr>
          <w:rFonts w:ascii="Verdana" w:hAnsi="Verdana" w:cs="Arial"/>
          <w:sz w:val="20"/>
          <w:szCs w:val="20"/>
        </w:rPr>
        <w:t xml:space="preserve"> op de raffinaderij</w:t>
      </w:r>
      <w:r w:rsidRPr="00CD6346">
        <w:rPr>
          <w:rFonts w:ascii="Verdana" w:hAnsi="Verdana" w:cs="Arial"/>
          <w:sz w:val="20"/>
          <w:szCs w:val="20"/>
        </w:rPr>
        <w:t>;</w:t>
      </w:r>
    </w:p>
    <w:p w14:paraId="10AB4B84" w14:textId="17C6364C" w:rsidR="007E40B4" w:rsidRPr="009E1EA4" w:rsidRDefault="008977D2" w:rsidP="004546EF">
      <w:pPr>
        <w:spacing w:after="0"/>
        <w:ind w:left="705" w:hanging="705"/>
        <w:rPr>
          <w:rFonts w:ascii="Verdana" w:hAnsi="Verdana" w:cs="Arial"/>
          <w:sz w:val="20"/>
          <w:szCs w:val="20"/>
        </w:rPr>
      </w:pPr>
      <w:r w:rsidRPr="00CD6346">
        <w:rPr>
          <w:rFonts w:ascii="Verdana" w:hAnsi="Verdana" w:cs="Arial"/>
          <w:sz w:val="20"/>
          <w:szCs w:val="20"/>
        </w:rPr>
        <w:t>11°</w:t>
      </w:r>
      <w:r w:rsidRPr="00CD6346">
        <w:rPr>
          <w:rFonts w:ascii="Verdana" w:hAnsi="Verdana" w:cs="Arial"/>
          <w:sz w:val="20"/>
          <w:szCs w:val="20"/>
        </w:rPr>
        <w:tab/>
        <w:t>de verwijdering of nuttige toepassing van</w:t>
      </w:r>
      <w:r w:rsidRPr="008977D2">
        <w:rPr>
          <w:rFonts w:ascii="Verdana" w:hAnsi="Verdana" w:cs="Arial"/>
          <w:sz w:val="20"/>
          <w:szCs w:val="20"/>
        </w:rPr>
        <w:t xml:space="preserve"> afvalstoffen in</w:t>
      </w:r>
      <w:r w:rsidR="00411CF2">
        <w:rPr>
          <w:rFonts w:ascii="Verdana" w:hAnsi="Verdana" w:cs="Arial"/>
          <w:sz w:val="20"/>
          <w:szCs w:val="20"/>
        </w:rPr>
        <w:t xml:space="preserve"> </w:t>
      </w:r>
      <w:r w:rsidRPr="008977D2">
        <w:rPr>
          <w:rFonts w:ascii="Verdana" w:hAnsi="Verdana" w:cs="Arial"/>
          <w:sz w:val="20"/>
          <w:szCs w:val="20"/>
        </w:rPr>
        <w:t>afvalverbrandingsinstallaties</w:t>
      </w:r>
      <w:r w:rsidR="00411CF2">
        <w:rPr>
          <w:rFonts w:ascii="Verdana" w:hAnsi="Verdana" w:cs="Arial"/>
          <w:sz w:val="20"/>
          <w:szCs w:val="20"/>
        </w:rPr>
        <w:t xml:space="preserve">, in </w:t>
      </w:r>
      <w:r w:rsidR="00411CF2" w:rsidRPr="00411CF2">
        <w:rPr>
          <w:rFonts w:ascii="Verdana" w:hAnsi="Verdana" w:cs="Arial"/>
          <w:sz w:val="20"/>
          <w:szCs w:val="20"/>
        </w:rPr>
        <w:t>afvalmeeverbrandingsinstallaties waar meer dan 40 % van de vrijkomende war</w:t>
      </w:r>
      <w:r w:rsidR="00411CF2">
        <w:rPr>
          <w:rFonts w:ascii="Verdana" w:hAnsi="Verdana" w:cs="Arial"/>
          <w:sz w:val="20"/>
          <w:szCs w:val="20"/>
        </w:rPr>
        <w:t xml:space="preserve">mte afkomstig is van gevaarlijk </w:t>
      </w:r>
      <w:r w:rsidR="00411CF2" w:rsidRPr="00411CF2">
        <w:rPr>
          <w:rFonts w:ascii="Verdana" w:hAnsi="Verdana" w:cs="Arial"/>
          <w:sz w:val="20"/>
          <w:szCs w:val="20"/>
        </w:rPr>
        <w:t>afval</w:t>
      </w:r>
      <w:r w:rsidR="00411CF2">
        <w:rPr>
          <w:rFonts w:ascii="Verdana" w:hAnsi="Verdana" w:cs="Arial"/>
          <w:sz w:val="20"/>
          <w:szCs w:val="20"/>
        </w:rPr>
        <w:t xml:space="preserve"> en in </w:t>
      </w:r>
      <w:r w:rsidR="00411CF2" w:rsidRPr="00411CF2">
        <w:rPr>
          <w:rFonts w:ascii="Verdana" w:hAnsi="Verdana" w:cs="Arial"/>
          <w:sz w:val="20"/>
          <w:szCs w:val="20"/>
        </w:rPr>
        <w:t>afvalmeeverbrandingsinstallaties waarin uitsluitend afvalstoffen worden verbrand, behalve wan</w:t>
      </w:r>
      <w:r w:rsidR="00411CF2">
        <w:rPr>
          <w:rFonts w:ascii="Verdana" w:hAnsi="Verdana" w:cs="Arial"/>
          <w:sz w:val="20"/>
          <w:szCs w:val="20"/>
        </w:rPr>
        <w:t xml:space="preserve">neer deze </w:t>
      </w:r>
      <w:r w:rsidR="00411CF2" w:rsidRPr="00411CF2">
        <w:rPr>
          <w:rFonts w:ascii="Verdana" w:hAnsi="Verdana" w:cs="Arial"/>
          <w:sz w:val="20"/>
          <w:szCs w:val="20"/>
        </w:rPr>
        <w:t>afvalstoffen ten minste ge</w:t>
      </w:r>
      <w:r w:rsidR="00DE098D">
        <w:rPr>
          <w:rFonts w:ascii="Verdana" w:hAnsi="Verdana" w:cs="Arial"/>
          <w:sz w:val="20"/>
          <w:szCs w:val="20"/>
        </w:rPr>
        <w:t>deeltelijk bestaan uit biomassa.</w:t>
      </w:r>
    </w:p>
    <w:p w14:paraId="04522666" w14:textId="77777777" w:rsidR="00733C29" w:rsidRDefault="00733C29" w:rsidP="00733C29">
      <w:pPr>
        <w:spacing w:after="0"/>
        <w:rPr>
          <w:rFonts w:ascii="Verdana" w:hAnsi="Verdana" w:cs="Arial"/>
          <w:sz w:val="20"/>
          <w:szCs w:val="20"/>
        </w:rPr>
      </w:pPr>
    </w:p>
    <w:p w14:paraId="5D2E50B9" w14:textId="74276BD0" w:rsidR="00B13412" w:rsidRDefault="00733C29" w:rsidP="009E1EA4">
      <w:pPr>
        <w:spacing w:after="0"/>
        <w:rPr>
          <w:rFonts w:ascii="Verdana" w:hAnsi="Verdana" w:cs="Arial"/>
          <w:sz w:val="20"/>
          <w:szCs w:val="20"/>
        </w:rPr>
      </w:pPr>
      <w:r w:rsidRPr="006C0987">
        <w:rPr>
          <w:rFonts w:ascii="Verdana" w:hAnsi="Verdana" w:cs="Arial"/>
          <w:sz w:val="20"/>
          <w:szCs w:val="20"/>
        </w:rPr>
        <w:t>§5. In afwijking van paragraaf 4, 1°, zijn de bepalingen, vermeld in paragraaf 1, voor zover deze betrekking hebben op emissiegrenswaarden, wel van toepassing op de verbranding van brandstoffen in eenheden met een nominaal thermisch ingangsvermogen van minder dan 15 MW als de emissiemetingen uitgevoerd worden op het gemeenschappelijk afgaskanaal, tenzij dat gebeurt als enkel installaties van minder dan 15 MW in werking zijn.</w:t>
      </w:r>
    </w:p>
    <w:p w14:paraId="7E9DBC6A" w14:textId="77777777" w:rsidR="00733C29" w:rsidRPr="009E1EA4" w:rsidRDefault="00733C29" w:rsidP="009E1EA4">
      <w:pPr>
        <w:spacing w:after="0"/>
        <w:rPr>
          <w:rFonts w:ascii="Verdana" w:hAnsi="Verdana" w:cs="Arial"/>
          <w:sz w:val="20"/>
          <w:szCs w:val="20"/>
        </w:rPr>
      </w:pPr>
    </w:p>
    <w:p w14:paraId="4CCEC764" w14:textId="2B7C3A98" w:rsidR="00D047CC" w:rsidRPr="009E1EA4" w:rsidRDefault="00D047CC" w:rsidP="009E1EA4">
      <w:pPr>
        <w:spacing w:after="0"/>
        <w:rPr>
          <w:rFonts w:ascii="Verdana" w:hAnsi="Verdana" w:cs="Arial"/>
          <w:sz w:val="20"/>
          <w:szCs w:val="20"/>
        </w:rPr>
      </w:pPr>
      <w:r w:rsidRPr="009E1EA4">
        <w:rPr>
          <w:rFonts w:ascii="Verdana" w:hAnsi="Verdana" w:cs="Arial"/>
          <w:sz w:val="20"/>
          <w:szCs w:val="20"/>
        </w:rPr>
        <w:t xml:space="preserve">Art. </w:t>
      </w:r>
      <w:r w:rsidR="00102904" w:rsidRPr="009E1EA4">
        <w:rPr>
          <w:rFonts w:ascii="Verdana" w:hAnsi="Verdana" w:cs="Arial"/>
          <w:sz w:val="20"/>
          <w:szCs w:val="20"/>
        </w:rPr>
        <w:t>3.</w:t>
      </w:r>
      <w:r w:rsidR="00411CF2" w:rsidRPr="009E1EA4">
        <w:rPr>
          <w:rFonts w:ascii="Verdana" w:hAnsi="Verdana" w:cs="Arial"/>
          <w:sz w:val="20"/>
          <w:szCs w:val="20"/>
        </w:rPr>
        <w:t>1</w:t>
      </w:r>
      <w:r w:rsidR="00411CF2">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1.</w:t>
      </w:r>
      <w:r w:rsidR="007E40B4" w:rsidRPr="009E1EA4">
        <w:rPr>
          <w:rFonts w:ascii="Verdana" w:hAnsi="Verdana" w:cs="Arial"/>
          <w:sz w:val="20"/>
          <w:szCs w:val="20"/>
        </w:rPr>
        <w:t>2</w:t>
      </w:r>
      <w:r w:rsidRPr="009E1EA4">
        <w:rPr>
          <w:rFonts w:ascii="Verdana" w:hAnsi="Verdana" w:cs="Arial"/>
          <w:sz w:val="20"/>
          <w:szCs w:val="20"/>
        </w:rPr>
        <w:t xml:space="preserve">. In dit hoofdstuk wordt verstaan onder: </w:t>
      </w:r>
    </w:p>
    <w:p w14:paraId="450C5532" w14:textId="1E435B62" w:rsidR="00073D87" w:rsidRPr="0080156C" w:rsidRDefault="00D047CC" w:rsidP="00073D87">
      <w:pPr>
        <w:spacing w:after="0"/>
        <w:ind w:left="705" w:hanging="705"/>
        <w:rPr>
          <w:rFonts w:ascii="Verdana" w:hAnsi="Verdana" w:cs="Arial"/>
          <w:sz w:val="20"/>
          <w:szCs w:val="20"/>
        </w:rPr>
      </w:pPr>
      <w:r w:rsidRPr="00A20D5F">
        <w:rPr>
          <w:rFonts w:ascii="Verdana" w:hAnsi="Verdana" w:cs="Arial"/>
          <w:sz w:val="20"/>
          <w:szCs w:val="20"/>
        </w:rPr>
        <w:t>1°</w:t>
      </w:r>
      <w:r w:rsidR="00993FD2" w:rsidRPr="00A20D5F">
        <w:rPr>
          <w:rFonts w:ascii="Verdana" w:hAnsi="Verdana" w:cs="Arial"/>
          <w:sz w:val="20"/>
          <w:szCs w:val="20"/>
        </w:rPr>
        <w:tab/>
      </w:r>
      <w:r w:rsidR="00073D87" w:rsidRPr="00A20D5F">
        <w:rPr>
          <w:rFonts w:ascii="Verdana" w:hAnsi="Verdana" w:cs="Arial"/>
          <w:sz w:val="20"/>
          <w:szCs w:val="20"/>
        </w:rPr>
        <w:t xml:space="preserve">nieuwe eenheid: </w:t>
      </w:r>
      <w:r w:rsidR="003B7448" w:rsidRPr="00A84135">
        <w:rPr>
          <w:rFonts w:ascii="Verdana" w:hAnsi="Verdana" w:cs="Arial"/>
          <w:sz w:val="20"/>
          <w:szCs w:val="20"/>
        </w:rPr>
        <w:t>e</w:t>
      </w:r>
      <w:r w:rsidR="00073D87" w:rsidRPr="00A84135">
        <w:rPr>
          <w:rFonts w:ascii="Verdana" w:hAnsi="Verdana" w:cs="Arial"/>
          <w:sz w:val="20"/>
          <w:szCs w:val="20"/>
        </w:rPr>
        <w:t>en verbrandingseenheid binnen de stookinstallatie waarvoor de eerste vergunning wordt afgegeven</w:t>
      </w:r>
      <w:r w:rsidR="00073D87" w:rsidRPr="0080156C">
        <w:rPr>
          <w:rFonts w:ascii="Verdana" w:hAnsi="Verdana" w:cs="Arial"/>
          <w:sz w:val="20"/>
          <w:szCs w:val="20"/>
        </w:rPr>
        <w:t xml:space="preserve"> na 31 juli 2017 of een volledige vervanging van een verbrandingseenheid op de bestaande funderingen van de stookinstallatie na 31 juli 2017;</w:t>
      </w:r>
    </w:p>
    <w:p w14:paraId="2A0A7929" w14:textId="0FB035DC" w:rsidR="00073D87" w:rsidRPr="0080156C" w:rsidRDefault="003B7448" w:rsidP="00073D87">
      <w:pPr>
        <w:spacing w:after="0"/>
        <w:ind w:left="705" w:hanging="705"/>
        <w:rPr>
          <w:rFonts w:ascii="Verdana" w:hAnsi="Verdana" w:cs="Arial"/>
          <w:sz w:val="20"/>
          <w:szCs w:val="20"/>
        </w:rPr>
      </w:pPr>
      <w:r w:rsidRPr="0080156C">
        <w:rPr>
          <w:rFonts w:ascii="Verdana" w:hAnsi="Verdana" w:cs="Arial"/>
          <w:sz w:val="20"/>
          <w:szCs w:val="20"/>
        </w:rPr>
        <w:t xml:space="preserve">2° </w:t>
      </w:r>
      <w:r w:rsidRPr="0080156C">
        <w:rPr>
          <w:rFonts w:ascii="Verdana" w:hAnsi="Verdana" w:cs="Arial"/>
          <w:sz w:val="20"/>
          <w:szCs w:val="20"/>
        </w:rPr>
        <w:tab/>
        <w:t>bestaande eenheid: e</w:t>
      </w:r>
      <w:r w:rsidR="00073D87" w:rsidRPr="0080156C">
        <w:rPr>
          <w:rFonts w:ascii="Verdana" w:hAnsi="Verdana" w:cs="Arial"/>
          <w:sz w:val="20"/>
          <w:szCs w:val="20"/>
        </w:rPr>
        <w:t>en verbrandingseenheid diegeen nieuwe eenheid is;</w:t>
      </w:r>
    </w:p>
    <w:p w14:paraId="33C42EF4" w14:textId="69966B03" w:rsidR="00D047CC" w:rsidRPr="0080156C" w:rsidRDefault="00073D87" w:rsidP="00073D87">
      <w:pPr>
        <w:spacing w:after="0"/>
        <w:ind w:left="705" w:hanging="705"/>
        <w:rPr>
          <w:rFonts w:ascii="Verdana" w:hAnsi="Verdana" w:cs="Arial"/>
          <w:sz w:val="20"/>
          <w:szCs w:val="20"/>
        </w:rPr>
      </w:pPr>
      <w:r w:rsidRPr="0080156C">
        <w:rPr>
          <w:rFonts w:ascii="Verdana" w:hAnsi="Verdana" w:cs="Arial"/>
          <w:sz w:val="20"/>
          <w:szCs w:val="20"/>
        </w:rPr>
        <w:t>3°</w:t>
      </w:r>
      <w:r w:rsidRPr="0080156C">
        <w:rPr>
          <w:rFonts w:ascii="Verdana" w:hAnsi="Verdana" w:cs="Arial"/>
          <w:sz w:val="20"/>
          <w:szCs w:val="20"/>
        </w:rPr>
        <w:tab/>
      </w:r>
      <w:r w:rsidR="00D047CC" w:rsidRPr="0080156C">
        <w:rPr>
          <w:rFonts w:ascii="Verdana" w:hAnsi="Verdana" w:cs="Arial"/>
          <w:sz w:val="20"/>
          <w:szCs w:val="20"/>
        </w:rPr>
        <w:t xml:space="preserve">nieuwe installatie: een </w:t>
      </w:r>
      <w:r w:rsidR="00F56439">
        <w:rPr>
          <w:rFonts w:ascii="Verdana" w:hAnsi="Verdana" w:cs="Arial"/>
          <w:sz w:val="20"/>
          <w:szCs w:val="20"/>
        </w:rPr>
        <w:t>stook</w:t>
      </w:r>
      <w:r w:rsidR="00D047CC" w:rsidRPr="0080156C">
        <w:rPr>
          <w:rFonts w:ascii="Verdana" w:hAnsi="Verdana" w:cs="Arial"/>
          <w:sz w:val="20"/>
          <w:szCs w:val="20"/>
        </w:rPr>
        <w:t>installatie die voor het eerst wordt vergund op he</w:t>
      </w:r>
      <w:r w:rsidR="001C6645" w:rsidRPr="0080156C">
        <w:rPr>
          <w:rFonts w:ascii="Verdana" w:hAnsi="Verdana" w:cs="Arial"/>
          <w:sz w:val="20"/>
          <w:szCs w:val="20"/>
        </w:rPr>
        <w:t xml:space="preserve">t terrein van de installatie na </w:t>
      </w:r>
      <w:r w:rsidR="002D1BFC" w:rsidRPr="0080156C">
        <w:rPr>
          <w:rFonts w:ascii="Verdana" w:hAnsi="Verdana" w:cs="Arial"/>
          <w:sz w:val="20"/>
          <w:szCs w:val="20"/>
        </w:rPr>
        <w:t>3</w:t>
      </w:r>
      <w:r w:rsidR="004546EF" w:rsidRPr="0080156C">
        <w:rPr>
          <w:rFonts w:ascii="Verdana" w:hAnsi="Verdana" w:cs="Arial"/>
          <w:sz w:val="20"/>
          <w:szCs w:val="20"/>
        </w:rPr>
        <w:t>1 juli 2017</w:t>
      </w:r>
      <w:r w:rsidR="00FC5794" w:rsidRPr="0080156C">
        <w:rPr>
          <w:rFonts w:ascii="Verdana" w:hAnsi="Verdana" w:cs="Arial"/>
          <w:sz w:val="20"/>
          <w:szCs w:val="20"/>
        </w:rPr>
        <w:t>,</w:t>
      </w:r>
      <w:r w:rsidR="00D047CC" w:rsidRPr="0080156C">
        <w:rPr>
          <w:rFonts w:ascii="Verdana" w:hAnsi="Verdana" w:cs="Arial"/>
          <w:sz w:val="20"/>
          <w:szCs w:val="20"/>
        </w:rPr>
        <w:t xml:space="preserve"> of een</w:t>
      </w:r>
      <w:r w:rsidR="007955F1" w:rsidRPr="0080156C">
        <w:rPr>
          <w:rFonts w:ascii="Verdana" w:hAnsi="Verdana" w:cs="Arial"/>
          <w:sz w:val="20"/>
          <w:szCs w:val="20"/>
        </w:rPr>
        <w:t xml:space="preserve"> </w:t>
      </w:r>
      <w:r w:rsidR="00166B8C" w:rsidRPr="0080156C">
        <w:rPr>
          <w:rFonts w:ascii="Verdana" w:hAnsi="Verdana" w:cs="Arial"/>
          <w:sz w:val="20"/>
          <w:szCs w:val="20"/>
        </w:rPr>
        <w:t xml:space="preserve">volledige vervanging van een </w:t>
      </w:r>
      <w:r w:rsidR="00F56439">
        <w:rPr>
          <w:rFonts w:ascii="Verdana" w:hAnsi="Verdana" w:cs="Arial"/>
          <w:sz w:val="20"/>
          <w:szCs w:val="20"/>
        </w:rPr>
        <w:t>stook</w:t>
      </w:r>
      <w:r w:rsidR="007955F1" w:rsidRPr="0080156C">
        <w:rPr>
          <w:rFonts w:ascii="Verdana" w:hAnsi="Verdana" w:cs="Arial"/>
          <w:sz w:val="20"/>
          <w:szCs w:val="20"/>
        </w:rPr>
        <w:t>installatie</w:t>
      </w:r>
      <w:r w:rsidR="00166B8C" w:rsidRPr="0080156C">
        <w:rPr>
          <w:rFonts w:ascii="Verdana" w:hAnsi="Verdana" w:cs="Arial"/>
          <w:sz w:val="20"/>
          <w:szCs w:val="20"/>
        </w:rPr>
        <w:t xml:space="preserve"> op bestaande funderingen </w:t>
      </w:r>
      <w:r w:rsidR="00D047CC" w:rsidRPr="0080156C">
        <w:rPr>
          <w:rFonts w:ascii="Verdana" w:hAnsi="Verdana" w:cs="Arial"/>
          <w:sz w:val="20"/>
          <w:szCs w:val="20"/>
        </w:rPr>
        <w:t xml:space="preserve">na </w:t>
      </w:r>
      <w:r w:rsidR="00166B8C" w:rsidRPr="0080156C">
        <w:rPr>
          <w:rFonts w:ascii="Verdana" w:hAnsi="Verdana" w:cs="Arial"/>
          <w:sz w:val="20"/>
          <w:szCs w:val="20"/>
        </w:rPr>
        <w:t>3</w:t>
      </w:r>
      <w:r w:rsidR="004546EF" w:rsidRPr="0080156C">
        <w:rPr>
          <w:rFonts w:ascii="Verdana" w:hAnsi="Verdana" w:cs="Arial"/>
          <w:sz w:val="20"/>
          <w:szCs w:val="20"/>
        </w:rPr>
        <w:t>1 juli 2017</w:t>
      </w:r>
      <w:r w:rsidR="00D047CC" w:rsidRPr="0080156C">
        <w:rPr>
          <w:rFonts w:ascii="Verdana" w:hAnsi="Verdana" w:cs="Arial"/>
          <w:sz w:val="20"/>
          <w:szCs w:val="20"/>
        </w:rPr>
        <w:t>;</w:t>
      </w:r>
    </w:p>
    <w:p w14:paraId="084A2880" w14:textId="5BDB60E5" w:rsidR="00D047CC" w:rsidRDefault="00073D87" w:rsidP="009E1EA4">
      <w:pPr>
        <w:spacing w:after="0"/>
        <w:rPr>
          <w:rFonts w:ascii="Verdana" w:hAnsi="Verdana" w:cs="Arial"/>
          <w:sz w:val="20"/>
          <w:szCs w:val="20"/>
        </w:rPr>
      </w:pPr>
      <w:r w:rsidRPr="0080156C">
        <w:rPr>
          <w:rFonts w:ascii="Verdana" w:hAnsi="Verdana" w:cs="Arial"/>
          <w:sz w:val="20"/>
          <w:szCs w:val="20"/>
        </w:rPr>
        <w:t>4</w:t>
      </w:r>
      <w:r w:rsidR="00D047CC" w:rsidRPr="0080156C">
        <w:rPr>
          <w:rFonts w:ascii="Verdana" w:hAnsi="Verdana" w:cs="Arial"/>
          <w:sz w:val="20"/>
          <w:szCs w:val="20"/>
        </w:rPr>
        <w:t>°</w:t>
      </w:r>
      <w:r w:rsidR="00993FD2" w:rsidRPr="0080156C">
        <w:rPr>
          <w:rFonts w:ascii="Verdana" w:hAnsi="Verdana" w:cs="Arial"/>
          <w:sz w:val="20"/>
          <w:szCs w:val="20"/>
        </w:rPr>
        <w:tab/>
      </w:r>
      <w:r w:rsidR="00D047CC" w:rsidRPr="0080156C">
        <w:rPr>
          <w:rFonts w:ascii="Verdana" w:hAnsi="Verdana" w:cs="Arial"/>
          <w:sz w:val="20"/>
          <w:szCs w:val="20"/>
        </w:rPr>
        <w:t xml:space="preserve">bestaande installatie: een </w:t>
      </w:r>
      <w:r w:rsidR="00F56439">
        <w:rPr>
          <w:rFonts w:ascii="Verdana" w:hAnsi="Verdana" w:cs="Arial"/>
          <w:sz w:val="20"/>
          <w:szCs w:val="20"/>
        </w:rPr>
        <w:t>stook</w:t>
      </w:r>
      <w:r w:rsidR="00D047CC" w:rsidRPr="0080156C">
        <w:rPr>
          <w:rFonts w:ascii="Verdana" w:hAnsi="Verdana" w:cs="Arial"/>
          <w:sz w:val="20"/>
          <w:szCs w:val="20"/>
        </w:rPr>
        <w:t xml:space="preserve">installatie </w:t>
      </w:r>
      <w:r w:rsidR="00166B8C" w:rsidRPr="0080156C">
        <w:rPr>
          <w:rFonts w:ascii="Verdana" w:hAnsi="Verdana" w:cs="Arial"/>
          <w:sz w:val="20"/>
          <w:szCs w:val="20"/>
        </w:rPr>
        <w:t>die geen nieuwe installatie is</w:t>
      </w:r>
      <w:r w:rsidR="00D047CC" w:rsidRPr="0080156C">
        <w:rPr>
          <w:rFonts w:ascii="Verdana" w:hAnsi="Verdana" w:cs="Arial"/>
          <w:sz w:val="20"/>
          <w:szCs w:val="20"/>
        </w:rPr>
        <w:t>;</w:t>
      </w:r>
    </w:p>
    <w:p w14:paraId="028B2931" w14:textId="3D5D03BC" w:rsidR="00F56439" w:rsidRPr="00F56439" w:rsidRDefault="006A01E3" w:rsidP="00F56439">
      <w:pPr>
        <w:spacing w:after="0"/>
        <w:ind w:left="705" w:hanging="705"/>
        <w:rPr>
          <w:rFonts w:ascii="Verdana" w:hAnsi="Verdana" w:cs="Arial"/>
          <w:sz w:val="20"/>
          <w:szCs w:val="20"/>
        </w:rPr>
      </w:pPr>
      <w:r>
        <w:rPr>
          <w:rFonts w:ascii="Verdana" w:hAnsi="Verdana" w:cs="Arial"/>
          <w:sz w:val="20"/>
          <w:szCs w:val="20"/>
        </w:rPr>
        <w:t>5</w:t>
      </w:r>
      <w:r w:rsidR="00F56439">
        <w:rPr>
          <w:rFonts w:ascii="Verdana" w:hAnsi="Verdana" w:cs="Arial"/>
          <w:sz w:val="20"/>
          <w:szCs w:val="20"/>
        </w:rPr>
        <w:t xml:space="preserve">° </w:t>
      </w:r>
      <w:r w:rsidR="00F56439">
        <w:rPr>
          <w:rFonts w:ascii="Verdana" w:hAnsi="Verdana" w:cs="Arial"/>
          <w:sz w:val="20"/>
          <w:szCs w:val="20"/>
        </w:rPr>
        <w:tab/>
        <w:t xml:space="preserve">netto elektrisch rendement (verbrandingseenheid en </w:t>
      </w:r>
      <w:r w:rsidR="006B2BEA">
        <w:rPr>
          <w:rFonts w:ascii="Verdana" w:hAnsi="Verdana" w:cs="Arial"/>
          <w:sz w:val="20"/>
          <w:szCs w:val="20"/>
        </w:rPr>
        <w:t>KV</w:t>
      </w:r>
      <w:r w:rsidR="00F56439">
        <w:rPr>
          <w:rFonts w:ascii="Verdana" w:hAnsi="Verdana" w:cs="Arial"/>
          <w:sz w:val="20"/>
          <w:szCs w:val="20"/>
        </w:rPr>
        <w:t>-STEG): v</w:t>
      </w:r>
      <w:r w:rsidR="00F56439" w:rsidRPr="00F56439">
        <w:rPr>
          <w:rFonts w:ascii="Verdana" w:hAnsi="Verdana" w:cs="Arial"/>
          <w:sz w:val="20"/>
          <w:szCs w:val="20"/>
        </w:rPr>
        <w:t xml:space="preserve">erhouding tussen de netto elektriciteitsopbrengst (de </w:t>
      </w:r>
      <w:r w:rsidR="00F56439">
        <w:rPr>
          <w:rFonts w:ascii="Verdana" w:hAnsi="Verdana" w:cs="Arial"/>
          <w:sz w:val="20"/>
          <w:szCs w:val="20"/>
        </w:rPr>
        <w:t xml:space="preserve">aan de hoogspanningskant van de </w:t>
      </w:r>
      <w:r w:rsidR="00F56439" w:rsidRPr="00F56439">
        <w:rPr>
          <w:rFonts w:ascii="Verdana" w:hAnsi="Verdana" w:cs="Arial"/>
          <w:sz w:val="20"/>
          <w:szCs w:val="20"/>
        </w:rPr>
        <w:t>hoofdtransformator gepro</w:t>
      </w:r>
      <w:r w:rsidR="00F56439">
        <w:rPr>
          <w:rFonts w:ascii="Verdana" w:hAnsi="Verdana" w:cs="Arial"/>
          <w:sz w:val="20"/>
          <w:szCs w:val="20"/>
        </w:rPr>
        <w:t>duceerde elektriciteit minus de</w:t>
      </w:r>
      <w:r w:rsidR="00F56439" w:rsidRPr="00F56439">
        <w:rPr>
          <w:rFonts w:ascii="Verdana" w:hAnsi="Verdana" w:cs="Arial"/>
          <w:sz w:val="20"/>
          <w:szCs w:val="20"/>
        </w:rPr>
        <w:t xml:space="preserve"> toegevoerde energie) en de </w:t>
      </w:r>
      <w:r w:rsidR="00F56439">
        <w:rPr>
          <w:rFonts w:ascii="Verdana" w:hAnsi="Verdana" w:cs="Arial"/>
          <w:sz w:val="20"/>
          <w:szCs w:val="20"/>
        </w:rPr>
        <w:t xml:space="preserve">input van energie uit brandstof of </w:t>
      </w:r>
      <w:r w:rsidR="00F56439" w:rsidRPr="00F56439">
        <w:rPr>
          <w:rFonts w:ascii="Verdana" w:hAnsi="Verdana" w:cs="Arial"/>
          <w:sz w:val="20"/>
          <w:szCs w:val="20"/>
        </w:rPr>
        <w:t>grondstof (uitgedrukt als</w:t>
      </w:r>
    </w:p>
    <w:p w14:paraId="0512C690" w14:textId="53E9569E" w:rsidR="00F56439" w:rsidRDefault="00F56439" w:rsidP="00F56439">
      <w:pPr>
        <w:spacing w:after="0"/>
        <w:ind w:left="705"/>
        <w:rPr>
          <w:rFonts w:ascii="Verdana" w:hAnsi="Verdana" w:cs="Arial"/>
          <w:sz w:val="20"/>
          <w:szCs w:val="20"/>
        </w:rPr>
      </w:pPr>
      <w:r w:rsidRPr="00F56439">
        <w:rPr>
          <w:rFonts w:ascii="Verdana" w:hAnsi="Verdana" w:cs="Arial"/>
          <w:sz w:val="20"/>
          <w:szCs w:val="20"/>
        </w:rPr>
        <w:t>de onderste verb</w:t>
      </w:r>
      <w:r>
        <w:rPr>
          <w:rFonts w:ascii="Verdana" w:hAnsi="Verdana" w:cs="Arial"/>
          <w:sz w:val="20"/>
          <w:szCs w:val="20"/>
        </w:rPr>
        <w:t xml:space="preserve">randingswaarde van de brandstof of </w:t>
      </w:r>
      <w:r w:rsidRPr="00F56439">
        <w:rPr>
          <w:rFonts w:ascii="Verdana" w:hAnsi="Verdana" w:cs="Arial"/>
          <w:sz w:val="20"/>
          <w:szCs w:val="20"/>
        </w:rPr>
        <w:t>grondstof) op de grens van de verbrandingseenheid</w:t>
      </w:r>
      <w:r>
        <w:rPr>
          <w:rFonts w:ascii="Verdana" w:hAnsi="Verdana" w:cs="Arial"/>
          <w:sz w:val="20"/>
          <w:szCs w:val="20"/>
        </w:rPr>
        <w:t xml:space="preserve"> gedurende een bepaalde periode;</w:t>
      </w:r>
    </w:p>
    <w:p w14:paraId="7F68266E" w14:textId="7B03736C" w:rsidR="00F56439" w:rsidRPr="00F56439" w:rsidRDefault="00F56439" w:rsidP="00F56439">
      <w:pPr>
        <w:spacing w:after="0"/>
        <w:ind w:left="705" w:hanging="705"/>
        <w:rPr>
          <w:rFonts w:ascii="Verdana" w:hAnsi="Verdana" w:cs="Arial"/>
          <w:sz w:val="20"/>
          <w:szCs w:val="20"/>
        </w:rPr>
      </w:pPr>
      <w:r>
        <w:rPr>
          <w:rFonts w:ascii="Verdana" w:hAnsi="Verdana" w:cs="Arial"/>
          <w:sz w:val="20"/>
          <w:szCs w:val="20"/>
        </w:rPr>
        <w:t>6°</w:t>
      </w:r>
      <w:r>
        <w:rPr>
          <w:rFonts w:ascii="Verdana" w:hAnsi="Verdana" w:cs="Arial"/>
          <w:sz w:val="20"/>
          <w:szCs w:val="20"/>
        </w:rPr>
        <w:tab/>
      </w:r>
      <w:r w:rsidR="00797A9A">
        <w:rPr>
          <w:rFonts w:ascii="Verdana" w:hAnsi="Verdana" w:cs="Arial"/>
          <w:sz w:val="20"/>
          <w:szCs w:val="20"/>
        </w:rPr>
        <w:t>n</w:t>
      </w:r>
      <w:r>
        <w:rPr>
          <w:rFonts w:ascii="Verdana" w:hAnsi="Verdana" w:cs="Arial"/>
          <w:sz w:val="20"/>
          <w:szCs w:val="20"/>
        </w:rPr>
        <w:t xml:space="preserve">etto mechanische </w:t>
      </w:r>
      <w:r w:rsidRPr="00F56439">
        <w:rPr>
          <w:rFonts w:ascii="Verdana" w:hAnsi="Verdana" w:cs="Arial"/>
          <w:sz w:val="20"/>
          <w:szCs w:val="20"/>
        </w:rPr>
        <w:t>energie-efficiëntie</w:t>
      </w:r>
      <w:r>
        <w:rPr>
          <w:rFonts w:ascii="Verdana" w:hAnsi="Verdana" w:cs="Arial"/>
          <w:sz w:val="20"/>
          <w:szCs w:val="20"/>
        </w:rPr>
        <w:t xml:space="preserve">: </w:t>
      </w:r>
      <w:r w:rsidRPr="00F56439">
        <w:rPr>
          <w:rFonts w:ascii="Verdana" w:hAnsi="Verdana" w:cs="Arial"/>
          <w:sz w:val="20"/>
          <w:szCs w:val="20"/>
        </w:rPr>
        <w:t>V</w:t>
      </w:r>
      <w:r>
        <w:rPr>
          <w:rFonts w:ascii="Verdana" w:hAnsi="Verdana" w:cs="Arial"/>
          <w:sz w:val="20"/>
          <w:szCs w:val="20"/>
        </w:rPr>
        <w:t xml:space="preserve">erhouding tussen het mechanisch </w:t>
      </w:r>
      <w:r w:rsidRPr="00F56439">
        <w:rPr>
          <w:rFonts w:ascii="Verdana" w:hAnsi="Verdana" w:cs="Arial"/>
          <w:sz w:val="20"/>
          <w:szCs w:val="20"/>
        </w:rPr>
        <w:t>vermogen op het belaste koppelpunt en het door de brandstof</w:t>
      </w:r>
      <w:r>
        <w:rPr>
          <w:rFonts w:ascii="Verdana" w:hAnsi="Verdana" w:cs="Arial"/>
          <w:sz w:val="20"/>
          <w:szCs w:val="20"/>
        </w:rPr>
        <w:t xml:space="preserve"> </w:t>
      </w:r>
      <w:r w:rsidRPr="00F56439">
        <w:rPr>
          <w:rFonts w:ascii="Verdana" w:hAnsi="Verdana" w:cs="Arial"/>
          <w:sz w:val="20"/>
          <w:szCs w:val="20"/>
        </w:rPr>
        <w:t>geleverde thermisch vermogen</w:t>
      </w:r>
      <w:r>
        <w:rPr>
          <w:rFonts w:ascii="Verdana" w:hAnsi="Verdana" w:cs="Arial"/>
          <w:sz w:val="20"/>
          <w:szCs w:val="20"/>
        </w:rPr>
        <w:t>;</w:t>
      </w:r>
    </w:p>
    <w:p w14:paraId="42CD24B8" w14:textId="63F73BBE" w:rsidR="00F52DB9" w:rsidRPr="0080156C" w:rsidDel="00106D70" w:rsidRDefault="00F56439" w:rsidP="00607AD7">
      <w:pPr>
        <w:spacing w:after="0"/>
        <w:ind w:left="705" w:hanging="705"/>
        <w:rPr>
          <w:rFonts w:ascii="Verdana" w:hAnsi="Verdana" w:cs="Arial"/>
          <w:sz w:val="20"/>
          <w:szCs w:val="20"/>
        </w:rPr>
      </w:pPr>
      <w:r>
        <w:rPr>
          <w:rFonts w:ascii="Verdana" w:hAnsi="Verdana" w:cs="Arial"/>
          <w:sz w:val="20"/>
          <w:szCs w:val="20"/>
        </w:rPr>
        <w:t>7</w:t>
      </w:r>
      <w:r w:rsidR="00F52DB9" w:rsidRPr="0080156C">
        <w:rPr>
          <w:rFonts w:ascii="Verdana" w:hAnsi="Verdana" w:cs="Arial"/>
          <w:sz w:val="20"/>
          <w:szCs w:val="20"/>
        </w:rPr>
        <w:t>°</w:t>
      </w:r>
      <w:r w:rsidR="00993FD2" w:rsidRPr="0080156C">
        <w:rPr>
          <w:rFonts w:ascii="Verdana" w:hAnsi="Verdana" w:cs="Arial"/>
          <w:sz w:val="20"/>
          <w:szCs w:val="20"/>
        </w:rPr>
        <w:tab/>
      </w:r>
      <w:r w:rsidR="003B7448" w:rsidRPr="0080156C">
        <w:rPr>
          <w:rFonts w:ascii="Verdana" w:hAnsi="Verdana" w:cs="Arial"/>
          <w:sz w:val="20"/>
          <w:szCs w:val="20"/>
        </w:rPr>
        <w:t>n</w:t>
      </w:r>
      <w:r w:rsidR="00607AD7" w:rsidRPr="0080156C">
        <w:rPr>
          <w:rFonts w:ascii="Verdana" w:hAnsi="Verdana" w:cs="Arial"/>
          <w:sz w:val="20"/>
          <w:szCs w:val="20"/>
        </w:rPr>
        <w:t xml:space="preserve">etto totale brandstofbenutting (verbrandingseenheid en </w:t>
      </w:r>
      <w:r w:rsidR="006B2BEA">
        <w:rPr>
          <w:rFonts w:ascii="Verdana" w:hAnsi="Verdana" w:cs="Arial"/>
          <w:sz w:val="20"/>
          <w:szCs w:val="20"/>
        </w:rPr>
        <w:t>KV</w:t>
      </w:r>
      <w:r w:rsidR="00607AD7" w:rsidRPr="0080156C">
        <w:rPr>
          <w:rFonts w:ascii="Verdana" w:hAnsi="Verdana" w:cs="Arial"/>
          <w:sz w:val="20"/>
          <w:szCs w:val="20"/>
        </w:rPr>
        <w:t>-</w:t>
      </w:r>
      <w:r w:rsidR="006B2B47">
        <w:rPr>
          <w:rFonts w:ascii="Verdana" w:hAnsi="Verdana" w:cs="Arial"/>
          <w:sz w:val="20"/>
          <w:szCs w:val="20"/>
        </w:rPr>
        <w:t>STEG</w:t>
      </w:r>
      <w:r>
        <w:rPr>
          <w:rFonts w:ascii="Verdana" w:hAnsi="Verdana" w:cs="Arial"/>
          <w:sz w:val="20"/>
          <w:szCs w:val="20"/>
        </w:rPr>
        <w:t>)</w:t>
      </w:r>
      <w:r w:rsidR="00607AD7" w:rsidRPr="0080156C">
        <w:rPr>
          <w:rFonts w:ascii="Verdana" w:hAnsi="Verdana" w:cs="Arial"/>
          <w:sz w:val="20"/>
          <w:szCs w:val="20"/>
        </w:rPr>
        <w:t>:</w:t>
      </w:r>
      <w:r w:rsidR="00607AD7" w:rsidRPr="0080156C">
        <w:rPr>
          <w:rFonts w:ascii="Verdana" w:hAnsi="Verdana"/>
          <w:sz w:val="20"/>
          <w:szCs w:val="20"/>
        </w:rPr>
        <w:t xml:space="preserve"> </w:t>
      </w:r>
      <w:r w:rsidR="003B7448" w:rsidRPr="00A20D5F">
        <w:rPr>
          <w:rFonts w:ascii="Verdana" w:hAnsi="Verdana" w:cs="Arial"/>
          <w:sz w:val="20"/>
          <w:szCs w:val="20"/>
        </w:rPr>
        <w:t>v</w:t>
      </w:r>
      <w:r w:rsidR="00607AD7" w:rsidRPr="00A20D5F">
        <w:rPr>
          <w:rFonts w:ascii="Verdana" w:hAnsi="Verdana" w:cs="Arial"/>
          <w:sz w:val="20"/>
          <w:szCs w:val="20"/>
        </w:rPr>
        <w:t>erhouding tussen de netto geproduceerde energie (elektri</w:t>
      </w:r>
      <w:r w:rsidR="00607AD7" w:rsidRPr="00A84135">
        <w:rPr>
          <w:rFonts w:ascii="Verdana" w:hAnsi="Verdana" w:cs="Arial"/>
          <w:sz w:val="20"/>
          <w:szCs w:val="20"/>
        </w:rPr>
        <w:t>citeit,</w:t>
      </w:r>
      <w:r w:rsidR="00607AD7" w:rsidRPr="0080156C">
        <w:rPr>
          <w:rFonts w:ascii="Verdana" w:hAnsi="Verdana" w:cs="Arial"/>
          <w:sz w:val="20"/>
          <w:szCs w:val="20"/>
        </w:rPr>
        <w:t xml:space="preserve"> warm water, stoom en opgewekte mechanische energie minus de toegevoerde elektrische en thermische energie) en de input van energie uit brandstof (uitgedrukt als de onderste verbrandingswaarde van de brandstof) op de grens van de verbrandingseenheid gedurende een bepaalde periode</w:t>
      </w:r>
      <w:r w:rsidR="003B7448" w:rsidRPr="0080156C">
        <w:rPr>
          <w:rFonts w:ascii="Verdana" w:hAnsi="Verdana" w:cs="Arial"/>
          <w:sz w:val="20"/>
          <w:szCs w:val="20"/>
        </w:rPr>
        <w:t>;</w:t>
      </w:r>
    </w:p>
    <w:p w14:paraId="5C7850D8" w14:textId="6DC185AD" w:rsidR="00421D75" w:rsidRPr="0080156C" w:rsidRDefault="00F56439" w:rsidP="003B7448">
      <w:pPr>
        <w:spacing w:after="0"/>
        <w:ind w:left="705" w:hanging="705"/>
        <w:rPr>
          <w:rFonts w:ascii="Verdana" w:hAnsi="Verdana" w:cs="Arial"/>
          <w:sz w:val="20"/>
          <w:szCs w:val="20"/>
        </w:rPr>
      </w:pPr>
      <w:r>
        <w:rPr>
          <w:rFonts w:ascii="Verdana" w:hAnsi="Verdana" w:cs="Arial"/>
          <w:sz w:val="20"/>
          <w:szCs w:val="20"/>
        </w:rPr>
        <w:lastRenderedPageBreak/>
        <w:t>8</w:t>
      </w:r>
      <w:r w:rsidR="00F52DB9" w:rsidRPr="0080156C">
        <w:rPr>
          <w:rFonts w:ascii="Verdana" w:hAnsi="Verdana" w:cs="Arial"/>
          <w:sz w:val="20"/>
          <w:szCs w:val="20"/>
        </w:rPr>
        <w:t>°</w:t>
      </w:r>
      <w:r w:rsidR="00993FD2" w:rsidRPr="0080156C">
        <w:rPr>
          <w:rFonts w:ascii="Verdana" w:hAnsi="Verdana" w:cs="Arial"/>
          <w:sz w:val="20"/>
          <w:szCs w:val="20"/>
        </w:rPr>
        <w:tab/>
      </w:r>
      <w:r w:rsidR="003B7448" w:rsidRPr="0080156C">
        <w:rPr>
          <w:rFonts w:ascii="Verdana" w:hAnsi="Verdana" w:cs="Arial"/>
          <w:sz w:val="20"/>
          <w:szCs w:val="20"/>
        </w:rPr>
        <w:t>n</w:t>
      </w:r>
      <w:r w:rsidR="00607AD7" w:rsidRPr="0080156C">
        <w:rPr>
          <w:rFonts w:ascii="Verdana" w:hAnsi="Verdana" w:cs="Arial"/>
          <w:sz w:val="20"/>
          <w:szCs w:val="20"/>
        </w:rPr>
        <w:t xml:space="preserve">etto totale brandstofbenutting (vergassingseenheid): </w:t>
      </w:r>
      <w:r w:rsidR="003B7448" w:rsidRPr="0080156C">
        <w:rPr>
          <w:rFonts w:ascii="Verdana" w:hAnsi="Verdana" w:cs="Arial"/>
          <w:sz w:val="20"/>
          <w:szCs w:val="20"/>
        </w:rPr>
        <w:t>v</w:t>
      </w:r>
      <w:r w:rsidR="00607AD7" w:rsidRPr="0080156C">
        <w:rPr>
          <w:rFonts w:ascii="Verdana" w:hAnsi="Verdana" w:cs="Arial"/>
          <w:sz w:val="20"/>
          <w:szCs w:val="20"/>
        </w:rPr>
        <w:t xml:space="preserve">erhouding tussen de netto geproduceerde energie (elektriciteit, warm water, stoom, opgewekte mechanische energie en syngas (uitgedrukt als de onderste verbrandingswaarde van het syngas) minus toegevoerde elektrische en thermische energie) en de input van energie uit </w:t>
      </w:r>
      <w:r w:rsidR="003B7448" w:rsidRPr="0080156C">
        <w:rPr>
          <w:rFonts w:ascii="Verdana" w:hAnsi="Verdana" w:cs="Arial"/>
          <w:sz w:val="20"/>
          <w:szCs w:val="20"/>
        </w:rPr>
        <w:t xml:space="preserve">brandstof of </w:t>
      </w:r>
      <w:r w:rsidR="00607AD7" w:rsidRPr="0080156C">
        <w:rPr>
          <w:rFonts w:ascii="Verdana" w:hAnsi="Verdana" w:cs="Arial"/>
          <w:sz w:val="20"/>
          <w:szCs w:val="20"/>
        </w:rPr>
        <w:t>grondstof (uitgedrukt als de onderste</w:t>
      </w:r>
      <w:r w:rsidR="003B7448" w:rsidRPr="0080156C">
        <w:rPr>
          <w:rFonts w:ascii="Verdana" w:hAnsi="Verdana" w:cs="Arial"/>
          <w:sz w:val="20"/>
          <w:szCs w:val="20"/>
        </w:rPr>
        <w:t xml:space="preserve"> </w:t>
      </w:r>
      <w:r w:rsidR="00607AD7" w:rsidRPr="0080156C">
        <w:rPr>
          <w:rFonts w:ascii="Verdana" w:hAnsi="Verdana" w:cs="Arial"/>
          <w:sz w:val="20"/>
          <w:szCs w:val="20"/>
        </w:rPr>
        <w:t>verb</w:t>
      </w:r>
      <w:r w:rsidR="003B7448" w:rsidRPr="0080156C">
        <w:rPr>
          <w:rFonts w:ascii="Verdana" w:hAnsi="Verdana" w:cs="Arial"/>
          <w:sz w:val="20"/>
          <w:szCs w:val="20"/>
        </w:rPr>
        <w:t xml:space="preserve">randingswaarde van de brandstof of </w:t>
      </w:r>
      <w:r w:rsidR="00607AD7" w:rsidRPr="0080156C">
        <w:rPr>
          <w:rFonts w:ascii="Verdana" w:hAnsi="Verdana" w:cs="Arial"/>
          <w:sz w:val="20"/>
          <w:szCs w:val="20"/>
        </w:rPr>
        <w:t>grondstof) op de grens van de vergassingseenheid gedurende</w:t>
      </w:r>
      <w:r w:rsidR="003B7448" w:rsidRPr="0080156C">
        <w:rPr>
          <w:rFonts w:ascii="Verdana" w:hAnsi="Verdana" w:cs="Arial"/>
          <w:sz w:val="20"/>
          <w:szCs w:val="20"/>
        </w:rPr>
        <w:t xml:space="preserve"> </w:t>
      </w:r>
      <w:r w:rsidR="00607AD7" w:rsidRPr="0080156C">
        <w:rPr>
          <w:rFonts w:ascii="Verdana" w:hAnsi="Verdana" w:cs="Arial"/>
          <w:sz w:val="20"/>
          <w:szCs w:val="20"/>
        </w:rPr>
        <w:t>een bepaalde periode</w:t>
      </w:r>
      <w:r w:rsidR="003B7448" w:rsidRPr="0080156C">
        <w:rPr>
          <w:rFonts w:ascii="Verdana" w:hAnsi="Verdana" w:cs="Arial"/>
          <w:sz w:val="20"/>
          <w:szCs w:val="20"/>
        </w:rPr>
        <w:t>;</w:t>
      </w:r>
    </w:p>
    <w:p w14:paraId="530684F4" w14:textId="4D2B8041" w:rsidR="00F52DB9" w:rsidRPr="0080156C" w:rsidDel="00993FD2" w:rsidRDefault="003B7448" w:rsidP="003B7448">
      <w:pPr>
        <w:spacing w:after="0"/>
        <w:ind w:left="705" w:hanging="705"/>
        <w:rPr>
          <w:rFonts w:ascii="Verdana" w:hAnsi="Verdana" w:cs="Arial"/>
          <w:sz w:val="20"/>
          <w:szCs w:val="20"/>
        </w:rPr>
      </w:pPr>
      <w:r w:rsidRPr="0080156C">
        <w:rPr>
          <w:rFonts w:ascii="Verdana" w:hAnsi="Verdana" w:cs="Arial"/>
          <w:sz w:val="20"/>
          <w:szCs w:val="20"/>
        </w:rPr>
        <w:t>9</w:t>
      </w:r>
      <w:r w:rsidR="00421D75" w:rsidRPr="0080156C">
        <w:rPr>
          <w:rFonts w:ascii="Verdana" w:hAnsi="Verdana" w:cs="Arial"/>
          <w:sz w:val="20"/>
          <w:szCs w:val="20"/>
        </w:rPr>
        <w:t>°</w:t>
      </w:r>
      <w:r w:rsidR="00993FD2" w:rsidRPr="0080156C">
        <w:rPr>
          <w:rFonts w:ascii="Verdana" w:hAnsi="Verdana" w:cs="Arial"/>
          <w:sz w:val="20"/>
          <w:szCs w:val="20"/>
        </w:rPr>
        <w:tab/>
      </w:r>
      <w:r w:rsidRPr="0080156C">
        <w:rPr>
          <w:rFonts w:ascii="Verdana" w:hAnsi="Verdana" w:cs="Arial"/>
          <w:sz w:val="20"/>
          <w:szCs w:val="20"/>
        </w:rPr>
        <w:t>procesbrandstoffen uit de chemische industrie: gasvormige en vloeibare bijproducten van de (petro)chemische industrie die als niet-commerciële brandstoffen worden gebruikt in stookinstallaties</w:t>
      </w:r>
      <w:r w:rsidR="002C1204" w:rsidRPr="0080156C">
        <w:rPr>
          <w:rFonts w:ascii="Verdana" w:hAnsi="Verdana" w:cs="Arial"/>
          <w:sz w:val="20"/>
          <w:szCs w:val="20"/>
        </w:rPr>
        <w:t xml:space="preserve">; </w:t>
      </w:r>
    </w:p>
    <w:p w14:paraId="3B86D951" w14:textId="2B7E6B6B" w:rsidR="00D36B5E" w:rsidRPr="0080156C" w:rsidRDefault="003B7448" w:rsidP="003B7448">
      <w:pPr>
        <w:spacing w:after="0"/>
        <w:ind w:left="705" w:hanging="705"/>
        <w:rPr>
          <w:rFonts w:ascii="Verdana" w:hAnsi="Verdana" w:cs="Arial"/>
          <w:sz w:val="20"/>
          <w:szCs w:val="20"/>
        </w:rPr>
      </w:pPr>
      <w:r w:rsidRPr="0080156C">
        <w:rPr>
          <w:rFonts w:ascii="Verdana" w:hAnsi="Verdana" w:cs="Arial"/>
          <w:sz w:val="20"/>
          <w:szCs w:val="20"/>
        </w:rPr>
        <w:t>10</w:t>
      </w:r>
      <w:r w:rsidR="00D047CC" w:rsidRPr="0080156C">
        <w:rPr>
          <w:rFonts w:ascii="Verdana" w:hAnsi="Verdana" w:cs="Arial"/>
          <w:sz w:val="20"/>
          <w:szCs w:val="20"/>
        </w:rPr>
        <w:t>°</w:t>
      </w:r>
      <w:r w:rsidR="00993FD2" w:rsidRPr="0080156C">
        <w:rPr>
          <w:rFonts w:ascii="Verdana" w:hAnsi="Verdana" w:cs="Arial"/>
          <w:sz w:val="20"/>
          <w:szCs w:val="20"/>
        </w:rPr>
        <w:tab/>
      </w:r>
      <w:r w:rsidRPr="0080156C">
        <w:rPr>
          <w:rFonts w:ascii="Verdana" w:hAnsi="Verdana" w:cs="Arial"/>
          <w:sz w:val="20"/>
          <w:szCs w:val="20"/>
        </w:rPr>
        <w:t>procesovens of –verhitters: stookinstallaties waarvan de rookgassen worden gebruikt voor de thermische behandeling van voorwerpen of grondstoffen via een mechanisme voor verwarming via direct contact of stookinstallaties waarvan de stralings- en geleidingswarmte door een volle muur heen wordt overgebracht op voorwerpen of grondstoffen zonder dat deze overdracht via een warmteoverdrachtsvloeistof verloopt. Als gevolg van de toepassing van goede praktijken voor energieterugwinning kunnen procesovens of –verhitters zijn uitgerust met een bijbehorend systeem voor stoom- en elektriciteitsproductie. Dit wordt geacht een integraal aspect van het ontwerp van de procesoven of -verhitter te vormen dat niet afzonderlijk kan worden beschouwd</w:t>
      </w:r>
      <w:r w:rsidR="00A20D5F" w:rsidRPr="0080156C">
        <w:rPr>
          <w:rFonts w:ascii="Verdana" w:hAnsi="Verdana" w:cs="Arial"/>
          <w:sz w:val="20"/>
          <w:szCs w:val="20"/>
        </w:rPr>
        <w:t>;</w:t>
      </w:r>
    </w:p>
    <w:p w14:paraId="08592B53" w14:textId="7EBFE2F2" w:rsidR="00A20D5F" w:rsidRPr="0080156C" w:rsidRDefault="006A01E3" w:rsidP="00F56439">
      <w:pPr>
        <w:spacing w:after="0"/>
        <w:ind w:left="705" w:hanging="705"/>
        <w:rPr>
          <w:rFonts w:ascii="Verdana" w:hAnsi="Verdana" w:cs="Arial"/>
          <w:sz w:val="20"/>
          <w:szCs w:val="20"/>
        </w:rPr>
      </w:pPr>
      <w:r>
        <w:rPr>
          <w:rFonts w:ascii="Verdana" w:hAnsi="Verdana" w:cs="Arial"/>
          <w:sz w:val="20"/>
          <w:szCs w:val="20"/>
        </w:rPr>
        <w:t>11</w:t>
      </w:r>
      <w:r w:rsidR="00A20D5F" w:rsidRPr="0080156C">
        <w:rPr>
          <w:rFonts w:ascii="Verdana" w:hAnsi="Verdana" w:cs="Arial"/>
          <w:sz w:val="20"/>
          <w:szCs w:val="20"/>
        </w:rPr>
        <w:t>°</w:t>
      </w:r>
      <w:r w:rsidR="00A20D5F" w:rsidRPr="0080156C">
        <w:rPr>
          <w:rFonts w:ascii="Verdana" w:hAnsi="Verdana" w:cs="Arial"/>
          <w:sz w:val="20"/>
          <w:szCs w:val="20"/>
        </w:rPr>
        <w:tab/>
        <w:t>residuen: stoffen of voorwerpen die als afvalstoffen of bijproducten worden gegenereerd door de binnen het toepassingsgebied van dit hoofdstu</w:t>
      </w:r>
      <w:r w:rsidR="00F56439">
        <w:rPr>
          <w:rFonts w:ascii="Verdana" w:hAnsi="Verdana" w:cs="Arial"/>
          <w:sz w:val="20"/>
          <w:szCs w:val="20"/>
        </w:rPr>
        <w:t>k vallende activiteiten;</w:t>
      </w:r>
    </w:p>
    <w:p w14:paraId="485A1F43" w14:textId="6EF718F3" w:rsidR="00A20D5F" w:rsidRDefault="003E7972" w:rsidP="00A20D5F">
      <w:pPr>
        <w:spacing w:after="0"/>
        <w:ind w:left="705" w:hanging="705"/>
        <w:rPr>
          <w:rFonts w:ascii="Verdana" w:hAnsi="Verdana" w:cs="Arial"/>
          <w:sz w:val="20"/>
          <w:szCs w:val="20"/>
        </w:rPr>
      </w:pPr>
      <w:r w:rsidRPr="0080156C">
        <w:rPr>
          <w:rFonts w:ascii="Verdana" w:hAnsi="Verdana" w:cs="Arial"/>
          <w:sz w:val="20"/>
          <w:szCs w:val="20"/>
        </w:rPr>
        <w:t>1</w:t>
      </w:r>
      <w:r>
        <w:rPr>
          <w:rFonts w:ascii="Verdana" w:hAnsi="Verdana" w:cs="Arial"/>
          <w:sz w:val="20"/>
          <w:szCs w:val="20"/>
        </w:rPr>
        <w:t>2</w:t>
      </w:r>
      <w:r w:rsidR="00A20D5F" w:rsidRPr="0080156C">
        <w:rPr>
          <w:rFonts w:ascii="Verdana" w:hAnsi="Verdana" w:cs="Arial"/>
          <w:sz w:val="20"/>
          <w:szCs w:val="20"/>
        </w:rPr>
        <w:t>°</w:t>
      </w:r>
      <w:r w:rsidR="00A20D5F" w:rsidRPr="0080156C">
        <w:rPr>
          <w:rFonts w:ascii="Verdana" w:hAnsi="Verdana" w:cs="Arial"/>
          <w:sz w:val="20"/>
          <w:szCs w:val="20"/>
        </w:rPr>
        <w:tab/>
      </w:r>
      <w:r w:rsidR="00A20D5F">
        <w:rPr>
          <w:rFonts w:ascii="Verdana" w:hAnsi="Verdana" w:cs="Arial"/>
          <w:sz w:val="20"/>
          <w:szCs w:val="20"/>
        </w:rPr>
        <w:t>v</w:t>
      </w:r>
      <w:r w:rsidR="00A20D5F" w:rsidRPr="00A20D5F">
        <w:rPr>
          <w:rFonts w:ascii="Verdana" w:hAnsi="Verdana" w:cs="Arial"/>
          <w:sz w:val="20"/>
          <w:szCs w:val="20"/>
        </w:rPr>
        <w:t>erbrandingseenheid</w:t>
      </w:r>
      <w:r w:rsidR="00A20D5F">
        <w:rPr>
          <w:rFonts w:ascii="Verdana" w:hAnsi="Verdana" w:cs="Arial"/>
          <w:sz w:val="20"/>
          <w:szCs w:val="20"/>
        </w:rPr>
        <w:t>: a</w:t>
      </w:r>
      <w:r w:rsidR="00A20D5F" w:rsidRPr="00A20D5F">
        <w:rPr>
          <w:rFonts w:ascii="Verdana" w:hAnsi="Verdana" w:cs="Arial"/>
          <w:sz w:val="20"/>
          <w:szCs w:val="20"/>
        </w:rPr>
        <w:t>fzonderlijke verbrandingseenheid</w:t>
      </w:r>
      <w:r w:rsidR="00A20D5F">
        <w:rPr>
          <w:rFonts w:ascii="Verdana" w:hAnsi="Verdana" w:cs="Arial"/>
          <w:sz w:val="20"/>
          <w:szCs w:val="20"/>
        </w:rPr>
        <w:t>;</w:t>
      </w:r>
    </w:p>
    <w:p w14:paraId="7D841E57" w14:textId="42BFE617" w:rsidR="006A01E3" w:rsidRDefault="003E7972" w:rsidP="006A01E3">
      <w:pPr>
        <w:spacing w:after="0"/>
        <w:ind w:left="705" w:hanging="705"/>
        <w:rPr>
          <w:rFonts w:ascii="Verdana" w:hAnsi="Verdana" w:cs="Arial"/>
          <w:sz w:val="20"/>
          <w:szCs w:val="20"/>
        </w:rPr>
      </w:pPr>
      <w:r>
        <w:rPr>
          <w:rFonts w:ascii="Verdana" w:hAnsi="Verdana" w:cs="Arial"/>
          <w:sz w:val="20"/>
          <w:szCs w:val="20"/>
        </w:rPr>
        <w:t>13</w:t>
      </w:r>
      <w:r w:rsidR="00A20D5F">
        <w:rPr>
          <w:rFonts w:ascii="Verdana" w:hAnsi="Verdana" w:cs="Arial"/>
          <w:sz w:val="20"/>
          <w:szCs w:val="20"/>
        </w:rPr>
        <w:t>°</w:t>
      </w:r>
      <w:r w:rsidR="00A20D5F">
        <w:rPr>
          <w:rFonts w:ascii="Verdana" w:hAnsi="Verdana" w:cs="Arial"/>
          <w:sz w:val="20"/>
          <w:szCs w:val="20"/>
        </w:rPr>
        <w:tab/>
        <w:t xml:space="preserve">voorspellend </w:t>
      </w:r>
      <w:r w:rsidR="00A20D5F" w:rsidRPr="00A20D5F">
        <w:rPr>
          <w:rFonts w:ascii="Verdana" w:hAnsi="Verdana" w:cs="Arial"/>
          <w:sz w:val="20"/>
          <w:szCs w:val="20"/>
        </w:rPr>
        <w:t>emissiemonitoringsyste</w:t>
      </w:r>
      <w:r w:rsidR="00A20D5F">
        <w:rPr>
          <w:rFonts w:ascii="Verdana" w:hAnsi="Verdana" w:cs="Arial"/>
          <w:sz w:val="20"/>
          <w:szCs w:val="20"/>
        </w:rPr>
        <w:t>em: s</w:t>
      </w:r>
      <w:r w:rsidR="00A20D5F" w:rsidRPr="00A20D5F">
        <w:rPr>
          <w:rFonts w:ascii="Verdana" w:hAnsi="Verdana" w:cs="Arial"/>
          <w:sz w:val="20"/>
          <w:szCs w:val="20"/>
        </w:rPr>
        <w:t>ysteem dat wordt gebruikt om de emissieconcentratie van een verontreinigende stof uit een</w:t>
      </w:r>
      <w:r w:rsidR="00A20D5F">
        <w:rPr>
          <w:rFonts w:ascii="Verdana" w:hAnsi="Verdana" w:cs="Arial"/>
          <w:sz w:val="20"/>
          <w:szCs w:val="20"/>
        </w:rPr>
        <w:t xml:space="preserve"> </w:t>
      </w:r>
      <w:r w:rsidR="00A20D5F" w:rsidRPr="00A20D5F">
        <w:rPr>
          <w:rFonts w:ascii="Verdana" w:hAnsi="Verdana" w:cs="Arial"/>
          <w:sz w:val="20"/>
          <w:szCs w:val="20"/>
        </w:rPr>
        <w:t>emissiebron voortdurend te bepalen op basis van hoe deze is gerelateerd aan een aantal karakteristieke,</w:t>
      </w:r>
      <w:r w:rsidR="00A20D5F">
        <w:rPr>
          <w:rFonts w:ascii="Verdana" w:hAnsi="Verdana" w:cs="Arial"/>
          <w:sz w:val="20"/>
          <w:szCs w:val="20"/>
        </w:rPr>
        <w:t xml:space="preserve"> </w:t>
      </w:r>
      <w:r w:rsidR="00A20D5F" w:rsidRPr="00A20D5F">
        <w:rPr>
          <w:rFonts w:ascii="Verdana" w:hAnsi="Verdana" w:cs="Arial"/>
          <w:sz w:val="20"/>
          <w:szCs w:val="20"/>
        </w:rPr>
        <w:t xml:space="preserve">voortdurend </w:t>
      </w:r>
      <w:r w:rsidR="00A20D5F">
        <w:rPr>
          <w:rFonts w:ascii="Verdana" w:hAnsi="Verdana" w:cs="Arial"/>
          <w:sz w:val="20"/>
          <w:szCs w:val="20"/>
        </w:rPr>
        <w:t xml:space="preserve">gecontroleerde procesparameters </w:t>
      </w:r>
      <w:r w:rsidR="00A20D5F" w:rsidRPr="00A20D5F">
        <w:rPr>
          <w:rFonts w:ascii="Verdana" w:hAnsi="Verdana" w:cs="Arial"/>
          <w:sz w:val="20"/>
          <w:szCs w:val="20"/>
        </w:rPr>
        <w:t>en gegevens over de kwaliteit van de brandstof of grondstof</w:t>
      </w:r>
      <w:r w:rsidR="00A20D5F">
        <w:rPr>
          <w:rFonts w:ascii="Verdana" w:hAnsi="Verdana" w:cs="Arial"/>
          <w:sz w:val="20"/>
          <w:szCs w:val="20"/>
        </w:rPr>
        <w:t>;</w:t>
      </w:r>
    </w:p>
    <w:p w14:paraId="0187EF19" w14:textId="56EAC909" w:rsidR="00A84135" w:rsidRDefault="003E7972" w:rsidP="006A01E3">
      <w:pPr>
        <w:spacing w:after="0"/>
        <w:ind w:left="705" w:hanging="705"/>
        <w:rPr>
          <w:rFonts w:ascii="Verdana" w:hAnsi="Verdana" w:cs="Arial"/>
          <w:sz w:val="20"/>
          <w:szCs w:val="20"/>
        </w:rPr>
      </w:pPr>
      <w:r>
        <w:rPr>
          <w:rFonts w:ascii="Verdana" w:hAnsi="Verdana" w:cs="Arial"/>
          <w:sz w:val="20"/>
          <w:szCs w:val="20"/>
        </w:rPr>
        <w:t>14</w:t>
      </w:r>
      <w:r w:rsidR="006A01E3">
        <w:rPr>
          <w:rFonts w:ascii="Verdana" w:hAnsi="Verdana" w:cs="Arial"/>
          <w:sz w:val="20"/>
          <w:szCs w:val="20"/>
        </w:rPr>
        <w:t>°</w:t>
      </w:r>
      <w:r w:rsidR="006A01E3">
        <w:rPr>
          <w:rFonts w:ascii="Verdana" w:hAnsi="Verdana" w:cs="Arial"/>
          <w:sz w:val="20"/>
          <w:szCs w:val="20"/>
        </w:rPr>
        <w:tab/>
        <w:t>C</w:t>
      </w:r>
      <w:r w:rsidR="006A01E3" w:rsidRPr="006A01E3">
        <w:rPr>
          <w:rFonts w:ascii="Verdana" w:hAnsi="Verdana" w:cs="Arial"/>
          <w:sz w:val="20"/>
          <w:szCs w:val="20"/>
          <w:vertAlign w:val="subscript"/>
        </w:rPr>
        <w:t>3</w:t>
      </w:r>
      <w:r w:rsidR="006A01E3">
        <w:rPr>
          <w:rFonts w:ascii="Verdana" w:hAnsi="Verdana" w:cs="Arial"/>
          <w:sz w:val="20"/>
          <w:szCs w:val="20"/>
        </w:rPr>
        <w:t>: k</w:t>
      </w:r>
      <w:r w:rsidR="006A01E3" w:rsidRPr="006A01E3">
        <w:rPr>
          <w:rFonts w:ascii="Verdana" w:hAnsi="Verdana" w:cs="Arial"/>
          <w:sz w:val="20"/>
          <w:szCs w:val="20"/>
        </w:rPr>
        <w:t>oolwaterstoffen met een koolstofgetal gelijk aan drie</w:t>
      </w:r>
      <w:r w:rsidR="006A01E3">
        <w:rPr>
          <w:rFonts w:ascii="Verdana" w:hAnsi="Verdana" w:cs="Arial"/>
          <w:sz w:val="20"/>
          <w:szCs w:val="20"/>
        </w:rPr>
        <w:t>;</w:t>
      </w:r>
    </w:p>
    <w:p w14:paraId="1AE3E0CD" w14:textId="082F3F75" w:rsidR="006A01E3" w:rsidRDefault="003E7972" w:rsidP="006A01E3">
      <w:pPr>
        <w:spacing w:after="0"/>
        <w:ind w:left="705" w:hanging="705"/>
        <w:rPr>
          <w:rFonts w:ascii="Verdana" w:hAnsi="Verdana" w:cs="Arial"/>
          <w:sz w:val="20"/>
          <w:szCs w:val="20"/>
        </w:rPr>
      </w:pPr>
      <w:r>
        <w:rPr>
          <w:rFonts w:ascii="Verdana" w:hAnsi="Verdana" w:cs="Arial"/>
          <w:sz w:val="20"/>
          <w:szCs w:val="20"/>
        </w:rPr>
        <w:t>15</w:t>
      </w:r>
      <w:r w:rsidR="006A01E3">
        <w:rPr>
          <w:rFonts w:ascii="Verdana" w:hAnsi="Verdana" w:cs="Arial"/>
          <w:sz w:val="20"/>
          <w:szCs w:val="20"/>
        </w:rPr>
        <w:t>°</w:t>
      </w:r>
      <w:r w:rsidR="006A01E3">
        <w:rPr>
          <w:rFonts w:ascii="Verdana" w:hAnsi="Verdana" w:cs="Arial"/>
          <w:sz w:val="20"/>
          <w:szCs w:val="20"/>
        </w:rPr>
        <w:tab/>
        <w:t>C</w:t>
      </w:r>
      <w:r w:rsidR="006A01E3" w:rsidRPr="006A01E3">
        <w:rPr>
          <w:rFonts w:ascii="Verdana" w:hAnsi="Verdana" w:cs="Arial"/>
          <w:sz w:val="20"/>
          <w:szCs w:val="20"/>
          <w:vertAlign w:val="subscript"/>
        </w:rPr>
        <w:t>4</w:t>
      </w:r>
      <w:r w:rsidR="006A01E3">
        <w:rPr>
          <w:rFonts w:ascii="Verdana" w:hAnsi="Verdana" w:cs="Arial"/>
          <w:sz w:val="20"/>
          <w:szCs w:val="20"/>
        </w:rPr>
        <w:t>+: k</w:t>
      </w:r>
      <w:r w:rsidR="006A01E3" w:rsidRPr="006A01E3">
        <w:rPr>
          <w:rFonts w:ascii="Verdana" w:hAnsi="Verdana" w:cs="Arial"/>
          <w:sz w:val="20"/>
          <w:szCs w:val="20"/>
        </w:rPr>
        <w:t>oolwaterstoffen met een koolstofgetal gelijk aan of hoger dan vier</w:t>
      </w:r>
      <w:r w:rsidR="006A01E3">
        <w:rPr>
          <w:rFonts w:ascii="Verdana" w:hAnsi="Verdana" w:cs="Arial"/>
          <w:sz w:val="20"/>
          <w:szCs w:val="20"/>
        </w:rPr>
        <w:t>;</w:t>
      </w:r>
    </w:p>
    <w:p w14:paraId="75E28B0E" w14:textId="3F2CD025" w:rsidR="00A84135" w:rsidRDefault="003E7972" w:rsidP="0080156C">
      <w:pPr>
        <w:spacing w:after="0"/>
        <w:ind w:left="705" w:hanging="705"/>
        <w:rPr>
          <w:rFonts w:ascii="Verdana" w:hAnsi="Verdana" w:cs="Arial"/>
          <w:sz w:val="20"/>
          <w:szCs w:val="20"/>
        </w:rPr>
      </w:pPr>
      <w:r>
        <w:rPr>
          <w:rFonts w:ascii="Verdana" w:hAnsi="Verdana" w:cs="Arial"/>
          <w:sz w:val="20"/>
          <w:szCs w:val="20"/>
        </w:rPr>
        <w:t>16</w:t>
      </w:r>
      <w:r w:rsidR="00A84135">
        <w:rPr>
          <w:rFonts w:ascii="Verdana" w:hAnsi="Verdana" w:cs="Arial"/>
          <w:sz w:val="20"/>
          <w:szCs w:val="20"/>
        </w:rPr>
        <w:t>°</w:t>
      </w:r>
      <w:r w:rsidR="00A84135">
        <w:rPr>
          <w:rFonts w:ascii="Verdana" w:hAnsi="Verdana" w:cs="Arial"/>
          <w:sz w:val="20"/>
          <w:szCs w:val="20"/>
        </w:rPr>
        <w:tab/>
        <w:t>gemakkelijk vrijkomend sulfide: d</w:t>
      </w:r>
      <w:r w:rsidR="00A84135" w:rsidRPr="00A84135">
        <w:rPr>
          <w:rFonts w:ascii="Verdana" w:hAnsi="Verdana" w:cs="Arial"/>
          <w:sz w:val="20"/>
          <w:szCs w:val="20"/>
        </w:rPr>
        <w:t>e som van opgelost sulfide en van die onopgeloste sulfiden die gemakkelijk kunnen vrijkomen</w:t>
      </w:r>
      <w:r w:rsidR="00A84135">
        <w:rPr>
          <w:rFonts w:ascii="Verdana" w:hAnsi="Verdana" w:cs="Arial"/>
          <w:sz w:val="20"/>
          <w:szCs w:val="20"/>
        </w:rPr>
        <w:t xml:space="preserve"> na aanzuring, uitgedrukt als S</w:t>
      </w:r>
      <w:r w:rsidR="00CD6346">
        <w:rPr>
          <w:rFonts w:ascii="Verdana" w:hAnsi="Verdana" w:cs="Arial"/>
          <w:sz w:val="20"/>
          <w:szCs w:val="20"/>
          <w:vertAlign w:val="superscript"/>
        </w:rPr>
        <w:t>-2</w:t>
      </w:r>
      <w:r w:rsidR="006A01E3">
        <w:rPr>
          <w:rFonts w:ascii="Verdana" w:hAnsi="Verdana" w:cs="Arial"/>
          <w:sz w:val="20"/>
          <w:szCs w:val="20"/>
        </w:rPr>
        <w:t>;</w:t>
      </w:r>
    </w:p>
    <w:p w14:paraId="48247EA2" w14:textId="3539E805" w:rsidR="006A01E3" w:rsidRPr="006A01E3" w:rsidRDefault="003E7972" w:rsidP="0080156C">
      <w:pPr>
        <w:spacing w:after="0"/>
        <w:ind w:left="705" w:hanging="705"/>
        <w:rPr>
          <w:rFonts w:ascii="Verdana" w:hAnsi="Verdana" w:cs="Arial"/>
          <w:sz w:val="20"/>
          <w:szCs w:val="20"/>
        </w:rPr>
      </w:pPr>
      <w:r>
        <w:rPr>
          <w:rFonts w:ascii="Verdana" w:hAnsi="Verdana" w:cs="Arial"/>
          <w:sz w:val="20"/>
          <w:szCs w:val="20"/>
        </w:rPr>
        <w:t>17</w:t>
      </w:r>
      <w:r w:rsidR="006A01E3">
        <w:rPr>
          <w:rFonts w:ascii="Verdana" w:hAnsi="Verdana" w:cs="Arial"/>
          <w:sz w:val="20"/>
          <w:szCs w:val="20"/>
        </w:rPr>
        <w:t>°</w:t>
      </w:r>
      <w:r w:rsidR="006A01E3">
        <w:rPr>
          <w:rFonts w:ascii="Verdana" w:hAnsi="Verdana" w:cs="Arial"/>
          <w:sz w:val="20"/>
          <w:szCs w:val="20"/>
        </w:rPr>
        <w:tab/>
        <w:t>H</w:t>
      </w:r>
      <w:r w:rsidR="006A01E3" w:rsidRPr="006A01E3">
        <w:rPr>
          <w:rFonts w:ascii="Verdana" w:hAnsi="Verdana" w:cs="Arial"/>
          <w:sz w:val="20"/>
          <w:szCs w:val="20"/>
          <w:vertAlign w:val="subscript"/>
        </w:rPr>
        <w:t>o</w:t>
      </w:r>
      <w:r w:rsidR="006A01E3">
        <w:rPr>
          <w:rFonts w:ascii="Verdana" w:hAnsi="Verdana" w:cs="Arial"/>
          <w:sz w:val="20"/>
          <w:szCs w:val="20"/>
        </w:rPr>
        <w:t>: onderste verbrandingswaarde;</w:t>
      </w:r>
    </w:p>
    <w:p w14:paraId="3DA19B1F" w14:textId="0986D3B9" w:rsidR="006A01E3" w:rsidRPr="00A84135" w:rsidRDefault="003E7972" w:rsidP="006A01E3">
      <w:pPr>
        <w:spacing w:after="0"/>
        <w:ind w:left="705" w:hanging="705"/>
        <w:rPr>
          <w:rFonts w:ascii="Verdana" w:hAnsi="Verdana" w:cs="Arial"/>
          <w:sz w:val="20"/>
          <w:szCs w:val="20"/>
        </w:rPr>
      </w:pPr>
      <w:r>
        <w:rPr>
          <w:rFonts w:ascii="Verdana" w:hAnsi="Verdana" w:cs="Arial"/>
          <w:sz w:val="20"/>
          <w:szCs w:val="20"/>
        </w:rPr>
        <w:t>18</w:t>
      </w:r>
      <w:r w:rsidR="006A01E3">
        <w:rPr>
          <w:rFonts w:ascii="Verdana" w:hAnsi="Verdana" w:cs="Arial"/>
          <w:sz w:val="20"/>
          <w:szCs w:val="20"/>
        </w:rPr>
        <w:t xml:space="preserve">° </w:t>
      </w:r>
      <w:r w:rsidR="006A01E3">
        <w:rPr>
          <w:rFonts w:ascii="Verdana" w:hAnsi="Verdana" w:cs="Arial"/>
          <w:sz w:val="20"/>
          <w:szCs w:val="20"/>
        </w:rPr>
        <w:tab/>
        <w:t>KV-STEG: g</w:t>
      </w:r>
      <w:r w:rsidR="006A01E3" w:rsidRPr="006A01E3">
        <w:rPr>
          <w:rFonts w:ascii="Verdana" w:hAnsi="Verdana" w:cs="Arial"/>
          <w:sz w:val="20"/>
          <w:szCs w:val="20"/>
        </w:rPr>
        <w:t>ecombineerde stoom-</w:t>
      </w:r>
      <w:r w:rsidR="006A01E3">
        <w:rPr>
          <w:rFonts w:ascii="Verdana" w:hAnsi="Verdana" w:cs="Arial"/>
          <w:sz w:val="20"/>
          <w:szCs w:val="20"/>
        </w:rPr>
        <w:t xml:space="preserve"> en gascyclus met geïntegreerde </w:t>
      </w:r>
      <w:r w:rsidR="006A01E3" w:rsidRPr="006A01E3">
        <w:rPr>
          <w:rFonts w:ascii="Verdana" w:hAnsi="Verdana" w:cs="Arial"/>
          <w:sz w:val="20"/>
          <w:szCs w:val="20"/>
        </w:rPr>
        <w:t>kolenvergassing</w:t>
      </w:r>
      <w:r w:rsidR="006A01E3">
        <w:rPr>
          <w:rFonts w:ascii="Verdana" w:hAnsi="Verdana" w:cs="Arial"/>
          <w:sz w:val="20"/>
          <w:szCs w:val="20"/>
        </w:rPr>
        <w:t>.</w:t>
      </w:r>
    </w:p>
    <w:p w14:paraId="7B8D7F04" w14:textId="07392F2C" w:rsidR="00993FD2" w:rsidRDefault="00993FD2" w:rsidP="009E1EA4">
      <w:pPr>
        <w:spacing w:after="0"/>
        <w:rPr>
          <w:rFonts w:ascii="Verdana" w:hAnsi="Verdana" w:cs="Arial"/>
          <w:sz w:val="20"/>
          <w:szCs w:val="20"/>
        </w:rPr>
      </w:pPr>
    </w:p>
    <w:p w14:paraId="37D35518" w14:textId="5E00E3DC" w:rsidR="006B2BEA" w:rsidRDefault="006B2BEA" w:rsidP="009E1EA4">
      <w:pPr>
        <w:spacing w:after="0"/>
        <w:rPr>
          <w:rFonts w:ascii="Verdana" w:hAnsi="Verdana" w:cs="Arial"/>
          <w:sz w:val="20"/>
          <w:szCs w:val="20"/>
        </w:rPr>
      </w:pPr>
      <w:r>
        <w:rPr>
          <w:rFonts w:ascii="Verdana" w:hAnsi="Verdana" w:cs="Arial"/>
          <w:sz w:val="20"/>
          <w:szCs w:val="20"/>
        </w:rPr>
        <w:t xml:space="preserve">Art. 3.12.1.3. Voor </w:t>
      </w:r>
      <w:r w:rsidR="00EE6E4B">
        <w:rPr>
          <w:rFonts w:ascii="Verdana" w:hAnsi="Verdana" w:cs="Arial"/>
          <w:sz w:val="20"/>
          <w:szCs w:val="20"/>
        </w:rPr>
        <w:t>de t</w:t>
      </w:r>
      <w:r w:rsidR="00CE03CA">
        <w:rPr>
          <w:rFonts w:ascii="Verdana" w:hAnsi="Verdana" w:cs="Arial"/>
          <w:sz w:val="20"/>
          <w:szCs w:val="20"/>
        </w:rPr>
        <w:t>o</w:t>
      </w:r>
      <w:r w:rsidR="00EE6E4B">
        <w:rPr>
          <w:rFonts w:ascii="Verdana" w:hAnsi="Verdana" w:cs="Arial"/>
          <w:sz w:val="20"/>
          <w:szCs w:val="20"/>
        </w:rPr>
        <w:t>e</w:t>
      </w:r>
      <w:r w:rsidR="00CE03CA">
        <w:rPr>
          <w:rFonts w:ascii="Verdana" w:hAnsi="Verdana" w:cs="Arial"/>
          <w:sz w:val="20"/>
          <w:szCs w:val="20"/>
        </w:rPr>
        <w:t xml:space="preserve">passing van dit hoofdstuk </w:t>
      </w:r>
      <w:r>
        <w:rPr>
          <w:rFonts w:ascii="Verdana" w:hAnsi="Verdana" w:cs="Arial"/>
          <w:sz w:val="20"/>
          <w:szCs w:val="20"/>
        </w:rPr>
        <w:t>gelden de samentellingsregels</w:t>
      </w:r>
      <w:r w:rsidR="00CE03CA">
        <w:rPr>
          <w:rFonts w:ascii="Verdana" w:hAnsi="Verdana" w:cs="Arial"/>
          <w:sz w:val="20"/>
          <w:szCs w:val="20"/>
        </w:rPr>
        <w:t xml:space="preserve"> voor stookinstallaties</w:t>
      </w:r>
      <w:r>
        <w:rPr>
          <w:rFonts w:ascii="Verdana" w:hAnsi="Verdana" w:cs="Arial"/>
          <w:sz w:val="20"/>
          <w:szCs w:val="20"/>
        </w:rPr>
        <w:t xml:space="preserve">, vermeld in </w:t>
      </w:r>
      <w:r w:rsidR="00CE03CA">
        <w:rPr>
          <w:rFonts w:ascii="Verdana" w:hAnsi="Verdana" w:cs="Arial"/>
          <w:sz w:val="20"/>
          <w:szCs w:val="20"/>
        </w:rPr>
        <w:t>artikel 5.43.3.1</w:t>
      </w:r>
      <w:r>
        <w:rPr>
          <w:rFonts w:ascii="Verdana" w:hAnsi="Verdana" w:cs="Arial"/>
          <w:sz w:val="20"/>
          <w:szCs w:val="20"/>
        </w:rPr>
        <w:t xml:space="preserve"> van titel II van het VLAREM.</w:t>
      </w:r>
    </w:p>
    <w:p w14:paraId="43744A74" w14:textId="77777777" w:rsidR="006B2BEA" w:rsidRPr="009E1EA4" w:rsidRDefault="006B2BEA" w:rsidP="009E1EA4">
      <w:pPr>
        <w:spacing w:after="0"/>
        <w:rPr>
          <w:rFonts w:ascii="Verdana" w:hAnsi="Verdana" w:cs="Arial"/>
          <w:sz w:val="20"/>
          <w:szCs w:val="20"/>
        </w:rPr>
      </w:pPr>
    </w:p>
    <w:p w14:paraId="2F41DD7E" w14:textId="6EDD3834" w:rsidR="00D047CC" w:rsidRPr="00A01F64" w:rsidRDefault="00D047CC" w:rsidP="009E1EA4">
      <w:pPr>
        <w:spacing w:after="0"/>
        <w:rPr>
          <w:rFonts w:ascii="Verdana" w:hAnsi="Verdana" w:cs="Arial"/>
          <w:sz w:val="20"/>
          <w:szCs w:val="20"/>
        </w:rPr>
      </w:pPr>
      <w:r w:rsidRPr="00A01F64">
        <w:rPr>
          <w:rFonts w:ascii="Verdana" w:hAnsi="Verdana" w:cs="Arial"/>
          <w:sz w:val="20"/>
          <w:szCs w:val="20"/>
        </w:rPr>
        <w:t xml:space="preserve">Afdeling </w:t>
      </w:r>
      <w:r w:rsidR="00102904" w:rsidRPr="00062063">
        <w:rPr>
          <w:rFonts w:ascii="Verdana" w:hAnsi="Verdana" w:cs="Arial"/>
          <w:sz w:val="20"/>
          <w:szCs w:val="20"/>
        </w:rPr>
        <w:t>3.</w:t>
      </w:r>
      <w:r w:rsidR="0080156C" w:rsidRPr="00062063">
        <w:rPr>
          <w:rFonts w:ascii="Verdana" w:hAnsi="Verdana" w:cs="Arial"/>
          <w:sz w:val="20"/>
          <w:szCs w:val="20"/>
        </w:rPr>
        <w:t>1</w:t>
      </w:r>
      <w:r w:rsidR="0080156C">
        <w:rPr>
          <w:rFonts w:ascii="Verdana" w:hAnsi="Verdana" w:cs="Arial"/>
          <w:sz w:val="20"/>
          <w:szCs w:val="20"/>
        </w:rPr>
        <w:t>2</w:t>
      </w:r>
      <w:r w:rsidR="00102904" w:rsidRPr="00062063">
        <w:rPr>
          <w:rFonts w:ascii="Verdana" w:hAnsi="Verdana" w:cs="Arial"/>
          <w:sz w:val="20"/>
          <w:szCs w:val="20"/>
        </w:rPr>
        <w:t>.</w:t>
      </w:r>
      <w:r w:rsidRPr="00A01F64">
        <w:rPr>
          <w:rFonts w:ascii="Verdana" w:hAnsi="Verdana" w:cs="Arial"/>
          <w:sz w:val="20"/>
          <w:szCs w:val="20"/>
        </w:rPr>
        <w:t>2. Algemene bepalingen</w:t>
      </w:r>
    </w:p>
    <w:p w14:paraId="0CDB05D1" w14:textId="77777777" w:rsidR="00D047CC" w:rsidRPr="00A01F64" w:rsidRDefault="00D047CC" w:rsidP="00A26FC8">
      <w:pPr>
        <w:spacing w:after="0"/>
        <w:rPr>
          <w:rFonts w:ascii="Verdana" w:hAnsi="Verdana" w:cs="Arial"/>
          <w:sz w:val="20"/>
          <w:szCs w:val="20"/>
          <w:u w:val="single"/>
        </w:rPr>
      </w:pPr>
    </w:p>
    <w:p w14:paraId="52E61F5A" w14:textId="67C4A991" w:rsidR="00666DBA" w:rsidRPr="009E1EA4" w:rsidRDefault="00666DBA" w:rsidP="00A26FC8">
      <w:pPr>
        <w:spacing w:after="0"/>
        <w:rPr>
          <w:rFonts w:ascii="Verdana" w:hAnsi="Verdana" w:cs="Arial"/>
          <w:sz w:val="20"/>
          <w:szCs w:val="20"/>
        </w:rPr>
      </w:pPr>
      <w:r w:rsidRPr="00A01F64">
        <w:rPr>
          <w:rFonts w:ascii="Verdana" w:hAnsi="Verdana" w:cs="Arial"/>
          <w:sz w:val="20"/>
          <w:szCs w:val="20"/>
        </w:rPr>
        <w:t xml:space="preserve">Subafdeling </w:t>
      </w:r>
      <w:r w:rsidR="00102904" w:rsidRPr="00A01F64">
        <w:rPr>
          <w:rFonts w:ascii="Verdana" w:hAnsi="Verdana" w:cs="Arial"/>
          <w:sz w:val="20"/>
          <w:szCs w:val="20"/>
        </w:rPr>
        <w:t>3.</w:t>
      </w:r>
      <w:r w:rsidR="004462B1" w:rsidRPr="00A01F64">
        <w:rPr>
          <w:rFonts w:ascii="Verdana" w:hAnsi="Verdana" w:cs="Arial"/>
          <w:sz w:val="20"/>
          <w:szCs w:val="20"/>
        </w:rPr>
        <w:t>1</w:t>
      </w:r>
      <w:r w:rsidR="004462B1">
        <w:rPr>
          <w:rFonts w:ascii="Verdana" w:hAnsi="Verdana" w:cs="Arial"/>
          <w:sz w:val="20"/>
          <w:szCs w:val="20"/>
        </w:rPr>
        <w:t>2</w:t>
      </w:r>
      <w:r w:rsidR="00102904" w:rsidRPr="00A01F64">
        <w:rPr>
          <w:rFonts w:ascii="Verdana" w:hAnsi="Verdana" w:cs="Arial"/>
          <w:sz w:val="20"/>
          <w:szCs w:val="20"/>
        </w:rPr>
        <w:t>.</w:t>
      </w:r>
      <w:r w:rsidRPr="00A01F64">
        <w:rPr>
          <w:rFonts w:ascii="Verdana" w:hAnsi="Verdana" w:cs="Arial"/>
          <w:sz w:val="20"/>
          <w:szCs w:val="20"/>
        </w:rPr>
        <w:t>2.1</w:t>
      </w:r>
      <w:r w:rsidR="00BA7488" w:rsidRPr="00A01F64">
        <w:rPr>
          <w:rFonts w:ascii="Verdana" w:hAnsi="Verdana" w:cs="Arial"/>
          <w:sz w:val="20"/>
          <w:szCs w:val="20"/>
        </w:rPr>
        <w:t>.</w:t>
      </w:r>
      <w:r w:rsidRPr="00A01F64">
        <w:rPr>
          <w:rFonts w:ascii="Verdana" w:hAnsi="Verdana" w:cs="Arial"/>
          <w:sz w:val="20"/>
          <w:szCs w:val="20"/>
        </w:rPr>
        <w:t xml:space="preserve"> </w:t>
      </w:r>
      <w:r w:rsidR="00761B32">
        <w:rPr>
          <w:rFonts w:ascii="Verdana" w:hAnsi="Verdana" w:cs="Arial"/>
          <w:sz w:val="20"/>
          <w:szCs w:val="20"/>
        </w:rPr>
        <w:t>Algemene overwegingen</w:t>
      </w:r>
    </w:p>
    <w:p w14:paraId="614DB4A8" w14:textId="639DEE40" w:rsidR="00666DBA" w:rsidRDefault="00666DBA">
      <w:pPr>
        <w:spacing w:after="0"/>
        <w:rPr>
          <w:rFonts w:ascii="Verdana" w:hAnsi="Verdana" w:cs="Arial"/>
          <w:sz w:val="20"/>
          <w:szCs w:val="20"/>
        </w:rPr>
      </w:pPr>
    </w:p>
    <w:p w14:paraId="2511A244" w14:textId="6BCC5576" w:rsidR="003E7972" w:rsidRPr="003E7972" w:rsidRDefault="003E7972" w:rsidP="003E7972">
      <w:pPr>
        <w:spacing w:after="0"/>
        <w:rPr>
          <w:rFonts w:ascii="Verdana" w:hAnsi="Verdana" w:cs="Arial"/>
          <w:sz w:val="20"/>
          <w:szCs w:val="20"/>
        </w:rPr>
      </w:pPr>
      <w:r>
        <w:rPr>
          <w:rFonts w:ascii="Verdana" w:hAnsi="Verdana" w:cs="Arial"/>
          <w:sz w:val="20"/>
          <w:szCs w:val="20"/>
        </w:rPr>
        <w:t xml:space="preserve">Art. 3.12.2.1.1. </w:t>
      </w:r>
      <w:r w:rsidRPr="003E7972">
        <w:rPr>
          <w:rFonts w:ascii="Verdana" w:hAnsi="Verdana" w:cs="Arial"/>
          <w:sz w:val="20"/>
          <w:szCs w:val="20"/>
        </w:rPr>
        <w:t xml:space="preserve">Wanneer </w:t>
      </w:r>
      <w:r>
        <w:rPr>
          <w:rFonts w:ascii="Verdana" w:hAnsi="Verdana" w:cs="Arial"/>
          <w:sz w:val="20"/>
          <w:szCs w:val="20"/>
        </w:rPr>
        <w:t>emissiegrenswaarden</w:t>
      </w:r>
      <w:r w:rsidRPr="003E7972">
        <w:rPr>
          <w:rFonts w:ascii="Verdana" w:hAnsi="Verdana" w:cs="Arial"/>
          <w:sz w:val="20"/>
          <w:szCs w:val="20"/>
        </w:rPr>
        <w:t xml:space="preserve"> worden gegeven voor</w:t>
      </w:r>
    </w:p>
    <w:p w14:paraId="3CC9E96A" w14:textId="2793A394" w:rsidR="003E7972" w:rsidRDefault="003E7972" w:rsidP="003E7972">
      <w:pPr>
        <w:spacing w:after="0"/>
        <w:rPr>
          <w:rFonts w:ascii="Verdana" w:hAnsi="Verdana" w:cs="Arial"/>
          <w:sz w:val="20"/>
          <w:szCs w:val="20"/>
        </w:rPr>
      </w:pPr>
      <w:r w:rsidRPr="003E7972">
        <w:rPr>
          <w:rFonts w:ascii="Verdana" w:hAnsi="Verdana" w:cs="Arial"/>
          <w:sz w:val="20"/>
          <w:szCs w:val="20"/>
        </w:rPr>
        <w:t xml:space="preserve">verschillende middelingstijden, moet aan al deze </w:t>
      </w:r>
      <w:r>
        <w:rPr>
          <w:rFonts w:ascii="Verdana" w:hAnsi="Verdana" w:cs="Arial"/>
          <w:sz w:val="20"/>
          <w:szCs w:val="20"/>
        </w:rPr>
        <w:t>emissiegrenswaarden</w:t>
      </w:r>
      <w:r w:rsidRPr="003E7972">
        <w:rPr>
          <w:rFonts w:ascii="Verdana" w:hAnsi="Verdana" w:cs="Arial"/>
          <w:sz w:val="20"/>
          <w:szCs w:val="20"/>
        </w:rPr>
        <w:t xml:space="preserve"> worden voldaan.</w:t>
      </w:r>
    </w:p>
    <w:p w14:paraId="16D7AF49" w14:textId="608BF4EC" w:rsidR="00797A9A" w:rsidRDefault="00797A9A" w:rsidP="00797A9A">
      <w:pPr>
        <w:spacing w:after="0"/>
        <w:rPr>
          <w:rFonts w:ascii="Verdana" w:hAnsi="Verdana" w:cs="Arial"/>
          <w:sz w:val="20"/>
          <w:szCs w:val="20"/>
        </w:rPr>
      </w:pPr>
      <w:r>
        <w:rPr>
          <w:rFonts w:ascii="Verdana" w:hAnsi="Verdana" w:cs="Arial"/>
          <w:sz w:val="20"/>
          <w:szCs w:val="20"/>
        </w:rPr>
        <w:t>Art. 3.12.2.1.</w:t>
      </w:r>
      <w:r w:rsidR="006D0D7D">
        <w:rPr>
          <w:rFonts w:ascii="Verdana" w:hAnsi="Verdana" w:cs="Arial"/>
          <w:sz w:val="20"/>
          <w:szCs w:val="20"/>
        </w:rPr>
        <w:t>2</w:t>
      </w:r>
      <w:r>
        <w:rPr>
          <w:rFonts w:ascii="Verdana" w:hAnsi="Verdana" w:cs="Arial"/>
          <w:sz w:val="20"/>
          <w:szCs w:val="20"/>
        </w:rPr>
        <w:t xml:space="preserve">. </w:t>
      </w:r>
      <w:r w:rsidRPr="00797A9A">
        <w:rPr>
          <w:rFonts w:ascii="Verdana" w:hAnsi="Verdana" w:cs="Arial"/>
          <w:sz w:val="20"/>
          <w:szCs w:val="20"/>
        </w:rPr>
        <w:t xml:space="preserve">De </w:t>
      </w:r>
      <w:r>
        <w:rPr>
          <w:rFonts w:ascii="Verdana" w:hAnsi="Verdana" w:cs="Arial"/>
          <w:sz w:val="20"/>
          <w:szCs w:val="20"/>
        </w:rPr>
        <w:t>emissiegrenswaarden</w:t>
      </w:r>
      <w:r w:rsidR="00702B05">
        <w:rPr>
          <w:rFonts w:ascii="Verdana" w:hAnsi="Verdana" w:cs="Arial"/>
          <w:sz w:val="20"/>
          <w:szCs w:val="20"/>
        </w:rPr>
        <w:t xml:space="preserve"> naar lucht, vermeld</w:t>
      </w:r>
      <w:r>
        <w:rPr>
          <w:rFonts w:ascii="Verdana" w:hAnsi="Verdana" w:cs="Arial"/>
          <w:sz w:val="20"/>
          <w:szCs w:val="20"/>
        </w:rPr>
        <w:t xml:space="preserve"> in dit hoofdstuk</w:t>
      </w:r>
      <w:r w:rsidR="00702B05">
        <w:rPr>
          <w:rFonts w:ascii="Verdana" w:hAnsi="Verdana" w:cs="Arial"/>
          <w:sz w:val="20"/>
          <w:szCs w:val="20"/>
        </w:rPr>
        <w:t>,</w:t>
      </w:r>
      <w:r w:rsidRPr="00797A9A">
        <w:rPr>
          <w:rFonts w:ascii="Verdana" w:hAnsi="Verdana" w:cs="Arial"/>
          <w:sz w:val="20"/>
          <w:szCs w:val="20"/>
        </w:rPr>
        <w:t xml:space="preserve"> zijn niet van toepassing op met vloei</w:t>
      </w:r>
      <w:r>
        <w:rPr>
          <w:rFonts w:ascii="Verdana" w:hAnsi="Verdana" w:cs="Arial"/>
          <w:sz w:val="20"/>
          <w:szCs w:val="20"/>
        </w:rPr>
        <w:t xml:space="preserve">bare brandstof of gas gestookte </w:t>
      </w:r>
      <w:r w:rsidRPr="00797A9A">
        <w:rPr>
          <w:rFonts w:ascii="Verdana" w:hAnsi="Verdana" w:cs="Arial"/>
          <w:sz w:val="20"/>
          <w:szCs w:val="20"/>
        </w:rPr>
        <w:t xml:space="preserve">turbines en motoren voor gebruik in noodgevallen die </w:t>
      </w:r>
      <w:r>
        <w:rPr>
          <w:rFonts w:ascii="Verdana" w:hAnsi="Verdana" w:cs="Arial"/>
          <w:sz w:val="20"/>
          <w:szCs w:val="20"/>
        </w:rPr>
        <w:t>&lt;</w:t>
      </w:r>
      <w:r w:rsidRPr="00797A9A">
        <w:rPr>
          <w:rFonts w:ascii="Verdana" w:hAnsi="Verdana" w:cs="Arial"/>
          <w:sz w:val="20"/>
          <w:szCs w:val="20"/>
        </w:rPr>
        <w:t xml:space="preserve">500 </w:t>
      </w:r>
      <w:r>
        <w:rPr>
          <w:rFonts w:ascii="Verdana" w:hAnsi="Verdana" w:cs="Arial"/>
          <w:sz w:val="20"/>
          <w:szCs w:val="20"/>
        </w:rPr>
        <w:t xml:space="preserve">uur per </w:t>
      </w:r>
      <w:r w:rsidRPr="00797A9A">
        <w:rPr>
          <w:rFonts w:ascii="Verdana" w:hAnsi="Verdana" w:cs="Arial"/>
          <w:sz w:val="20"/>
          <w:szCs w:val="20"/>
        </w:rPr>
        <w:t>jaar in bedrijf zij</w:t>
      </w:r>
      <w:r>
        <w:rPr>
          <w:rFonts w:ascii="Verdana" w:hAnsi="Verdana" w:cs="Arial"/>
          <w:sz w:val="20"/>
          <w:szCs w:val="20"/>
        </w:rPr>
        <w:t xml:space="preserve">n, indien een dergelijk gebruik </w:t>
      </w:r>
      <w:r w:rsidRPr="00797A9A">
        <w:rPr>
          <w:rFonts w:ascii="Verdana" w:hAnsi="Verdana" w:cs="Arial"/>
          <w:sz w:val="20"/>
          <w:szCs w:val="20"/>
        </w:rPr>
        <w:lastRenderedPageBreak/>
        <w:t xml:space="preserve">in noodgevallen niet verenigbaar is met naleving van de </w:t>
      </w:r>
      <w:r>
        <w:rPr>
          <w:rFonts w:ascii="Verdana" w:hAnsi="Verdana" w:cs="Arial"/>
          <w:sz w:val="20"/>
          <w:szCs w:val="20"/>
        </w:rPr>
        <w:t>emissiegrenswaarden</w:t>
      </w:r>
      <w:r w:rsidRPr="00797A9A">
        <w:rPr>
          <w:rFonts w:ascii="Verdana" w:hAnsi="Verdana" w:cs="Arial"/>
          <w:sz w:val="20"/>
          <w:szCs w:val="20"/>
        </w:rPr>
        <w:t>.</w:t>
      </w:r>
      <w:r>
        <w:rPr>
          <w:rFonts w:ascii="Verdana" w:hAnsi="Verdana" w:cs="Arial"/>
          <w:sz w:val="20"/>
          <w:szCs w:val="20"/>
        </w:rPr>
        <w:t xml:space="preserve"> In dat geval gelden de </w:t>
      </w:r>
      <w:r w:rsidR="006D0D7D">
        <w:rPr>
          <w:rFonts w:ascii="Verdana" w:hAnsi="Verdana" w:cs="Arial"/>
          <w:sz w:val="20"/>
          <w:szCs w:val="20"/>
        </w:rPr>
        <w:t xml:space="preserve">voor de installatie relevante technieken zoals omschreven </w:t>
      </w:r>
      <w:r>
        <w:rPr>
          <w:rFonts w:ascii="Verdana" w:hAnsi="Verdana" w:cs="Arial"/>
          <w:sz w:val="20"/>
          <w:szCs w:val="20"/>
        </w:rPr>
        <w:t>in  BBT</w:t>
      </w:r>
      <w:r w:rsidR="006D0D7D">
        <w:rPr>
          <w:rFonts w:ascii="Verdana" w:hAnsi="Verdana" w:cs="Arial"/>
          <w:sz w:val="20"/>
          <w:szCs w:val="20"/>
        </w:rPr>
        <w:t xml:space="preserve"> 32, BBT 34, BBT 35, BBT 37, BBT 39, BBT 42 en BBT 43</w:t>
      </w:r>
      <w:r>
        <w:rPr>
          <w:rFonts w:ascii="Verdana" w:hAnsi="Verdana" w:cs="Arial"/>
          <w:sz w:val="20"/>
          <w:szCs w:val="20"/>
        </w:rPr>
        <w:t>.</w:t>
      </w:r>
    </w:p>
    <w:p w14:paraId="5C7EAADC" w14:textId="77777777" w:rsidR="00D17794" w:rsidRDefault="00D17794" w:rsidP="00797A9A">
      <w:pPr>
        <w:spacing w:after="0"/>
        <w:rPr>
          <w:rFonts w:ascii="Verdana" w:hAnsi="Verdana" w:cs="Arial"/>
          <w:sz w:val="20"/>
          <w:szCs w:val="20"/>
        </w:rPr>
      </w:pPr>
    </w:p>
    <w:p w14:paraId="511187B5" w14:textId="0EBE2893" w:rsidR="003E7972" w:rsidRDefault="003E7972" w:rsidP="003E7972">
      <w:pPr>
        <w:spacing w:after="0"/>
        <w:rPr>
          <w:rFonts w:ascii="Verdana" w:hAnsi="Verdana" w:cs="Arial"/>
          <w:sz w:val="20"/>
          <w:szCs w:val="20"/>
        </w:rPr>
      </w:pPr>
      <w:r>
        <w:rPr>
          <w:rFonts w:ascii="Verdana" w:hAnsi="Verdana" w:cs="Arial"/>
          <w:sz w:val="20"/>
          <w:szCs w:val="20"/>
        </w:rPr>
        <w:t xml:space="preserve">Art. 3.12.2.1.3. </w:t>
      </w:r>
      <w:bookmarkStart w:id="0" w:name="_Hlk535227479"/>
      <w:r>
        <w:rPr>
          <w:rFonts w:ascii="Verdana" w:hAnsi="Verdana" w:cs="Arial"/>
          <w:sz w:val="20"/>
          <w:szCs w:val="20"/>
        </w:rPr>
        <w:t xml:space="preserve">Wanneer emissiegrenswaarden </w:t>
      </w:r>
      <w:r w:rsidR="006D0D7D">
        <w:rPr>
          <w:rFonts w:ascii="Verdana" w:hAnsi="Verdana" w:cs="Arial"/>
          <w:sz w:val="20"/>
          <w:szCs w:val="20"/>
        </w:rPr>
        <w:t xml:space="preserve">of monitoringfrequenties </w:t>
      </w:r>
      <w:r>
        <w:rPr>
          <w:rFonts w:ascii="Verdana" w:hAnsi="Verdana" w:cs="Arial"/>
          <w:sz w:val="20"/>
          <w:szCs w:val="20"/>
        </w:rPr>
        <w:t xml:space="preserve">worden gegeven voor installaties die een beperkt aantal </w:t>
      </w:r>
      <w:r w:rsidR="006D0D7D">
        <w:rPr>
          <w:rFonts w:ascii="Verdana" w:hAnsi="Verdana" w:cs="Arial"/>
          <w:sz w:val="20"/>
          <w:szCs w:val="20"/>
        </w:rPr>
        <w:t>bedrijfsuren per kalenderjaar in bedrijf zijn</w:t>
      </w:r>
      <w:bookmarkEnd w:id="0"/>
      <w:r w:rsidR="006D0D7D">
        <w:rPr>
          <w:rFonts w:ascii="Verdana" w:hAnsi="Verdana" w:cs="Arial"/>
          <w:sz w:val="20"/>
          <w:szCs w:val="20"/>
        </w:rPr>
        <w:t>, registreert de exploitant van de installaties de uren waarin ze in bedrijf zijn.</w:t>
      </w:r>
    </w:p>
    <w:p w14:paraId="7C8F51B0" w14:textId="2A1FCCF2" w:rsidR="00797A9A" w:rsidRDefault="00797A9A" w:rsidP="00797A9A">
      <w:pPr>
        <w:spacing w:after="0"/>
        <w:rPr>
          <w:rFonts w:ascii="Verdana" w:hAnsi="Verdana" w:cs="Arial"/>
          <w:sz w:val="20"/>
          <w:szCs w:val="20"/>
        </w:rPr>
      </w:pPr>
    </w:p>
    <w:p w14:paraId="21063928" w14:textId="743FE47D" w:rsidR="00797A9A" w:rsidRDefault="00797A9A" w:rsidP="00797A9A">
      <w:pPr>
        <w:spacing w:after="0"/>
        <w:rPr>
          <w:rFonts w:ascii="Verdana" w:hAnsi="Verdana" w:cs="Arial"/>
          <w:sz w:val="20"/>
          <w:szCs w:val="20"/>
        </w:rPr>
      </w:pPr>
      <w:r>
        <w:rPr>
          <w:rFonts w:ascii="Verdana" w:hAnsi="Verdana" w:cs="Arial"/>
          <w:sz w:val="20"/>
          <w:szCs w:val="20"/>
        </w:rPr>
        <w:t>Art. 3.12.2.1.</w:t>
      </w:r>
      <w:r w:rsidR="006D0D7D">
        <w:rPr>
          <w:rFonts w:ascii="Verdana" w:hAnsi="Verdana" w:cs="Arial"/>
          <w:sz w:val="20"/>
          <w:szCs w:val="20"/>
        </w:rPr>
        <w:t>4</w:t>
      </w:r>
      <w:r>
        <w:rPr>
          <w:rFonts w:ascii="Verdana" w:hAnsi="Verdana" w:cs="Arial"/>
          <w:sz w:val="20"/>
          <w:szCs w:val="20"/>
        </w:rPr>
        <w:t>. De emissiegrenswaarden</w:t>
      </w:r>
      <w:r w:rsidR="00702B05">
        <w:rPr>
          <w:rFonts w:ascii="Verdana" w:hAnsi="Verdana" w:cs="Arial"/>
          <w:sz w:val="20"/>
          <w:szCs w:val="20"/>
        </w:rPr>
        <w:t xml:space="preserve"> naar lucht</w:t>
      </w:r>
      <w:r w:rsidRPr="00797A9A">
        <w:rPr>
          <w:rFonts w:ascii="Verdana" w:hAnsi="Verdana" w:cs="Arial"/>
          <w:sz w:val="20"/>
          <w:szCs w:val="20"/>
        </w:rPr>
        <w:t xml:space="preserve">, vermeld in dit hoofdstuk, zijn gedefinieerd bij een referentiezuurstofgehalte in de afgassen van 6% voor </w:t>
      </w:r>
      <w:r>
        <w:rPr>
          <w:rFonts w:ascii="Verdana" w:hAnsi="Verdana" w:cs="Arial"/>
          <w:sz w:val="20"/>
          <w:szCs w:val="20"/>
        </w:rPr>
        <w:t>v</w:t>
      </w:r>
      <w:r w:rsidRPr="00797A9A">
        <w:rPr>
          <w:rFonts w:ascii="Verdana" w:hAnsi="Verdana" w:cs="Arial"/>
          <w:sz w:val="20"/>
          <w:szCs w:val="20"/>
        </w:rPr>
        <w:t>er</w:t>
      </w:r>
      <w:r>
        <w:rPr>
          <w:rFonts w:ascii="Verdana" w:hAnsi="Verdana" w:cs="Arial"/>
          <w:sz w:val="20"/>
          <w:szCs w:val="20"/>
        </w:rPr>
        <w:t>branding van vaste brandstoffen, v</w:t>
      </w:r>
      <w:r w:rsidRPr="00797A9A">
        <w:rPr>
          <w:rFonts w:ascii="Verdana" w:hAnsi="Verdana" w:cs="Arial"/>
          <w:sz w:val="20"/>
          <w:szCs w:val="20"/>
        </w:rPr>
        <w:t xml:space="preserve">erbranding van vaste brandstoffen in combinatie met vloeibare of gasvormige brandstoffen </w:t>
      </w:r>
      <w:r>
        <w:rPr>
          <w:rFonts w:ascii="Verdana" w:hAnsi="Verdana" w:cs="Arial"/>
          <w:sz w:val="20"/>
          <w:szCs w:val="20"/>
        </w:rPr>
        <w:t>en a</w:t>
      </w:r>
      <w:r w:rsidRPr="00797A9A">
        <w:rPr>
          <w:rFonts w:ascii="Verdana" w:hAnsi="Verdana" w:cs="Arial"/>
          <w:sz w:val="20"/>
          <w:szCs w:val="20"/>
        </w:rPr>
        <w:t xml:space="preserve">fvalmeeverbranding, 3% voor </w:t>
      </w:r>
      <w:r>
        <w:rPr>
          <w:rFonts w:ascii="Verdana" w:hAnsi="Verdana" w:cs="Arial"/>
          <w:sz w:val="20"/>
          <w:szCs w:val="20"/>
        </w:rPr>
        <w:t>v</w:t>
      </w:r>
      <w:r w:rsidRPr="00797A9A">
        <w:rPr>
          <w:rFonts w:ascii="Verdana" w:hAnsi="Verdana" w:cs="Arial"/>
          <w:sz w:val="20"/>
          <w:szCs w:val="20"/>
        </w:rPr>
        <w:t>erbranding van vloeibare of gasvormige brandstoffen, wanne</w:t>
      </w:r>
      <w:r>
        <w:rPr>
          <w:rFonts w:ascii="Verdana" w:hAnsi="Verdana" w:cs="Arial"/>
          <w:sz w:val="20"/>
          <w:szCs w:val="20"/>
        </w:rPr>
        <w:t xml:space="preserve">er deze niet plaatsvindt in een </w:t>
      </w:r>
      <w:r w:rsidRPr="00797A9A">
        <w:rPr>
          <w:rFonts w:ascii="Verdana" w:hAnsi="Verdana" w:cs="Arial"/>
          <w:sz w:val="20"/>
          <w:szCs w:val="20"/>
        </w:rPr>
        <w:t xml:space="preserve">gasturbine of een motor, en 15% voor </w:t>
      </w:r>
      <w:r>
        <w:rPr>
          <w:rFonts w:ascii="Verdana" w:hAnsi="Verdana" w:cs="Arial"/>
          <w:sz w:val="20"/>
          <w:szCs w:val="20"/>
        </w:rPr>
        <w:t xml:space="preserve">verbranding van vloeibare </w:t>
      </w:r>
      <w:r w:rsidRPr="00797A9A">
        <w:rPr>
          <w:rFonts w:ascii="Verdana" w:hAnsi="Verdana" w:cs="Arial"/>
          <w:sz w:val="20"/>
          <w:szCs w:val="20"/>
        </w:rPr>
        <w:t>of gasvor</w:t>
      </w:r>
      <w:r>
        <w:rPr>
          <w:rFonts w:ascii="Verdana" w:hAnsi="Verdana" w:cs="Arial"/>
          <w:sz w:val="20"/>
          <w:szCs w:val="20"/>
        </w:rPr>
        <w:t xml:space="preserve">mige brandstoffen, wanneer deze plaatsvindt in een gasturbine </w:t>
      </w:r>
      <w:r w:rsidRPr="00797A9A">
        <w:rPr>
          <w:rFonts w:ascii="Verdana" w:hAnsi="Verdana" w:cs="Arial"/>
          <w:sz w:val="20"/>
          <w:szCs w:val="20"/>
        </w:rPr>
        <w:t>o</w:t>
      </w:r>
      <w:r>
        <w:rPr>
          <w:rFonts w:ascii="Verdana" w:hAnsi="Verdana" w:cs="Arial"/>
          <w:sz w:val="20"/>
          <w:szCs w:val="20"/>
        </w:rPr>
        <w:t>f een motor en v</w:t>
      </w:r>
      <w:r w:rsidRPr="00797A9A">
        <w:rPr>
          <w:rFonts w:ascii="Verdana" w:hAnsi="Verdana" w:cs="Arial"/>
          <w:sz w:val="20"/>
          <w:szCs w:val="20"/>
        </w:rPr>
        <w:t>erbranding in KV-STEG-installaties</w:t>
      </w:r>
      <w:r>
        <w:rPr>
          <w:rFonts w:ascii="Verdana" w:hAnsi="Verdana" w:cs="Arial"/>
          <w:sz w:val="20"/>
          <w:szCs w:val="20"/>
        </w:rPr>
        <w:t>.</w:t>
      </w:r>
    </w:p>
    <w:p w14:paraId="5A965E3F" w14:textId="77777777" w:rsidR="00797A9A" w:rsidRPr="00797A9A" w:rsidRDefault="00797A9A" w:rsidP="00797A9A">
      <w:pPr>
        <w:spacing w:after="0"/>
        <w:rPr>
          <w:rFonts w:ascii="Verdana" w:hAnsi="Verdana" w:cs="Arial"/>
          <w:sz w:val="20"/>
          <w:szCs w:val="20"/>
        </w:rPr>
      </w:pPr>
    </w:p>
    <w:p w14:paraId="69D7F449" w14:textId="522D78AF" w:rsidR="003553A0" w:rsidRDefault="003553A0">
      <w:pPr>
        <w:spacing w:after="0"/>
        <w:rPr>
          <w:rFonts w:ascii="Verdana" w:hAnsi="Verdana" w:cs="Arial"/>
          <w:sz w:val="20"/>
          <w:szCs w:val="20"/>
        </w:rPr>
      </w:pPr>
      <w:r w:rsidRPr="009E1EA4">
        <w:rPr>
          <w:rFonts w:ascii="Verdana" w:hAnsi="Verdana" w:cs="Arial"/>
          <w:sz w:val="20"/>
          <w:szCs w:val="20"/>
        </w:rPr>
        <w:t xml:space="preserve">Art. </w:t>
      </w:r>
      <w:r w:rsidR="00102904" w:rsidRPr="009E1EA4">
        <w:rPr>
          <w:rFonts w:ascii="Verdana" w:hAnsi="Verdana" w:cs="Arial"/>
          <w:sz w:val="20"/>
          <w:szCs w:val="20"/>
        </w:rPr>
        <w:t>3.</w:t>
      </w:r>
      <w:r w:rsidR="004462B1" w:rsidRPr="009E1EA4">
        <w:rPr>
          <w:rFonts w:ascii="Verdana" w:hAnsi="Verdana" w:cs="Arial"/>
          <w:sz w:val="20"/>
          <w:szCs w:val="20"/>
        </w:rPr>
        <w:t>1</w:t>
      </w:r>
      <w:r w:rsidR="004462B1">
        <w:rPr>
          <w:rFonts w:ascii="Verdana" w:hAnsi="Verdana" w:cs="Arial"/>
          <w:sz w:val="20"/>
          <w:szCs w:val="20"/>
        </w:rPr>
        <w:t>2</w:t>
      </w:r>
      <w:r w:rsidR="00102904" w:rsidRPr="009E1EA4">
        <w:rPr>
          <w:rFonts w:ascii="Verdana" w:hAnsi="Verdana" w:cs="Arial"/>
          <w:sz w:val="20"/>
          <w:szCs w:val="20"/>
        </w:rPr>
        <w:t>.</w:t>
      </w:r>
      <w:r w:rsidR="005E2FC8" w:rsidRPr="009E1EA4">
        <w:rPr>
          <w:rFonts w:ascii="Verdana" w:hAnsi="Verdana" w:cs="Arial"/>
          <w:sz w:val="20"/>
          <w:szCs w:val="20"/>
        </w:rPr>
        <w:t>2</w:t>
      </w:r>
      <w:r w:rsidRPr="009E1EA4">
        <w:rPr>
          <w:rFonts w:ascii="Verdana" w:hAnsi="Verdana" w:cs="Arial"/>
          <w:sz w:val="20"/>
          <w:szCs w:val="20"/>
        </w:rPr>
        <w:t>.</w:t>
      </w:r>
      <w:r w:rsidR="005E2FC8" w:rsidRPr="009E1EA4">
        <w:rPr>
          <w:rFonts w:ascii="Verdana" w:hAnsi="Verdana" w:cs="Arial"/>
          <w:sz w:val="20"/>
          <w:szCs w:val="20"/>
        </w:rPr>
        <w:t>1</w:t>
      </w:r>
      <w:r w:rsidRPr="009E1EA4">
        <w:rPr>
          <w:rFonts w:ascii="Verdana" w:hAnsi="Verdana" w:cs="Arial"/>
          <w:sz w:val="20"/>
          <w:szCs w:val="20"/>
        </w:rPr>
        <w:t>.</w:t>
      </w:r>
      <w:r w:rsidR="006D0D7D">
        <w:rPr>
          <w:rFonts w:ascii="Verdana" w:hAnsi="Verdana" w:cs="Arial"/>
          <w:sz w:val="20"/>
          <w:szCs w:val="20"/>
        </w:rPr>
        <w:t>5</w:t>
      </w:r>
      <w:r w:rsidR="005F619D" w:rsidRPr="009E1EA4">
        <w:rPr>
          <w:rFonts w:ascii="Verdana" w:hAnsi="Verdana" w:cs="Arial"/>
          <w:sz w:val="20"/>
          <w:szCs w:val="20"/>
        </w:rPr>
        <w:t>.</w:t>
      </w:r>
      <w:r w:rsidRPr="009E1EA4">
        <w:rPr>
          <w:rFonts w:ascii="Verdana" w:hAnsi="Verdana" w:cs="Arial"/>
          <w:sz w:val="20"/>
          <w:szCs w:val="20"/>
        </w:rPr>
        <w:t xml:space="preserve"> De </w:t>
      </w:r>
      <w:r w:rsidR="008B690A">
        <w:rPr>
          <w:rFonts w:ascii="Verdana" w:hAnsi="Verdana" w:cs="Arial"/>
          <w:sz w:val="20"/>
          <w:szCs w:val="20"/>
        </w:rPr>
        <w:t>brandstof</w:t>
      </w:r>
      <w:r w:rsidR="008B690A" w:rsidRPr="009E1EA4">
        <w:rPr>
          <w:rFonts w:ascii="Verdana" w:hAnsi="Verdana" w:cs="Arial"/>
          <w:sz w:val="20"/>
          <w:szCs w:val="20"/>
        </w:rPr>
        <w:t xml:space="preserve">specifieke </w:t>
      </w:r>
      <w:r w:rsidRPr="009E1EA4">
        <w:rPr>
          <w:rFonts w:ascii="Verdana" w:hAnsi="Verdana" w:cs="Arial"/>
          <w:sz w:val="20"/>
          <w:szCs w:val="20"/>
        </w:rPr>
        <w:t xml:space="preserve">bepalingen, vermeld in </w:t>
      </w:r>
      <w:r w:rsidRPr="006A01E3">
        <w:rPr>
          <w:rFonts w:ascii="Verdana" w:hAnsi="Verdana" w:cs="Arial"/>
          <w:sz w:val="20"/>
          <w:szCs w:val="20"/>
        </w:rPr>
        <w:t xml:space="preserve">afdeling </w:t>
      </w:r>
      <w:r w:rsidR="008B690A" w:rsidRPr="006A01E3">
        <w:rPr>
          <w:rFonts w:ascii="Verdana" w:hAnsi="Verdana" w:cs="Arial"/>
          <w:sz w:val="20"/>
          <w:szCs w:val="20"/>
        </w:rPr>
        <w:t xml:space="preserve">3.12.3 </w:t>
      </w:r>
      <w:r w:rsidRPr="009E1EA4">
        <w:rPr>
          <w:rFonts w:ascii="Verdana" w:hAnsi="Verdana" w:cs="Arial"/>
          <w:sz w:val="20"/>
          <w:szCs w:val="20"/>
        </w:rPr>
        <w:t xml:space="preserve">tot en met </w:t>
      </w:r>
      <w:r w:rsidR="008B690A" w:rsidRPr="006A01E3">
        <w:rPr>
          <w:rFonts w:ascii="Verdana" w:hAnsi="Verdana" w:cs="Arial"/>
          <w:sz w:val="20"/>
          <w:szCs w:val="20"/>
        </w:rPr>
        <w:t>3.12.8</w:t>
      </w:r>
      <w:r w:rsidRPr="006A01E3">
        <w:rPr>
          <w:rFonts w:ascii="Verdana" w:hAnsi="Verdana" w:cs="Arial"/>
          <w:sz w:val="20"/>
          <w:szCs w:val="20"/>
        </w:rPr>
        <w:t xml:space="preserve">, zijn </w:t>
      </w:r>
      <w:r w:rsidRPr="009E1EA4">
        <w:rPr>
          <w:rFonts w:ascii="Verdana" w:hAnsi="Verdana" w:cs="Arial"/>
          <w:sz w:val="20"/>
          <w:szCs w:val="20"/>
        </w:rPr>
        <w:t>van toepassing naast de algemene bepalingen die in deze afdeling beschreven worden.</w:t>
      </w:r>
    </w:p>
    <w:p w14:paraId="2AE7C226" w14:textId="1810063F" w:rsidR="00942323" w:rsidRDefault="00942323">
      <w:pPr>
        <w:spacing w:after="0"/>
        <w:rPr>
          <w:rFonts w:ascii="Verdana" w:hAnsi="Verdana" w:cs="Arial"/>
          <w:sz w:val="20"/>
          <w:szCs w:val="20"/>
        </w:rPr>
      </w:pPr>
    </w:p>
    <w:p w14:paraId="67231970" w14:textId="77777777" w:rsidR="00942323" w:rsidRPr="00942323" w:rsidRDefault="00942323" w:rsidP="00942323">
      <w:pPr>
        <w:spacing w:after="0"/>
        <w:rPr>
          <w:rFonts w:ascii="Verdana" w:hAnsi="Verdana" w:cs="Arial"/>
          <w:sz w:val="20"/>
          <w:szCs w:val="20"/>
        </w:rPr>
      </w:pPr>
      <w:r>
        <w:rPr>
          <w:rFonts w:ascii="Verdana" w:hAnsi="Verdana" w:cs="Arial"/>
          <w:sz w:val="20"/>
          <w:szCs w:val="20"/>
        </w:rPr>
        <w:t xml:space="preserve">Art. 3.12.2.1.6. </w:t>
      </w:r>
      <w:r w:rsidRPr="00942323">
        <w:rPr>
          <w:rFonts w:ascii="Verdana" w:hAnsi="Verdana" w:cs="Arial"/>
          <w:sz w:val="20"/>
          <w:szCs w:val="20"/>
        </w:rPr>
        <w:t>Voor gemengde stookinstallaties die gelijktijdig met twee of meer brandstoffen worden gevoed, worden de emissiegrenswaarden als volgt vastgesteld:</w:t>
      </w:r>
    </w:p>
    <w:p w14:paraId="4893D400" w14:textId="77777777" w:rsidR="00942323" w:rsidRPr="00942323" w:rsidRDefault="00942323" w:rsidP="00942323">
      <w:pPr>
        <w:spacing w:after="0"/>
        <w:rPr>
          <w:rFonts w:ascii="Verdana" w:hAnsi="Verdana" w:cs="Arial"/>
          <w:sz w:val="20"/>
          <w:szCs w:val="20"/>
        </w:rPr>
      </w:pPr>
    </w:p>
    <w:p w14:paraId="6A38D692" w14:textId="158A3241" w:rsidR="00942323" w:rsidRPr="00942323" w:rsidRDefault="00942323" w:rsidP="00942323">
      <w:pPr>
        <w:spacing w:after="0"/>
        <w:rPr>
          <w:rFonts w:ascii="Verdana" w:hAnsi="Verdana" w:cs="Arial"/>
          <w:sz w:val="20"/>
          <w:szCs w:val="20"/>
        </w:rPr>
      </w:pPr>
      <w:r w:rsidRPr="00942323">
        <w:rPr>
          <w:rFonts w:ascii="Verdana" w:hAnsi="Verdana" w:cs="Arial"/>
          <w:sz w:val="20"/>
          <w:szCs w:val="20"/>
        </w:rPr>
        <w:t>1°</w:t>
      </w:r>
      <w:r w:rsidRPr="00942323">
        <w:rPr>
          <w:rFonts w:ascii="Verdana" w:hAnsi="Verdana" w:cs="Arial"/>
          <w:sz w:val="20"/>
          <w:szCs w:val="20"/>
        </w:rPr>
        <w:tab/>
        <w:t>door de relevante emissiegrenswaarde voor elke brandstof en elke verontreinigende stof die in de lucht geloosd is, te nemen in overeenkomst met het totale nominaal thermisch ingangsvermogen van de installatie</w:t>
      </w:r>
      <w:r>
        <w:rPr>
          <w:rFonts w:ascii="Verdana" w:hAnsi="Verdana" w:cs="Arial"/>
          <w:sz w:val="20"/>
          <w:szCs w:val="20"/>
        </w:rPr>
        <w:t>, vermeld in afdeling 3.12.3. tot</w:t>
      </w:r>
      <w:r w:rsidRPr="00942323">
        <w:rPr>
          <w:rFonts w:ascii="Verdana" w:hAnsi="Verdana" w:cs="Arial"/>
          <w:sz w:val="20"/>
          <w:szCs w:val="20"/>
        </w:rPr>
        <w:t xml:space="preserve"> </w:t>
      </w:r>
      <w:r>
        <w:rPr>
          <w:rFonts w:ascii="Verdana" w:hAnsi="Verdana" w:cs="Arial"/>
          <w:sz w:val="20"/>
          <w:szCs w:val="20"/>
        </w:rPr>
        <w:t xml:space="preserve">en met </w:t>
      </w:r>
      <w:r w:rsidRPr="00942323">
        <w:rPr>
          <w:rFonts w:ascii="Verdana" w:hAnsi="Verdana" w:cs="Arial"/>
          <w:sz w:val="20"/>
          <w:szCs w:val="20"/>
        </w:rPr>
        <w:t xml:space="preserve">3.12.8. </w:t>
      </w:r>
    </w:p>
    <w:p w14:paraId="218C7F53" w14:textId="0859D9E3" w:rsidR="00942323" w:rsidRPr="00942323" w:rsidRDefault="00942323" w:rsidP="00942323">
      <w:pPr>
        <w:spacing w:after="0"/>
        <w:rPr>
          <w:rFonts w:ascii="Verdana" w:hAnsi="Verdana" w:cs="Arial"/>
          <w:sz w:val="20"/>
          <w:szCs w:val="20"/>
        </w:rPr>
      </w:pPr>
      <w:r w:rsidRPr="00942323">
        <w:rPr>
          <w:rFonts w:ascii="Verdana" w:hAnsi="Verdana" w:cs="Arial"/>
          <w:sz w:val="20"/>
          <w:szCs w:val="20"/>
        </w:rPr>
        <w:t>2°</w:t>
      </w:r>
      <w:r w:rsidRPr="00942323">
        <w:rPr>
          <w:rFonts w:ascii="Verdana" w:hAnsi="Verdana" w:cs="Arial"/>
          <w:sz w:val="20"/>
          <w:szCs w:val="20"/>
        </w:rPr>
        <w:tab/>
        <w:t xml:space="preserve">als voor de brandstof in kwestie geen emissiegrenswaarde kan worden vastgesteld conform punt 1°, wordt voor de polluent in kwestie ofwel de relevante algemene emissiegrenswaarde genomen, vermeld in bijlage 4.4.2 van titel II van het VLAREM, </w:t>
      </w:r>
      <w:r w:rsidR="002620B2">
        <w:rPr>
          <w:rFonts w:ascii="Verdana" w:hAnsi="Verdana" w:cs="Arial"/>
          <w:sz w:val="20"/>
          <w:szCs w:val="20"/>
        </w:rPr>
        <w:t xml:space="preserve">ofwel de relevante sectoreale emissiegrenswaarde, vermeld in afdeling 5.43.3 van titel II van het VLAREM, </w:t>
      </w:r>
      <w:r w:rsidRPr="00942323">
        <w:rPr>
          <w:rFonts w:ascii="Verdana" w:hAnsi="Verdana" w:cs="Arial"/>
          <w:sz w:val="20"/>
          <w:szCs w:val="20"/>
        </w:rPr>
        <w:t>ofwel de relevante emissiegrenswaarde, zoals vastgesteld in de omgevingsvergunning voor de exploitatie van de ingedeelde inrichting of activiteit;</w:t>
      </w:r>
    </w:p>
    <w:p w14:paraId="25FD564A" w14:textId="77777777" w:rsidR="00942323" w:rsidRPr="00942323" w:rsidRDefault="00942323" w:rsidP="00942323">
      <w:pPr>
        <w:spacing w:after="0"/>
        <w:rPr>
          <w:rFonts w:ascii="Verdana" w:hAnsi="Verdana" w:cs="Arial"/>
          <w:sz w:val="20"/>
          <w:szCs w:val="20"/>
        </w:rPr>
      </w:pPr>
      <w:r w:rsidRPr="00942323">
        <w:rPr>
          <w:rFonts w:ascii="Verdana" w:hAnsi="Verdana" w:cs="Arial"/>
          <w:sz w:val="20"/>
          <w:szCs w:val="20"/>
        </w:rPr>
        <w:t>3°</w:t>
      </w:r>
      <w:r w:rsidRPr="00942323">
        <w:rPr>
          <w:rFonts w:ascii="Verdana" w:hAnsi="Verdana" w:cs="Arial"/>
          <w:sz w:val="20"/>
          <w:szCs w:val="20"/>
        </w:rPr>
        <w:tab/>
        <w:t>door de gewogen emissiegrenswaarden per brandstof te bepalen. Die waarden worden verkregen door de emissiegrenswaarden, vermeld in punt 1° en 2°, te vermenigvuldigen met de hoeveelheid warmte die elke brandstof levert, en dat product te delen door de warmte, geleverd door alle brandstoffen samen;</w:t>
      </w:r>
    </w:p>
    <w:p w14:paraId="05715170" w14:textId="178E30B6" w:rsidR="00942323" w:rsidRPr="00942323" w:rsidRDefault="00942323" w:rsidP="00942323">
      <w:pPr>
        <w:spacing w:after="0"/>
        <w:rPr>
          <w:rFonts w:ascii="Verdana" w:hAnsi="Verdana" w:cs="Arial"/>
          <w:sz w:val="20"/>
          <w:szCs w:val="20"/>
        </w:rPr>
      </w:pPr>
      <w:r w:rsidRPr="00942323">
        <w:rPr>
          <w:rFonts w:ascii="Verdana" w:hAnsi="Verdana" w:cs="Arial"/>
          <w:sz w:val="20"/>
          <w:szCs w:val="20"/>
        </w:rPr>
        <w:t>4°</w:t>
      </w:r>
      <w:r w:rsidRPr="00942323">
        <w:rPr>
          <w:rFonts w:ascii="Verdana" w:hAnsi="Verdana" w:cs="Arial"/>
          <w:sz w:val="20"/>
          <w:szCs w:val="20"/>
        </w:rPr>
        <w:tab/>
        <w:t>door de per brandstof gewogen emissiegrensw</w:t>
      </w:r>
      <w:r>
        <w:rPr>
          <w:rFonts w:ascii="Verdana" w:hAnsi="Verdana" w:cs="Arial"/>
          <w:sz w:val="20"/>
          <w:szCs w:val="20"/>
        </w:rPr>
        <w:t>aarden bij elkaar op te tellen.</w:t>
      </w:r>
    </w:p>
    <w:p w14:paraId="674DDF20" w14:textId="77777777" w:rsidR="00942323" w:rsidRPr="00942323" w:rsidRDefault="00942323" w:rsidP="00942323">
      <w:pPr>
        <w:spacing w:after="0"/>
        <w:rPr>
          <w:rFonts w:ascii="Verdana" w:hAnsi="Verdana" w:cs="Arial"/>
          <w:sz w:val="20"/>
          <w:szCs w:val="20"/>
        </w:rPr>
      </w:pPr>
    </w:p>
    <w:p w14:paraId="39CC5B94" w14:textId="49F74667" w:rsidR="00942323" w:rsidRDefault="00942323" w:rsidP="00942323">
      <w:pPr>
        <w:spacing w:after="0"/>
        <w:rPr>
          <w:rFonts w:ascii="Verdana" w:hAnsi="Verdana" w:cs="Arial"/>
          <w:sz w:val="20"/>
          <w:szCs w:val="20"/>
        </w:rPr>
      </w:pPr>
      <w:r w:rsidRPr="00942323">
        <w:rPr>
          <w:rFonts w:ascii="Verdana" w:hAnsi="Verdana" w:cs="Arial"/>
          <w:sz w:val="20"/>
          <w:szCs w:val="20"/>
        </w:rPr>
        <w:t>Voor een installatie die beurtelings met twee of meer brandstoffen wordt gevoed, zijn de relevante emissiegrenswaarde</w:t>
      </w:r>
      <w:r>
        <w:rPr>
          <w:rFonts w:ascii="Verdana" w:hAnsi="Verdana" w:cs="Arial"/>
          <w:sz w:val="20"/>
          <w:szCs w:val="20"/>
        </w:rPr>
        <w:t>n, vermeld in afdeling 3.12.3 tot</w:t>
      </w:r>
      <w:r w:rsidRPr="00942323">
        <w:rPr>
          <w:rFonts w:ascii="Verdana" w:hAnsi="Verdana" w:cs="Arial"/>
          <w:sz w:val="20"/>
          <w:szCs w:val="20"/>
        </w:rPr>
        <w:t xml:space="preserve"> </w:t>
      </w:r>
      <w:r>
        <w:rPr>
          <w:rFonts w:ascii="Verdana" w:hAnsi="Verdana" w:cs="Arial"/>
          <w:sz w:val="20"/>
          <w:szCs w:val="20"/>
        </w:rPr>
        <w:t xml:space="preserve">en met </w:t>
      </w:r>
      <w:r w:rsidRPr="00942323">
        <w:rPr>
          <w:rFonts w:ascii="Verdana" w:hAnsi="Verdana" w:cs="Arial"/>
          <w:sz w:val="20"/>
          <w:szCs w:val="20"/>
        </w:rPr>
        <w:t>3.12.8, van toepassing voor elke gebruikte brandstof.</w:t>
      </w:r>
    </w:p>
    <w:p w14:paraId="2607903F" w14:textId="77777777" w:rsidR="009E1EA4" w:rsidRPr="009E1EA4" w:rsidRDefault="009E1EA4">
      <w:pPr>
        <w:spacing w:after="0"/>
        <w:rPr>
          <w:rFonts w:ascii="Verdana" w:hAnsi="Verdana" w:cs="Arial"/>
          <w:sz w:val="20"/>
          <w:szCs w:val="20"/>
        </w:rPr>
      </w:pPr>
    </w:p>
    <w:p w14:paraId="40B06C53" w14:textId="659C8578" w:rsidR="0045124A" w:rsidRPr="009A07FF" w:rsidRDefault="0045124A" w:rsidP="00946623">
      <w:pPr>
        <w:spacing w:after="0"/>
        <w:rPr>
          <w:rFonts w:ascii="Verdana" w:hAnsi="Verdana" w:cs="Arial"/>
          <w:color w:val="FF0000"/>
          <w:sz w:val="20"/>
          <w:szCs w:val="20"/>
        </w:rPr>
      </w:pPr>
      <w:r w:rsidRPr="009E1EA4">
        <w:rPr>
          <w:rFonts w:ascii="Verdana" w:hAnsi="Verdana" w:cs="Arial"/>
          <w:sz w:val="20"/>
          <w:szCs w:val="20"/>
        </w:rPr>
        <w:t xml:space="preserve">Art. </w:t>
      </w:r>
      <w:r w:rsidR="00102904" w:rsidRPr="009E1EA4">
        <w:rPr>
          <w:rFonts w:ascii="Verdana" w:hAnsi="Verdana" w:cs="Arial"/>
          <w:sz w:val="20"/>
          <w:szCs w:val="20"/>
        </w:rPr>
        <w:t>3.</w:t>
      </w:r>
      <w:r w:rsidR="00D315CC" w:rsidRPr="009E1EA4">
        <w:rPr>
          <w:rFonts w:ascii="Verdana" w:hAnsi="Verdana" w:cs="Arial"/>
          <w:sz w:val="20"/>
          <w:szCs w:val="20"/>
        </w:rPr>
        <w:t>1</w:t>
      </w:r>
      <w:r w:rsidR="00D315CC">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2.</w:t>
      </w:r>
      <w:r w:rsidR="005F619D" w:rsidRPr="009E1EA4">
        <w:rPr>
          <w:rFonts w:ascii="Verdana" w:hAnsi="Verdana" w:cs="Arial"/>
          <w:sz w:val="20"/>
          <w:szCs w:val="20"/>
        </w:rPr>
        <w:t>1.</w:t>
      </w:r>
      <w:r w:rsidR="008F3DB3">
        <w:rPr>
          <w:rFonts w:ascii="Verdana" w:hAnsi="Verdana" w:cs="Arial"/>
          <w:sz w:val="20"/>
          <w:szCs w:val="20"/>
        </w:rPr>
        <w:t>7</w:t>
      </w:r>
      <w:r w:rsidRPr="009E1EA4">
        <w:rPr>
          <w:rFonts w:ascii="Verdana" w:hAnsi="Verdana" w:cs="Arial"/>
          <w:sz w:val="20"/>
          <w:szCs w:val="20"/>
        </w:rPr>
        <w:t>.</w:t>
      </w:r>
      <w:r w:rsidR="00387A4B" w:rsidRPr="009E1EA4">
        <w:rPr>
          <w:rFonts w:ascii="Verdana" w:hAnsi="Verdana" w:cs="Arial"/>
          <w:sz w:val="20"/>
          <w:szCs w:val="20"/>
        </w:rPr>
        <w:t xml:space="preserve"> </w:t>
      </w:r>
      <w:r w:rsidRPr="009E1EA4">
        <w:rPr>
          <w:rFonts w:ascii="Verdana" w:hAnsi="Verdana" w:cs="Arial"/>
          <w:sz w:val="20"/>
          <w:szCs w:val="20"/>
        </w:rPr>
        <w:t>Met toepassing van de bepalingen</w:t>
      </w:r>
      <w:r w:rsidR="00D315CC">
        <w:rPr>
          <w:rFonts w:ascii="Verdana" w:hAnsi="Verdana" w:cs="Arial"/>
          <w:sz w:val="20"/>
          <w:szCs w:val="20"/>
        </w:rPr>
        <w:t xml:space="preserve"> </w:t>
      </w:r>
      <w:r w:rsidR="00E7668A">
        <w:rPr>
          <w:rFonts w:ascii="Verdana" w:hAnsi="Verdana" w:cs="Arial"/>
          <w:sz w:val="20"/>
          <w:szCs w:val="20"/>
        </w:rPr>
        <w:t>over de</w:t>
      </w:r>
      <w:r w:rsidR="008F24BC" w:rsidRPr="009E1EA4">
        <w:rPr>
          <w:rFonts w:ascii="Verdana" w:hAnsi="Verdana" w:cs="Arial"/>
          <w:sz w:val="20"/>
          <w:szCs w:val="20"/>
        </w:rPr>
        <w:t xml:space="preserve"> toepasbaarheid</w:t>
      </w:r>
      <w:r w:rsidRPr="009E1EA4">
        <w:rPr>
          <w:rFonts w:ascii="Verdana" w:hAnsi="Verdana" w:cs="Arial"/>
          <w:sz w:val="20"/>
          <w:szCs w:val="20"/>
        </w:rPr>
        <w:t xml:space="preserve">, vermeld in </w:t>
      </w:r>
      <w:r w:rsidR="00066359" w:rsidRPr="00066359">
        <w:rPr>
          <w:rFonts w:ascii="Verdana" w:hAnsi="Verdana" w:cs="Arial"/>
          <w:sz w:val="20"/>
          <w:szCs w:val="20"/>
        </w:rPr>
        <w:t>BBT 1</w:t>
      </w:r>
      <w:r w:rsidR="00CE03CA">
        <w:rPr>
          <w:rFonts w:ascii="Verdana" w:hAnsi="Verdana" w:cs="Arial"/>
          <w:sz w:val="20"/>
          <w:szCs w:val="20"/>
        </w:rPr>
        <w:t>,</w:t>
      </w:r>
      <w:r w:rsidR="00B65FBE" w:rsidRPr="00066359">
        <w:rPr>
          <w:rFonts w:ascii="Verdana" w:hAnsi="Verdana" w:cs="Arial"/>
          <w:sz w:val="20"/>
          <w:szCs w:val="20"/>
        </w:rPr>
        <w:t xml:space="preserve"> </w:t>
      </w:r>
      <w:r w:rsidR="0098710A" w:rsidRPr="00066359">
        <w:rPr>
          <w:rFonts w:ascii="Verdana" w:hAnsi="Verdana" w:cs="Arial"/>
          <w:sz w:val="20"/>
          <w:szCs w:val="20"/>
        </w:rPr>
        <w:t>BBT 14</w:t>
      </w:r>
      <w:r w:rsidR="00CE03CA">
        <w:rPr>
          <w:rFonts w:ascii="Verdana" w:hAnsi="Verdana" w:cs="Arial"/>
          <w:sz w:val="20"/>
          <w:szCs w:val="20"/>
        </w:rPr>
        <w:t>, BBT 15, BBT 19, tabel 8, tabel 13, BBT 31, BBT 40 en tabel 33</w:t>
      </w:r>
      <w:r w:rsidR="0098710A" w:rsidRPr="00066359">
        <w:rPr>
          <w:rFonts w:ascii="Verdana" w:hAnsi="Verdana" w:cs="Arial"/>
          <w:sz w:val="20"/>
          <w:szCs w:val="20"/>
        </w:rPr>
        <w:t xml:space="preserve">, </w:t>
      </w:r>
      <w:r w:rsidRPr="009E1EA4">
        <w:rPr>
          <w:rFonts w:ascii="Verdana" w:hAnsi="Verdana" w:cs="Arial"/>
          <w:sz w:val="20"/>
          <w:szCs w:val="20"/>
        </w:rPr>
        <w:t xml:space="preserve">van de BBT-conclusies voor </w:t>
      </w:r>
      <w:r w:rsidR="00D315CC">
        <w:rPr>
          <w:rFonts w:ascii="Verdana" w:hAnsi="Verdana" w:cs="Arial"/>
          <w:sz w:val="20"/>
          <w:szCs w:val="20"/>
        </w:rPr>
        <w:t>grote stookinstallaties</w:t>
      </w:r>
      <w:r w:rsidRPr="009E1EA4">
        <w:rPr>
          <w:rFonts w:ascii="Verdana" w:hAnsi="Verdana" w:cs="Arial"/>
          <w:sz w:val="20"/>
          <w:szCs w:val="20"/>
        </w:rPr>
        <w:t xml:space="preserve">, kan er </w:t>
      </w:r>
      <w:r w:rsidR="008F24BC" w:rsidRPr="009E1EA4">
        <w:rPr>
          <w:rFonts w:ascii="Verdana" w:hAnsi="Verdana" w:cs="Arial"/>
          <w:sz w:val="20"/>
          <w:szCs w:val="20"/>
        </w:rPr>
        <w:t xml:space="preserve">in de </w:t>
      </w:r>
      <w:r w:rsidR="00BC27B8" w:rsidRPr="009E1EA4">
        <w:rPr>
          <w:rFonts w:ascii="Verdana" w:hAnsi="Verdana" w:cs="Arial"/>
          <w:sz w:val="20"/>
          <w:szCs w:val="20"/>
        </w:rPr>
        <w:t>omgevingsvergunning voor de exploitatie van de ingedeelde inrichting of activiteit</w:t>
      </w:r>
      <w:r w:rsidRPr="009E1EA4">
        <w:rPr>
          <w:rFonts w:ascii="Verdana" w:hAnsi="Verdana" w:cs="Arial"/>
          <w:sz w:val="20"/>
          <w:szCs w:val="20"/>
        </w:rPr>
        <w:t xml:space="preserve"> worden afgeweken van artikel</w:t>
      </w:r>
      <w:r w:rsidR="00914CA8">
        <w:rPr>
          <w:rFonts w:ascii="Verdana" w:hAnsi="Verdana" w:cs="Arial"/>
          <w:sz w:val="20"/>
          <w:szCs w:val="20"/>
        </w:rPr>
        <w:t>s</w:t>
      </w:r>
      <w:r w:rsidRPr="009E1EA4">
        <w:rPr>
          <w:rFonts w:ascii="Verdana" w:hAnsi="Verdana" w:cs="Arial"/>
          <w:sz w:val="20"/>
          <w:szCs w:val="20"/>
        </w:rPr>
        <w:t xml:space="preserve"> </w:t>
      </w:r>
      <w:r w:rsidR="00066359" w:rsidRPr="006A199D">
        <w:rPr>
          <w:rFonts w:ascii="Verdana" w:hAnsi="Verdana" w:cs="Arial"/>
          <w:sz w:val="20"/>
          <w:szCs w:val="20"/>
        </w:rPr>
        <w:t>3.12.2.2.1</w:t>
      </w:r>
      <w:r w:rsidR="00CE03CA" w:rsidRPr="006A199D">
        <w:rPr>
          <w:rFonts w:ascii="Verdana" w:hAnsi="Verdana" w:cs="Arial"/>
          <w:sz w:val="20"/>
          <w:szCs w:val="20"/>
        </w:rPr>
        <w:t>,</w:t>
      </w:r>
      <w:r w:rsidR="00797A9A" w:rsidRPr="006A199D">
        <w:rPr>
          <w:rFonts w:ascii="Verdana" w:hAnsi="Verdana" w:cs="Arial"/>
          <w:sz w:val="20"/>
          <w:szCs w:val="20"/>
        </w:rPr>
        <w:t xml:space="preserve"> </w:t>
      </w:r>
      <w:r w:rsidR="0098710A" w:rsidRPr="006A199D">
        <w:rPr>
          <w:rFonts w:ascii="Verdana" w:hAnsi="Verdana" w:cs="Arial"/>
          <w:sz w:val="20"/>
          <w:szCs w:val="20"/>
        </w:rPr>
        <w:t>3.12.2.6.2</w:t>
      </w:r>
      <w:r w:rsidR="00CE03CA" w:rsidRPr="006A199D">
        <w:rPr>
          <w:rFonts w:ascii="Verdana" w:hAnsi="Verdana" w:cs="Arial"/>
          <w:sz w:val="20"/>
          <w:szCs w:val="20"/>
        </w:rPr>
        <w:t>, 3.12.2.6.3, §2, 3.12.3.1.2, 3.12.3.2.1, 3.12.4.1.1, 3.12.4.2.3, 3.12.5.1.1 en 3.12.6.1.2</w:t>
      </w:r>
      <w:r w:rsidR="00CD6346" w:rsidRPr="006A199D">
        <w:rPr>
          <w:rFonts w:ascii="Verdana" w:hAnsi="Verdana" w:cs="Arial"/>
          <w:sz w:val="20"/>
          <w:szCs w:val="20"/>
        </w:rPr>
        <w:t xml:space="preserve"> </w:t>
      </w:r>
      <w:r w:rsidR="00AB28BF" w:rsidRPr="006A199D">
        <w:rPr>
          <w:rFonts w:ascii="Verdana" w:hAnsi="Verdana" w:cs="Arial"/>
          <w:sz w:val="20"/>
          <w:szCs w:val="20"/>
        </w:rPr>
        <w:t xml:space="preserve">van </w:t>
      </w:r>
      <w:r w:rsidR="00AB28BF" w:rsidRPr="00946623">
        <w:rPr>
          <w:rFonts w:ascii="Verdana" w:hAnsi="Verdana" w:cs="Arial"/>
          <w:sz w:val="20"/>
          <w:szCs w:val="20"/>
        </w:rPr>
        <w:t>dit besluit</w:t>
      </w:r>
      <w:r w:rsidR="0084675D" w:rsidRPr="004F6D31">
        <w:rPr>
          <w:rFonts w:ascii="Verdana" w:hAnsi="Verdana" w:cs="Arial"/>
          <w:sz w:val="20"/>
          <w:szCs w:val="20"/>
        </w:rPr>
        <w:t>.</w:t>
      </w:r>
    </w:p>
    <w:p w14:paraId="461FE721" w14:textId="1B9DEE98" w:rsidR="00D315CC" w:rsidRDefault="00D315CC" w:rsidP="00946623">
      <w:pPr>
        <w:spacing w:after="0"/>
        <w:rPr>
          <w:rFonts w:ascii="Verdana" w:hAnsi="Verdana" w:cs="Arial"/>
          <w:sz w:val="20"/>
          <w:szCs w:val="20"/>
        </w:rPr>
      </w:pPr>
    </w:p>
    <w:p w14:paraId="14D703BB" w14:textId="1D799A2B" w:rsidR="00797A9A" w:rsidRDefault="00797A9A" w:rsidP="00946623">
      <w:pPr>
        <w:spacing w:after="0"/>
        <w:rPr>
          <w:rFonts w:ascii="Verdana" w:hAnsi="Verdana" w:cs="Arial"/>
          <w:sz w:val="20"/>
          <w:szCs w:val="20"/>
        </w:rPr>
      </w:pPr>
      <w:r>
        <w:rPr>
          <w:rFonts w:ascii="Verdana" w:hAnsi="Verdana" w:cs="Arial"/>
          <w:sz w:val="20"/>
          <w:szCs w:val="20"/>
        </w:rPr>
        <w:lastRenderedPageBreak/>
        <w:t>Art. 3.12.2.1.</w:t>
      </w:r>
      <w:r w:rsidR="008F3DB3">
        <w:rPr>
          <w:rFonts w:ascii="Verdana" w:hAnsi="Verdana" w:cs="Arial"/>
          <w:sz w:val="20"/>
          <w:szCs w:val="20"/>
        </w:rPr>
        <w:t>8</w:t>
      </w:r>
      <w:r>
        <w:rPr>
          <w:rFonts w:ascii="Verdana" w:hAnsi="Verdana" w:cs="Arial"/>
          <w:sz w:val="20"/>
          <w:szCs w:val="20"/>
        </w:rPr>
        <w:t xml:space="preserve">. Met toepassing van de bepalingen over cokesovengas, vermeld in BBT 49 en BBT 50, van de BBT-conclusies voor grote stookinstallaties, kan er in de omgevingsvergunning voor de exploitatie van de ingedeelde inrichting of activiteit worden afgeweken van </w:t>
      </w:r>
      <w:r w:rsidRPr="006A199D">
        <w:rPr>
          <w:rFonts w:ascii="Verdana" w:hAnsi="Verdana" w:cs="Arial"/>
          <w:sz w:val="20"/>
          <w:szCs w:val="20"/>
        </w:rPr>
        <w:t xml:space="preserve">artikels 3.12.5.2.4 en 3.12.5.2.5 van dit </w:t>
      </w:r>
      <w:r w:rsidRPr="00797A9A">
        <w:rPr>
          <w:rFonts w:ascii="Verdana" w:hAnsi="Verdana" w:cs="Arial"/>
          <w:sz w:val="20"/>
          <w:szCs w:val="20"/>
        </w:rPr>
        <w:t>besluit.</w:t>
      </w:r>
    </w:p>
    <w:p w14:paraId="0C71A338" w14:textId="77777777" w:rsidR="00797A9A" w:rsidRDefault="00797A9A" w:rsidP="00946623">
      <w:pPr>
        <w:spacing w:after="0"/>
        <w:rPr>
          <w:rFonts w:ascii="Verdana" w:hAnsi="Verdana" w:cs="Arial"/>
          <w:sz w:val="20"/>
          <w:szCs w:val="20"/>
        </w:rPr>
      </w:pPr>
    </w:p>
    <w:p w14:paraId="3E647401" w14:textId="191F3239" w:rsidR="00D315CC" w:rsidRDefault="00D315CC" w:rsidP="00D315CC">
      <w:pPr>
        <w:spacing w:after="0"/>
        <w:rPr>
          <w:rFonts w:ascii="Verdana" w:hAnsi="Verdana" w:cs="Arial"/>
          <w:sz w:val="20"/>
          <w:szCs w:val="20"/>
        </w:rPr>
      </w:pPr>
      <w:r>
        <w:rPr>
          <w:rFonts w:ascii="Verdana" w:hAnsi="Verdana" w:cs="Arial"/>
          <w:sz w:val="20"/>
          <w:szCs w:val="20"/>
        </w:rPr>
        <w:t>Art. 3.12.2.1.</w:t>
      </w:r>
      <w:r w:rsidR="008F3DB3">
        <w:rPr>
          <w:rFonts w:ascii="Verdana" w:hAnsi="Verdana" w:cs="Arial"/>
          <w:sz w:val="20"/>
          <w:szCs w:val="20"/>
        </w:rPr>
        <w:t>9</w:t>
      </w:r>
      <w:r w:rsidR="00797A9A">
        <w:rPr>
          <w:rFonts w:ascii="Verdana" w:hAnsi="Verdana" w:cs="Arial"/>
          <w:sz w:val="20"/>
          <w:szCs w:val="20"/>
        </w:rPr>
        <w:t xml:space="preserve">. </w:t>
      </w:r>
      <w:r>
        <w:rPr>
          <w:rFonts w:ascii="Verdana" w:hAnsi="Verdana" w:cs="Arial"/>
          <w:sz w:val="20"/>
          <w:szCs w:val="20"/>
        </w:rPr>
        <w:t xml:space="preserve">Tenzij het anders is vermeld, </w:t>
      </w:r>
      <w:r w:rsidRPr="00D315CC">
        <w:rPr>
          <w:rFonts w:ascii="Verdana" w:hAnsi="Verdana" w:cs="Arial"/>
          <w:sz w:val="20"/>
          <w:szCs w:val="20"/>
        </w:rPr>
        <w:t>worden de middelingstijden</w:t>
      </w:r>
      <w:r w:rsidR="00702B05">
        <w:rPr>
          <w:rFonts w:ascii="Verdana" w:hAnsi="Verdana" w:cs="Arial"/>
          <w:sz w:val="20"/>
          <w:szCs w:val="20"/>
        </w:rPr>
        <w:t xml:space="preserve"> voor de emissies naar lucht</w:t>
      </w:r>
      <w:r w:rsidRPr="00D315CC">
        <w:rPr>
          <w:rFonts w:ascii="Verdana" w:hAnsi="Verdana" w:cs="Arial"/>
          <w:sz w:val="20"/>
          <w:szCs w:val="20"/>
        </w:rPr>
        <w:t xml:space="preserve"> als volgt bepaald</w:t>
      </w:r>
      <w:r>
        <w:rPr>
          <w:rFonts w:ascii="Verdana" w:hAnsi="Verdana" w:cs="Arial"/>
          <w:sz w:val="20"/>
          <w:szCs w:val="20"/>
        </w:rPr>
        <w:t>:</w:t>
      </w:r>
    </w:p>
    <w:p w14:paraId="758771AF" w14:textId="5CD675F8" w:rsidR="00914CA8" w:rsidRPr="00914CA8" w:rsidRDefault="00D315CC" w:rsidP="00914CA8">
      <w:pPr>
        <w:spacing w:after="0"/>
        <w:ind w:left="705" w:hanging="705"/>
        <w:rPr>
          <w:rFonts w:ascii="Verdana" w:hAnsi="Verdana" w:cs="Arial"/>
          <w:sz w:val="20"/>
          <w:szCs w:val="20"/>
        </w:rPr>
      </w:pPr>
      <w:r>
        <w:rPr>
          <w:rFonts w:ascii="Verdana" w:hAnsi="Verdana" w:cs="Arial"/>
          <w:sz w:val="20"/>
          <w:szCs w:val="20"/>
        </w:rPr>
        <w:t xml:space="preserve">1° </w:t>
      </w:r>
      <w:r>
        <w:rPr>
          <w:rFonts w:ascii="Verdana" w:hAnsi="Verdana" w:cs="Arial"/>
          <w:sz w:val="20"/>
          <w:szCs w:val="20"/>
        </w:rPr>
        <w:tab/>
      </w:r>
      <w:r w:rsidR="00914CA8">
        <w:rPr>
          <w:rFonts w:ascii="Verdana" w:hAnsi="Verdana" w:cs="Arial"/>
          <w:sz w:val="20"/>
          <w:szCs w:val="20"/>
        </w:rPr>
        <w:t xml:space="preserve">daggemiddelde: </w:t>
      </w:r>
      <w:r w:rsidR="00B426D0">
        <w:rPr>
          <w:rFonts w:ascii="Verdana" w:hAnsi="Verdana" w:cs="Arial"/>
          <w:sz w:val="20"/>
          <w:szCs w:val="20"/>
        </w:rPr>
        <w:t>g</w:t>
      </w:r>
      <w:r w:rsidR="00914CA8" w:rsidRPr="00914CA8">
        <w:rPr>
          <w:rFonts w:ascii="Verdana" w:hAnsi="Verdana" w:cs="Arial"/>
          <w:sz w:val="20"/>
          <w:szCs w:val="20"/>
        </w:rPr>
        <w:t>emiddelde over een periode van 24 uur van geldige uurgemidde</w:t>
      </w:r>
      <w:r w:rsidR="00914CA8">
        <w:rPr>
          <w:rFonts w:ascii="Verdana" w:hAnsi="Verdana" w:cs="Arial"/>
          <w:sz w:val="20"/>
          <w:szCs w:val="20"/>
        </w:rPr>
        <w:t xml:space="preserve">lden verkregen uit continue </w:t>
      </w:r>
      <w:r w:rsidR="00914CA8" w:rsidRPr="00914CA8">
        <w:rPr>
          <w:rFonts w:ascii="Verdana" w:hAnsi="Verdana" w:cs="Arial"/>
          <w:sz w:val="20"/>
          <w:szCs w:val="20"/>
        </w:rPr>
        <w:t>metingen</w:t>
      </w:r>
      <w:r w:rsidR="00914CA8">
        <w:rPr>
          <w:rFonts w:ascii="Verdana" w:hAnsi="Verdana" w:cs="Arial"/>
          <w:sz w:val="20"/>
          <w:szCs w:val="20"/>
        </w:rPr>
        <w:t>;</w:t>
      </w:r>
    </w:p>
    <w:p w14:paraId="6312BF20" w14:textId="16B2DD92" w:rsidR="00D315CC" w:rsidRDefault="00914CA8" w:rsidP="00761B32">
      <w:pPr>
        <w:spacing w:after="0"/>
        <w:ind w:left="705" w:hanging="705"/>
        <w:rPr>
          <w:rFonts w:ascii="Verdana" w:hAnsi="Verdana" w:cs="Arial"/>
          <w:sz w:val="20"/>
          <w:szCs w:val="20"/>
        </w:rPr>
      </w:pPr>
      <w:r>
        <w:rPr>
          <w:rFonts w:ascii="Verdana" w:hAnsi="Verdana" w:cs="Arial"/>
          <w:sz w:val="20"/>
          <w:szCs w:val="20"/>
        </w:rPr>
        <w:t>2°</w:t>
      </w:r>
      <w:r>
        <w:rPr>
          <w:rFonts w:ascii="Verdana" w:hAnsi="Verdana" w:cs="Arial"/>
          <w:sz w:val="20"/>
          <w:szCs w:val="20"/>
        </w:rPr>
        <w:tab/>
      </w:r>
      <w:r w:rsidR="00D315CC">
        <w:rPr>
          <w:rFonts w:ascii="Verdana" w:hAnsi="Verdana" w:cs="Arial"/>
          <w:sz w:val="20"/>
          <w:szCs w:val="20"/>
        </w:rPr>
        <w:t>j</w:t>
      </w:r>
      <w:r w:rsidR="00D315CC" w:rsidRPr="00D315CC">
        <w:rPr>
          <w:rFonts w:ascii="Verdana" w:hAnsi="Verdana" w:cs="Arial"/>
          <w:sz w:val="20"/>
          <w:szCs w:val="20"/>
        </w:rPr>
        <w:t>aargemiddelde</w:t>
      </w:r>
      <w:r w:rsidR="00D315CC">
        <w:rPr>
          <w:rFonts w:ascii="Verdana" w:hAnsi="Verdana" w:cs="Arial"/>
          <w:sz w:val="20"/>
          <w:szCs w:val="20"/>
        </w:rPr>
        <w:t xml:space="preserve">: </w:t>
      </w:r>
      <w:r w:rsidR="00B426D0">
        <w:rPr>
          <w:rFonts w:ascii="Verdana" w:hAnsi="Verdana" w:cs="Arial"/>
          <w:sz w:val="20"/>
          <w:szCs w:val="20"/>
        </w:rPr>
        <w:t xml:space="preserve">het voortschrijdend </w:t>
      </w:r>
      <w:r w:rsidR="00D315CC">
        <w:rPr>
          <w:rFonts w:ascii="Verdana" w:hAnsi="Verdana" w:cs="Arial"/>
          <w:sz w:val="20"/>
          <w:szCs w:val="20"/>
        </w:rPr>
        <w:t>g</w:t>
      </w:r>
      <w:r w:rsidR="00D315CC" w:rsidRPr="00D315CC">
        <w:rPr>
          <w:rFonts w:ascii="Verdana" w:hAnsi="Verdana" w:cs="Arial"/>
          <w:sz w:val="20"/>
          <w:szCs w:val="20"/>
        </w:rPr>
        <w:t>emiddelde over een p</w:t>
      </w:r>
      <w:r w:rsidR="00D315CC">
        <w:rPr>
          <w:rFonts w:ascii="Verdana" w:hAnsi="Verdana" w:cs="Arial"/>
          <w:sz w:val="20"/>
          <w:szCs w:val="20"/>
        </w:rPr>
        <w:t xml:space="preserve">eriode van één jaar van geldige </w:t>
      </w:r>
      <w:r w:rsidR="00D315CC" w:rsidRPr="00D315CC">
        <w:rPr>
          <w:rFonts w:ascii="Verdana" w:hAnsi="Verdana" w:cs="Arial"/>
          <w:sz w:val="20"/>
          <w:szCs w:val="20"/>
        </w:rPr>
        <w:t>uurgem</w:t>
      </w:r>
      <w:r w:rsidR="00D315CC">
        <w:rPr>
          <w:rFonts w:ascii="Verdana" w:hAnsi="Verdana" w:cs="Arial"/>
          <w:sz w:val="20"/>
          <w:szCs w:val="20"/>
        </w:rPr>
        <w:t xml:space="preserve">iddelden verkregen uit continue </w:t>
      </w:r>
      <w:r w:rsidR="00D315CC" w:rsidRPr="00D315CC">
        <w:rPr>
          <w:rFonts w:ascii="Verdana" w:hAnsi="Verdana" w:cs="Arial"/>
          <w:sz w:val="20"/>
          <w:szCs w:val="20"/>
        </w:rPr>
        <w:t>metingen</w:t>
      </w:r>
      <w:r w:rsidR="00D315CC">
        <w:rPr>
          <w:rFonts w:ascii="Verdana" w:hAnsi="Verdana" w:cs="Arial"/>
          <w:sz w:val="20"/>
          <w:szCs w:val="20"/>
        </w:rPr>
        <w:t>;</w:t>
      </w:r>
    </w:p>
    <w:p w14:paraId="096AA61F" w14:textId="3BEEE617" w:rsidR="00D315CC" w:rsidRDefault="00914CA8" w:rsidP="00761B32">
      <w:pPr>
        <w:spacing w:after="0"/>
        <w:ind w:left="705" w:hanging="705"/>
        <w:rPr>
          <w:rFonts w:ascii="Verdana" w:hAnsi="Verdana" w:cs="Arial"/>
          <w:sz w:val="20"/>
          <w:szCs w:val="20"/>
        </w:rPr>
      </w:pPr>
      <w:r>
        <w:rPr>
          <w:rFonts w:ascii="Verdana" w:hAnsi="Verdana" w:cs="Arial"/>
          <w:sz w:val="20"/>
          <w:szCs w:val="20"/>
        </w:rPr>
        <w:t>3</w:t>
      </w:r>
      <w:r w:rsidR="00D315CC">
        <w:rPr>
          <w:rFonts w:ascii="Verdana" w:hAnsi="Verdana" w:cs="Arial"/>
          <w:sz w:val="20"/>
          <w:szCs w:val="20"/>
        </w:rPr>
        <w:t>°</w:t>
      </w:r>
      <w:r w:rsidR="00D315CC">
        <w:rPr>
          <w:rFonts w:ascii="Verdana" w:hAnsi="Verdana" w:cs="Arial"/>
          <w:sz w:val="20"/>
          <w:szCs w:val="20"/>
        </w:rPr>
        <w:tab/>
        <w:t xml:space="preserve">gemiddelde over de </w:t>
      </w:r>
      <w:r w:rsidR="00D315CC" w:rsidRPr="00D315CC">
        <w:rPr>
          <w:rFonts w:ascii="Verdana" w:hAnsi="Verdana" w:cs="Arial"/>
          <w:sz w:val="20"/>
          <w:szCs w:val="20"/>
        </w:rPr>
        <w:t>bemonsteringsperiode</w:t>
      </w:r>
      <w:r w:rsidR="00D315CC">
        <w:rPr>
          <w:rFonts w:ascii="Verdana" w:hAnsi="Verdana" w:cs="Arial"/>
          <w:sz w:val="20"/>
          <w:szCs w:val="20"/>
        </w:rPr>
        <w:t>: g</w:t>
      </w:r>
      <w:r w:rsidR="00D315CC" w:rsidRPr="00D315CC">
        <w:rPr>
          <w:rFonts w:ascii="Verdana" w:hAnsi="Verdana" w:cs="Arial"/>
          <w:sz w:val="20"/>
          <w:szCs w:val="20"/>
        </w:rPr>
        <w:t>emiddelde waarde van drie opeenvolgende metingen van ten minste 30 minuten elk</w:t>
      </w:r>
      <w:r w:rsidR="00D315CC">
        <w:rPr>
          <w:rFonts w:ascii="Verdana" w:hAnsi="Verdana" w:cs="Arial"/>
          <w:sz w:val="20"/>
          <w:szCs w:val="20"/>
        </w:rPr>
        <w:t xml:space="preserve">. </w:t>
      </w:r>
      <w:r w:rsidR="00D315CC" w:rsidRPr="00D315CC">
        <w:rPr>
          <w:rFonts w:ascii="Verdana" w:hAnsi="Verdana" w:cs="Arial"/>
          <w:sz w:val="20"/>
          <w:szCs w:val="20"/>
        </w:rPr>
        <w:t>Voor parameters waarvoor metingen van 30 minuten vanwege beperkingen op het vlak van bemons</w:t>
      </w:r>
      <w:r w:rsidR="00D315CC">
        <w:rPr>
          <w:rFonts w:ascii="Verdana" w:hAnsi="Verdana" w:cs="Arial"/>
          <w:sz w:val="20"/>
          <w:szCs w:val="20"/>
        </w:rPr>
        <w:t xml:space="preserve">tering of analyse niet geschikt </w:t>
      </w:r>
      <w:r w:rsidR="00D315CC" w:rsidRPr="00D315CC">
        <w:rPr>
          <w:rFonts w:ascii="Verdana" w:hAnsi="Verdana" w:cs="Arial"/>
          <w:sz w:val="20"/>
          <w:szCs w:val="20"/>
        </w:rPr>
        <w:t xml:space="preserve">zijn, wordt een geschikte bemonsteringsperiode gebruikt. Voor </w:t>
      </w:r>
      <w:r w:rsidR="00D315CC">
        <w:rPr>
          <w:rFonts w:ascii="Verdana" w:hAnsi="Verdana" w:cs="Arial"/>
          <w:sz w:val="20"/>
          <w:szCs w:val="20"/>
        </w:rPr>
        <w:t>dioxines en furanen</w:t>
      </w:r>
      <w:r w:rsidR="00D315CC" w:rsidRPr="00D315CC">
        <w:rPr>
          <w:rFonts w:ascii="Verdana" w:hAnsi="Verdana" w:cs="Arial"/>
          <w:sz w:val="20"/>
          <w:szCs w:val="20"/>
        </w:rPr>
        <w:t xml:space="preserve"> wordt een bemonsteringsp</w:t>
      </w:r>
      <w:r w:rsidR="00C3534C">
        <w:rPr>
          <w:rFonts w:ascii="Verdana" w:hAnsi="Verdana" w:cs="Arial"/>
          <w:sz w:val="20"/>
          <w:szCs w:val="20"/>
        </w:rPr>
        <w:t>eriode van 6 tot 8 uur gebruikt;</w:t>
      </w:r>
    </w:p>
    <w:p w14:paraId="79B56722" w14:textId="6FC12B61" w:rsidR="00C3534C" w:rsidRDefault="00914CA8" w:rsidP="00761B32">
      <w:pPr>
        <w:spacing w:after="0"/>
        <w:ind w:left="705" w:hanging="705"/>
        <w:rPr>
          <w:rFonts w:ascii="Verdana" w:hAnsi="Verdana" w:cs="Arial"/>
          <w:sz w:val="20"/>
          <w:szCs w:val="20"/>
        </w:rPr>
      </w:pPr>
      <w:r>
        <w:rPr>
          <w:rFonts w:ascii="Verdana" w:hAnsi="Verdana" w:cs="Arial"/>
          <w:sz w:val="20"/>
          <w:szCs w:val="20"/>
        </w:rPr>
        <w:t>4</w:t>
      </w:r>
      <w:r w:rsidR="00C3534C">
        <w:rPr>
          <w:rFonts w:ascii="Verdana" w:hAnsi="Verdana" w:cs="Arial"/>
          <w:sz w:val="20"/>
          <w:szCs w:val="20"/>
        </w:rPr>
        <w:t xml:space="preserve">° </w:t>
      </w:r>
      <w:r w:rsidR="00C3534C">
        <w:rPr>
          <w:rFonts w:ascii="Verdana" w:hAnsi="Verdana" w:cs="Arial"/>
          <w:sz w:val="20"/>
          <w:szCs w:val="20"/>
        </w:rPr>
        <w:tab/>
        <w:t xml:space="preserve">gemiddelde van de gedurende één jaar </w:t>
      </w:r>
      <w:r w:rsidR="00C3534C" w:rsidRPr="00C3534C">
        <w:rPr>
          <w:rFonts w:ascii="Verdana" w:hAnsi="Verdana" w:cs="Arial"/>
          <w:sz w:val="20"/>
          <w:szCs w:val="20"/>
        </w:rPr>
        <w:t>verkregen monsters</w:t>
      </w:r>
      <w:r w:rsidR="00C3534C">
        <w:rPr>
          <w:rFonts w:ascii="Verdana" w:hAnsi="Verdana" w:cs="Arial"/>
          <w:sz w:val="20"/>
          <w:szCs w:val="20"/>
        </w:rPr>
        <w:t>: g</w:t>
      </w:r>
      <w:r w:rsidR="00C3534C" w:rsidRPr="00C3534C">
        <w:rPr>
          <w:rFonts w:ascii="Verdana" w:hAnsi="Verdana" w:cs="Arial"/>
          <w:sz w:val="20"/>
          <w:szCs w:val="20"/>
        </w:rPr>
        <w:t>emiddelde van de gedurende één jaar verkregen waar</w:t>
      </w:r>
      <w:r w:rsidR="00C3534C">
        <w:rPr>
          <w:rFonts w:ascii="Verdana" w:hAnsi="Verdana" w:cs="Arial"/>
          <w:sz w:val="20"/>
          <w:szCs w:val="20"/>
        </w:rPr>
        <w:t xml:space="preserve">den van de periodieke metingen, </w:t>
      </w:r>
      <w:r w:rsidR="00C3534C" w:rsidRPr="00C3534C">
        <w:rPr>
          <w:rFonts w:ascii="Verdana" w:hAnsi="Verdana" w:cs="Arial"/>
          <w:sz w:val="20"/>
          <w:szCs w:val="20"/>
        </w:rPr>
        <w:t>uitgevoerd met de voor elke parameter vastgestelde monitoringfrequentie</w:t>
      </w:r>
      <w:r w:rsidR="00C3534C">
        <w:rPr>
          <w:rFonts w:ascii="Verdana" w:hAnsi="Verdana" w:cs="Arial"/>
          <w:sz w:val="20"/>
          <w:szCs w:val="20"/>
        </w:rPr>
        <w:t>.</w:t>
      </w:r>
    </w:p>
    <w:p w14:paraId="60AA1D33" w14:textId="3737CC87" w:rsidR="00702B05" w:rsidRDefault="00702B05" w:rsidP="00761B32">
      <w:pPr>
        <w:spacing w:after="0"/>
        <w:ind w:left="705" w:hanging="705"/>
        <w:rPr>
          <w:rFonts w:ascii="Verdana" w:hAnsi="Verdana" w:cs="Arial"/>
          <w:sz w:val="20"/>
          <w:szCs w:val="20"/>
        </w:rPr>
      </w:pPr>
    </w:p>
    <w:p w14:paraId="496EB5F4" w14:textId="6DC428A8" w:rsidR="00B426D0" w:rsidRDefault="00702B05" w:rsidP="00B426D0">
      <w:pPr>
        <w:spacing w:after="0"/>
        <w:rPr>
          <w:rFonts w:ascii="Verdana" w:hAnsi="Verdana" w:cs="Arial"/>
          <w:sz w:val="20"/>
          <w:szCs w:val="20"/>
        </w:rPr>
      </w:pPr>
      <w:r>
        <w:rPr>
          <w:rFonts w:ascii="Verdana" w:hAnsi="Verdana" w:cs="Arial"/>
          <w:sz w:val="20"/>
          <w:szCs w:val="20"/>
        </w:rPr>
        <w:t>Art. 3.12.2.1.</w:t>
      </w:r>
      <w:r w:rsidR="008F3DB3">
        <w:rPr>
          <w:rFonts w:ascii="Verdana" w:hAnsi="Verdana" w:cs="Arial"/>
          <w:sz w:val="20"/>
          <w:szCs w:val="20"/>
        </w:rPr>
        <w:t>10</w:t>
      </w:r>
      <w:r w:rsidR="007F2F38">
        <w:rPr>
          <w:rFonts w:ascii="Verdana" w:hAnsi="Verdana" w:cs="Arial"/>
          <w:sz w:val="20"/>
          <w:szCs w:val="20"/>
        </w:rPr>
        <w:t xml:space="preserve">. </w:t>
      </w:r>
      <w:r w:rsidR="00B426D0" w:rsidRPr="00D17794">
        <w:rPr>
          <w:rFonts w:ascii="Verdana" w:hAnsi="Verdana" w:cs="Arial"/>
          <w:sz w:val="20"/>
          <w:szCs w:val="20"/>
        </w:rPr>
        <w:t>Op het niveau van de emissiegrenswaarde mogen de waarden van de 95%-betrouwbaarheidsintervallen van een individuele meting de percentages van de emissiegrenswaarden, vermeld in artikel 5.43.3.36 van titel II van het VLAREM, niet overschrijden.</w:t>
      </w:r>
    </w:p>
    <w:p w14:paraId="72AE1588" w14:textId="659E9A42" w:rsidR="00702B05" w:rsidRDefault="00702B05" w:rsidP="00761B32">
      <w:pPr>
        <w:spacing w:after="0"/>
        <w:ind w:left="705" w:hanging="705"/>
        <w:rPr>
          <w:rFonts w:ascii="Verdana" w:hAnsi="Verdana" w:cs="Arial"/>
          <w:sz w:val="20"/>
          <w:szCs w:val="20"/>
        </w:rPr>
      </w:pPr>
    </w:p>
    <w:p w14:paraId="5E8D585F" w14:textId="4DFE58D8" w:rsidR="00C3534C" w:rsidRDefault="00C3534C" w:rsidP="00761B32">
      <w:pPr>
        <w:spacing w:after="0"/>
        <w:ind w:left="705" w:hanging="705"/>
        <w:rPr>
          <w:rFonts w:ascii="Verdana" w:hAnsi="Verdana" w:cs="Arial"/>
          <w:sz w:val="20"/>
          <w:szCs w:val="20"/>
        </w:rPr>
      </w:pPr>
    </w:p>
    <w:p w14:paraId="743F44AD" w14:textId="0CCF034E" w:rsidR="00914CA8" w:rsidRDefault="00C3534C" w:rsidP="00761B32">
      <w:pPr>
        <w:spacing w:after="0"/>
        <w:ind w:left="705" w:hanging="705"/>
        <w:rPr>
          <w:rFonts w:ascii="Verdana" w:hAnsi="Verdana" w:cs="Arial"/>
          <w:sz w:val="20"/>
          <w:szCs w:val="20"/>
        </w:rPr>
      </w:pPr>
      <w:r>
        <w:rPr>
          <w:rFonts w:ascii="Verdana" w:hAnsi="Verdana" w:cs="Arial"/>
          <w:sz w:val="20"/>
          <w:szCs w:val="20"/>
        </w:rPr>
        <w:t>Artikel 3.12.2.1.</w:t>
      </w:r>
      <w:r w:rsidR="00BA1993">
        <w:rPr>
          <w:rFonts w:ascii="Verdana" w:hAnsi="Verdana" w:cs="Arial"/>
          <w:sz w:val="20"/>
          <w:szCs w:val="20"/>
        </w:rPr>
        <w:t>1</w:t>
      </w:r>
      <w:r w:rsidR="008F3DB3">
        <w:rPr>
          <w:rFonts w:ascii="Verdana" w:hAnsi="Verdana" w:cs="Arial"/>
          <w:sz w:val="20"/>
          <w:szCs w:val="20"/>
        </w:rPr>
        <w:t>1</w:t>
      </w:r>
      <w:r w:rsidR="00797A9A">
        <w:rPr>
          <w:rFonts w:ascii="Verdana" w:hAnsi="Verdana" w:cs="Arial"/>
          <w:sz w:val="20"/>
          <w:szCs w:val="20"/>
        </w:rPr>
        <w:t xml:space="preserve">. </w:t>
      </w:r>
      <w:r w:rsidRPr="00C3534C">
        <w:rPr>
          <w:rFonts w:ascii="Verdana" w:hAnsi="Verdana" w:cs="Arial"/>
          <w:sz w:val="20"/>
          <w:szCs w:val="20"/>
        </w:rPr>
        <w:t xml:space="preserve">Een met de beste beschikbare technieken geassocieerd energie-efficiëntieniveau </w:t>
      </w:r>
      <w:r>
        <w:rPr>
          <w:rFonts w:ascii="Verdana" w:hAnsi="Verdana" w:cs="Arial"/>
          <w:sz w:val="20"/>
          <w:szCs w:val="20"/>
        </w:rPr>
        <w:t xml:space="preserve">heeft betrekking op de </w:t>
      </w:r>
      <w:r w:rsidRPr="00C3534C">
        <w:rPr>
          <w:rFonts w:ascii="Verdana" w:hAnsi="Verdana" w:cs="Arial"/>
          <w:sz w:val="20"/>
          <w:szCs w:val="20"/>
        </w:rPr>
        <w:t>verhouding tussen de netto energieopbrengst(en) van de verbrandingseenheid en de energietoev</w:t>
      </w:r>
      <w:r>
        <w:rPr>
          <w:rFonts w:ascii="Verdana" w:hAnsi="Verdana" w:cs="Arial"/>
          <w:sz w:val="20"/>
          <w:szCs w:val="20"/>
        </w:rPr>
        <w:t xml:space="preserve">oer uit brandstoffen of </w:t>
      </w:r>
      <w:r w:rsidRPr="00C3534C">
        <w:rPr>
          <w:rFonts w:ascii="Verdana" w:hAnsi="Verdana" w:cs="Arial"/>
          <w:sz w:val="20"/>
          <w:szCs w:val="20"/>
        </w:rPr>
        <w:t>grondstoffen</w:t>
      </w:r>
      <w:r>
        <w:rPr>
          <w:rFonts w:ascii="Verdana" w:hAnsi="Verdana" w:cs="Arial"/>
          <w:sz w:val="20"/>
          <w:szCs w:val="20"/>
        </w:rPr>
        <w:t xml:space="preserve"> </w:t>
      </w:r>
      <w:r w:rsidRPr="00C3534C">
        <w:rPr>
          <w:rFonts w:ascii="Verdana" w:hAnsi="Verdana" w:cs="Arial"/>
          <w:sz w:val="20"/>
          <w:szCs w:val="20"/>
        </w:rPr>
        <w:t>naar de verbrandingseenheid, bij de daadwerkelijke bouwwijze van die eenheid. De netto energieopbrengst(en)</w:t>
      </w:r>
      <w:r>
        <w:rPr>
          <w:rFonts w:ascii="Verdana" w:hAnsi="Verdana" w:cs="Arial"/>
          <w:sz w:val="20"/>
          <w:szCs w:val="20"/>
        </w:rPr>
        <w:t xml:space="preserve"> wordt of worden </w:t>
      </w:r>
      <w:r w:rsidRPr="00C3534C">
        <w:rPr>
          <w:rFonts w:ascii="Verdana" w:hAnsi="Verdana" w:cs="Arial"/>
          <w:sz w:val="20"/>
          <w:szCs w:val="20"/>
        </w:rPr>
        <w:t xml:space="preserve">bepaald op de grenzen van de verbrandings-, vergassings- of </w:t>
      </w:r>
      <w:r w:rsidR="006B2BEA">
        <w:rPr>
          <w:rFonts w:ascii="Verdana" w:hAnsi="Verdana" w:cs="Arial"/>
          <w:sz w:val="20"/>
          <w:szCs w:val="20"/>
        </w:rPr>
        <w:t>KV</w:t>
      </w:r>
      <w:r>
        <w:rPr>
          <w:rFonts w:ascii="Verdana" w:hAnsi="Verdana" w:cs="Arial"/>
          <w:sz w:val="20"/>
          <w:szCs w:val="20"/>
        </w:rPr>
        <w:t>-</w:t>
      </w:r>
      <w:r w:rsidR="006B2B47">
        <w:rPr>
          <w:rFonts w:ascii="Verdana" w:hAnsi="Verdana" w:cs="Arial"/>
          <w:sz w:val="20"/>
          <w:szCs w:val="20"/>
        </w:rPr>
        <w:t>STEG</w:t>
      </w:r>
      <w:r w:rsidRPr="00C3534C">
        <w:rPr>
          <w:rFonts w:ascii="Verdana" w:hAnsi="Verdana" w:cs="Arial"/>
          <w:sz w:val="20"/>
          <w:szCs w:val="20"/>
        </w:rPr>
        <w:t>, met inbegrip</w:t>
      </w:r>
      <w:r>
        <w:rPr>
          <w:rFonts w:ascii="Verdana" w:hAnsi="Verdana" w:cs="Arial"/>
          <w:sz w:val="20"/>
          <w:szCs w:val="20"/>
        </w:rPr>
        <w:t xml:space="preserve"> </w:t>
      </w:r>
      <w:r w:rsidRPr="00C3534C">
        <w:rPr>
          <w:rFonts w:ascii="Verdana" w:hAnsi="Verdana" w:cs="Arial"/>
          <w:sz w:val="20"/>
          <w:szCs w:val="20"/>
        </w:rPr>
        <w:t>van de hu</w:t>
      </w:r>
      <w:r>
        <w:rPr>
          <w:rFonts w:ascii="Verdana" w:hAnsi="Verdana" w:cs="Arial"/>
          <w:sz w:val="20"/>
          <w:szCs w:val="20"/>
        </w:rPr>
        <w:t>lpsystemen,</w:t>
      </w:r>
      <w:r w:rsidRPr="00C3534C">
        <w:rPr>
          <w:rFonts w:ascii="Verdana" w:hAnsi="Verdana" w:cs="Arial"/>
          <w:sz w:val="20"/>
          <w:szCs w:val="20"/>
        </w:rPr>
        <w:t xml:space="preserve"> en wel voor het bij volle belasting in bedrijf zijn van die eenheid.</w:t>
      </w:r>
      <w:r>
        <w:rPr>
          <w:rFonts w:ascii="Verdana" w:hAnsi="Verdana" w:cs="Arial"/>
          <w:sz w:val="20"/>
          <w:szCs w:val="20"/>
        </w:rPr>
        <w:t xml:space="preserve"> </w:t>
      </w:r>
    </w:p>
    <w:p w14:paraId="4FFD1683" w14:textId="77777777" w:rsidR="00914CA8" w:rsidRDefault="00914CA8" w:rsidP="00761B32">
      <w:pPr>
        <w:spacing w:after="0"/>
        <w:ind w:left="705" w:hanging="705"/>
        <w:rPr>
          <w:rFonts w:ascii="Verdana" w:hAnsi="Verdana" w:cs="Arial"/>
          <w:sz w:val="20"/>
          <w:szCs w:val="20"/>
        </w:rPr>
      </w:pPr>
    </w:p>
    <w:p w14:paraId="31A331A8" w14:textId="75A35D5D" w:rsidR="00C3534C" w:rsidRDefault="00C3534C" w:rsidP="00761B32">
      <w:pPr>
        <w:spacing w:after="0"/>
        <w:ind w:left="705" w:hanging="705"/>
        <w:rPr>
          <w:rFonts w:ascii="Verdana" w:hAnsi="Verdana" w:cs="Arial"/>
          <w:sz w:val="20"/>
          <w:szCs w:val="20"/>
        </w:rPr>
      </w:pPr>
      <w:r w:rsidRPr="00C3534C">
        <w:rPr>
          <w:rFonts w:ascii="Verdana" w:hAnsi="Verdana" w:cs="Arial"/>
          <w:sz w:val="20"/>
          <w:szCs w:val="20"/>
        </w:rPr>
        <w:t>In het geval van warm</w:t>
      </w:r>
      <w:r>
        <w:rPr>
          <w:rFonts w:ascii="Verdana" w:hAnsi="Verdana" w:cs="Arial"/>
          <w:sz w:val="20"/>
          <w:szCs w:val="20"/>
        </w:rPr>
        <w:t>te-krachtkoppelingsinstallaties</w:t>
      </w:r>
      <w:r w:rsidRPr="00C3534C">
        <w:rPr>
          <w:rFonts w:ascii="Verdana" w:hAnsi="Verdana" w:cs="Arial"/>
          <w:sz w:val="20"/>
          <w:szCs w:val="20"/>
        </w:rPr>
        <w:t xml:space="preserve"> heeft het </w:t>
      </w:r>
      <w:r>
        <w:rPr>
          <w:rFonts w:ascii="Verdana" w:hAnsi="Verdana" w:cs="Arial"/>
          <w:sz w:val="20"/>
          <w:szCs w:val="20"/>
        </w:rPr>
        <w:t>met de beste beschikbare technieken geassocieerd energie-efficiëntieniveau</w:t>
      </w:r>
      <w:r w:rsidRPr="00C3534C">
        <w:rPr>
          <w:rFonts w:ascii="Verdana" w:hAnsi="Verdana" w:cs="Arial"/>
          <w:sz w:val="20"/>
          <w:szCs w:val="20"/>
        </w:rPr>
        <w:t xml:space="preserve"> netto totale brandstofbenutting betrekking op de verbrandingseenheid die bij volle belasting</w:t>
      </w:r>
      <w:r>
        <w:rPr>
          <w:rFonts w:ascii="Verdana" w:hAnsi="Verdana" w:cs="Arial"/>
          <w:sz w:val="20"/>
          <w:szCs w:val="20"/>
        </w:rPr>
        <w:t xml:space="preserve"> </w:t>
      </w:r>
      <w:r w:rsidRPr="00C3534C">
        <w:rPr>
          <w:rFonts w:ascii="Verdana" w:hAnsi="Verdana" w:cs="Arial"/>
          <w:sz w:val="20"/>
          <w:szCs w:val="20"/>
        </w:rPr>
        <w:t>draait en die zo is afgesteld dat in eerste instantie de warmtevoorziening wordt gemaximaliseerd en in tweede</w:t>
      </w:r>
      <w:r>
        <w:rPr>
          <w:rFonts w:ascii="Verdana" w:hAnsi="Verdana" w:cs="Arial"/>
          <w:sz w:val="20"/>
          <w:szCs w:val="20"/>
        </w:rPr>
        <w:t xml:space="preserve"> </w:t>
      </w:r>
      <w:r w:rsidRPr="00C3534C">
        <w:rPr>
          <w:rFonts w:ascii="Verdana" w:hAnsi="Verdana" w:cs="Arial"/>
          <w:sz w:val="20"/>
          <w:szCs w:val="20"/>
        </w:rPr>
        <w:t>instantie het resterende v</w:t>
      </w:r>
      <w:r>
        <w:rPr>
          <w:rFonts w:ascii="Verdana" w:hAnsi="Verdana" w:cs="Arial"/>
          <w:sz w:val="20"/>
          <w:szCs w:val="20"/>
        </w:rPr>
        <w:t xml:space="preserve">ermogen dat kan worden opgewekt, en </w:t>
      </w:r>
      <w:r w:rsidRPr="00C3534C">
        <w:rPr>
          <w:rFonts w:ascii="Verdana" w:hAnsi="Verdana" w:cs="Arial"/>
          <w:sz w:val="20"/>
          <w:szCs w:val="20"/>
        </w:rPr>
        <w:t xml:space="preserve">heeft het </w:t>
      </w:r>
      <w:r>
        <w:rPr>
          <w:rFonts w:ascii="Verdana" w:hAnsi="Verdana" w:cs="Arial"/>
          <w:sz w:val="20"/>
          <w:szCs w:val="20"/>
        </w:rPr>
        <w:t>met de beste beschikbare technieken geassocieerd energie-eficiëntieniveau</w:t>
      </w:r>
      <w:r w:rsidRPr="00C3534C">
        <w:rPr>
          <w:rFonts w:ascii="Verdana" w:hAnsi="Verdana" w:cs="Arial"/>
          <w:sz w:val="20"/>
          <w:szCs w:val="20"/>
        </w:rPr>
        <w:t xml:space="preserve"> netto elektrische efficiëntie betrekking op de verbrandingse</w:t>
      </w:r>
      <w:r>
        <w:rPr>
          <w:rFonts w:ascii="Verdana" w:hAnsi="Verdana" w:cs="Arial"/>
          <w:sz w:val="20"/>
          <w:szCs w:val="20"/>
        </w:rPr>
        <w:t xml:space="preserve">enheid die alleen elektriciteit </w:t>
      </w:r>
      <w:r w:rsidRPr="00C3534C">
        <w:rPr>
          <w:rFonts w:ascii="Verdana" w:hAnsi="Verdana" w:cs="Arial"/>
          <w:sz w:val="20"/>
          <w:szCs w:val="20"/>
        </w:rPr>
        <w:t>produceert bij volle belasting.</w:t>
      </w:r>
    </w:p>
    <w:p w14:paraId="17419FF7" w14:textId="4E707DFB" w:rsidR="00BA1993" w:rsidRDefault="00BA1993" w:rsidP="00761B32">
      <w:pPr>
        <w:spacing w:after="0"/>
        <w:ind w:left="705" w:hanging="705"/>
        <w:rPr>
          <w:rFonts w:ascii="Verdana" w:hAnsi="Verdana" w:cs="Arial"/>
          <w:sz w:val="20"/>
          <w:szCs w:val="20"/>
        </w:rPr>
      </w:pPr>
    </w:p>
    <w:p w14:paraId="4C9DDD06" w14:textId="1EB7D637" w:rsidR="00BA1993" w:rsidRPr="00BA1993" w:rsidRDefault="00BA1993" w:rsidP="00761B32">
      <w:pPr>
        <w:spacing w:after="0"/>
        <w:ind w:left="705" w:hanging="705"/>
        <w:rPr>
          <w:rFonts w:ascii="Verdana" w:hAnsi="Verdana" w:cs="Arial"/>
          <w:sz w:val="20"/>
          <w:szCs w:val="20"/>
        </w:rPr>
      </w:pPr>
      <w:r>
        <w:rPr>
          <w:rFonts w:ascii="Verdana" w:hAnsi="Verdana" w:cs="Arial"/>
          <w:sz w:val="20"/>
          <w:szCs w:val="20"/>
        </w:rPr>
        <w:t xml:space="preserve">Met de beste beschikbare technieken geassocieerde energie-efficiëntieniveaus worden als percentage uitgedrukt. De energietoevoer uit brandstoffen en grondstoffen wordt uitgedrukt als </w:t>
      </w:r>
      <w:r w:rsidRPr="00BA1993">
        <w:rPr>
          <w:rFonts w:ascii="Verdana" w:hAnsi="Verdana" w:cs="Arial"/>
          <w:sz w:val="20"/>
          <w:szCs w:val="20"/>
        </w:rPr>
        <w:t>H</w:t>
      </w:r>
      <w:r w:rsidRPr="006A199D">
        <w:rPr>
          <w:rFonts w:ascii="Verdana" w:hAnsi="Verdana" w:cs="Arial"/>
          <w:sz w:val="20"/>
          <w:szCs w:val="20"/>
          <w:vertAlign w:val="subscript"/>
        </w:rPr>
        <w:t>o</w:t>
      </w:r>
      <w:r>
        <w:rPr>
          <w:rFonts w:ascii="Verdana" w:hAnsi="Verdana" w:cs="Arial"/>
          <w:sz w:val="20"/>
          <w:szCs w:val="20"/>
        </w:rPr>
        <w:t>.</w:t>
      </w:r>
    </w:p>
    <w:p w14:paraId="2FB84FF4" w14:textId="0C4AE293" w:rsidR="00C3534C" w:rsidRDefault="00C3534C" w:rsidP="00761B32">
      <w:pPr>
        <w:spacing w:after="0"/>
        <w:ind w:left="705" w:hanging="705"/>
        <w:rPr>
          <w:rFonts w:ascii="Verdana" w:hAnsi="Verdana" w:cs="Arial"/>
          <w:sz w:val="20"/>
          <w:szCs w:val="20"/>
        </w:rPr>
      </w:pPr>
    </w:p>
    <w:p w14:paraId="2FE2CB83" w14:textId="410BB7B8" w:rsidR="00C3534C" w:rsidRPr="00C3534C" w:rsidRDefault="00C3534C" w:rsidP="00761B32">
      <w:pPr>
        <w:spacing w:after="0"/>
        <w:ind w:left="705" w:hanging="705"/>
        <w:rPr>
          <w:rFonts w:ascii="Verdana" w:hAnsi="Verdana" w:cs="Arial"/>
          <w:sz w:val="20"/>
          <w:szCs w:val="20"/>
        </w:rPr>
      </w:pPr>
      <w:bookmarkStart w:id="1" w:name="_Hlk535227790"/>
      <w:r>
        <w:rPr>
          <w:rFonts w:ascii="Verdana" w:hAnsi="Verdana" w:cs="Arial"/>
          <w:sz w:val="20"/>
          <w:szCs w:val="20"/>
        </w:rPr>
        <w:lastRenderedPageBreak/>
        <w:t>Artikel 3.12.2.1.</w:t>
      </w:r>
      <w:r w:rsidR="00BA1993">
        <w:rPr>
          <w:rFonts w:ascii="Verdana" w:hAnsi="Verdana" w:cs="Arial"/>
          <w:sz w:val="20"/>
          <w:szCs w:val="20"/>
        </w:rPr>
        <w:t>1</w:t>
      </w:r>
      <w:r w:rsidR="008F3DB3">
        <w:rPr>
          <w:rFonts w:ascii="Verdana" w:hAnsi="Verdana" w:cs="Arial"/>
          <w:sz w:val="20"/>
          <w:szCs w:val="20"/>
        </w:rPr>
        <w:t>2</w:t>
      </w:r>
      <w:r w:rsidR="00797A9A">
        <w:rPr>
          <w:rFonts w:ascii="Verdana" w:hAnsi="Verdana" w:cs="Arial"/>
          <w:sz w:val="20"/>
          <w:szCs w:val="20"/>
        </w:rPr>
        <w:t xml:space="preserve">. </w:t>
      </w:r>
      <w:r w:rsidR="00314FBE" w:rsidRPr="00773ED8">
        <w:rPr>
          <w:rFonts w:ascii="Verdana" w:hAnsi="Verdana" w:cs="Arial"/>
          <w:sz w:val="20"/>
          <w:szCs w:val="20"/>
        </w:rPr>
        <w:t>Wanneer emissiegrenswaarden</w:t>
      </w:r>
      <w:r w:rsidR="00C527E5">
        <w:rPr>
          <w:rFonts w:ascii="Verdana" w:hAnsi="Verdana" w:cs="Arial"/>
          <w:sz w:val="20"/>
          <w:szCs w:val="20"/>
        </w:rPr>
        <w:t>, energie-efficiëntieniveau’s</w:t>
      </w:r>
      <w:r w:rsidR="00314FBE" w:rsidRPr="00773ED8">
        <w:rPr>
          <w:rFonts w:ascii="Verdana" w:hAnsi="Verdana" w:cs="Arial"/>
          <w:sz w:val="20"/>
          <w:szCs w:val="20"/>
        </w:rPr>
        <w:t xml:space="preserve"> of monitoringfrequenties worden gegeven voor installaties die </w:t>
      </w:r>
      <w:r w:rsidR="00314FBE">
        <w:rPr>
          <w:rFonts w:ascii="Verdana" w:hAnsi="Verdana" w:cs="Arial"/>
          <w:sz w:val="20"/>
          <w:szCs w:val="20"/>
        </w:rPr>
        <w:t xml:space="preserve">minder dan 1500 </w:t>
      </w:r>
      <w:r w:rsidR="00314FBE" w:rsidRPr="00773ED8">
        <w:rPr>
          <w:rFonts w:ascii="Verdana" w:hAnsi="Verdana" w:cs="Arial"/>
          <w:sz w:val="20"/>
          <w:szCs w:val="20"/>
        </w:rPr>
        <w:t>bedrijfsuren per kalenderjaar in bedrijf zijn</w:t>
      </w:r>
      <w:r w:rsidR="00314FBE" w:rsidRPr="00C3534C">
        <w:rPr>
          <w:rFonts w:ascii="Verdana" w:hAnsi="Verdana" w:cs="Arial"/>
          <w:sz w:val="20"/>
          <w:szCs w:val="20"/>
        </w:rPr>
        <w:t xml:space="preserve"> </w:t>
      </w:r>
      <w:r w:rsidR="00314FBE">
        <w:rPr>
          <w:rFonts w:ascii="Verdana" w:hAnsi="Verdana" w:cs="Arial"/>
          <w:sz w:val="20"/>
          <w:szCs w:val="20"/>
        </w:rPr>
        <w:t>mag, w</w:t>
      </w:r>
      <w:r w:rsidRPr="00C3534C">
        <w:rPr>
          <w:rFonts w:ascii="Verdana" w:hAnsi="Verdana" w:cs="Arial"/>
          <w:sz w:val="20"/>
          <w:szCs w:val="20"/>
        </w:rPr>
        <w:t>anneer een deel van een stookinstallatie rookgassen afvoert via één of meer afzonderlijke kanale</w:t>
      </w:r>
      <w:r w:rsidR="008B690A">
        <w:rPr>
          <w:rFonts w:ascii="Verdana" w:hAnsi="Verdana" w:cs="Arial"/>
          <w:sz w:val="20"/>
          <w:szCs w:val="20"/>
        </w:rPr>
        <w:t xml:space="preserve">n binnen een gemeenschappelijke </w:t>
      </w:r>
      <w:r w:rsidRPr="00C3534C">
        <w:rPr>
          <w:rFonts w:ascii="Verdana" w:hAnsi="Verdana" w:cs="Arial"/>
          <w:sz w:val="20"/>
          <w:szCs w:val="20"/>
        </w:rPr>
        <w:t>schoorsteen en minder dan</w:t>
      </w:r>
      <w:r w:rsidR="008B690A">
        <w:rPr>
          <w:rFonts w:ascii="Verdana" w:hAnsi="Verdana" w:cs="Arial"/>
          <w:sz w:val="20"/>
          <w:szCs w:val="20"/>
        </w:rPr>
        <w:t xml:space="preserve"> 1</w:t>
      </w:r>
      <w:r w:rsidRPr="00C3534C">
        <w:rPr>
          <w:rFonts w:ascii="Verdana" w:hAnsi="Verdana" w:cs="Arial"/>
          <w:sz w:val="20"/>
          <w:szCs w:val="20"/>
        </w:rPr>
        <w:t xml:space="preserve">500 </w:t>
      </w:r>
      <w:r w:rsidR="008B690A">
        <w:rPr>
          <w:rFonts w:ascii="Verdana" w:hAnsi="Verdana" w:cs="Arial"/>
          <w:sz w:val="20"/>
          <w:szCs w:val="20"/>
        </w:rPr>
        <w:t xml:space="preserve">uur per </w:t>
      </w:r>
      <w:r w:rsidRPr="00C3534C">
        <w:rPr>
          <w:rFonts w:ascii="Verdana" w:hAnsi="Verdana" w:cs="Arial"/>
          <w:sz w:val="20"/>
          <w:szCs w:val="20"/>
        </w:rPr>
        <w:t>jaar in bedrijf is, dat deel van de installatie voor de toepassing van</w:t>
      </w:r>
      <w:r w:rsidR="008B690A">
        <w:rPr>
          <w:rFonts w:ascii="Verdana" w:hAnsi="Verdana" w:cs="Arial"/>
          <w:sz w:val="20"/>
          <w:szCs w:val="20"/>
        </w:rPr>
        <w:t xml:space="preserve"> </w:t>
      </w:r>
      <w:r w:rsidR="00314FBE">
        <w:rPr>
          <w:rFonts w:ascii="Verdana" w:hAnsi="Verdana" w:cs="Arial"/>
          <w:sz w:val="20"/>
          <w:szCs w:val="20"/>
        </w:rPr>
        <w:t>die bepalingen</w:t>
      </w:r>
      <w:r w:rsidRPr="00C3534C">
        <w:rPr>
          <w:rFonts w:ascii="Verdana" w:hAnsi="Verdana" w:cs="Arial"/>
          <w:sz w:val="20"/>
          <w:szCs w:val="20"/>
        </w:rPr>
        <w:t xml:space="preserve"> afzonderlijk worden beschouwd. Voor alle delen van de installatie gelden de </w:t>
      </w:r>
      <w:r w:rsidR="008B690A">
        <w:rPr>
          <w:rFonts w:ascii="Verdana" w:hAnsi="Verdana" w:cs="Arial"/>
          <w:sz w:val="20"/>
          <w:szCs w:val="20"/>
        </w:rPr>
        <w:t>emissiegrenswaarden</w:t>
      </w:r>
      <w:r w:rsidRPr="00C3534C">
        <w:rPr>
          <w:rFonts w:ascii="Verdana" w:hAnsi="Verdana" w:cs="Arial"/>
          <w:sz w:val="20"/>
          <w:szCs w:val="20"/>
        </w:rPr>
        <w:t xml:space="preserve"> </w:t>
      </w:r>
      <w:r w:rsidR="00E84CAB">
        <w:rPr>
          <w:rFonts w:ascii="Verdana" w:hAnsi="Verdana" w:cs="Arial"/>
          <w:sz w:val="20"/>
          <w:szCs w:val="20"/>
        </w:rPr>
        <w:t xml:space="preserve">en de overige bepalingen uit dit hoofdstuk </w:t>
      </w:r>
      <w:r w:rsidRPr="00C3534C">
        <w:rPr>
          <w:rFonts w:ascii="Verdana" w:hAnsi="Verdana" w:cs="Arial"/>
          <w:sz w:val="20"/>
          <w:szCs w:val="20"/>
        </w:rPr>
        <w:t>met</w:t>
      </w:r>
      <w:r w:rsidR="008B690A">
        <w:rPr>
          <w:rFonts w:ascii="Verdana" w:hAnsi="Verdana" w:cs="Arial"/>
          <w:sz w:val="20"/>
          <w:szCs w:val="20"/>
        </w:rPr>
        <w:t xml:space="preserve"> </w:t>
      </w:r>
      <w:r w:rsidRPr="00C3534C">
        <w:rPr>
          <w:rFonts w:ascii="Verdana" w:hAnsi="Verdana" w:cs="Arial"/>
          <w:sz w:val="20"/>
          <w:szCs w:val="20"/>
        </w:rPr>
        <w:t>betrekking tot het totaal nominale thermisch ingangsvermogen van de installatie. In dergelijke gevallen worden de</w:t>
      </w:r>
      <w:r w:rsidR="008B690A">
        <w:rPr>
          <w:rFonts w:ascii="Verdana" w:hAnsi="Verdana" w:cs="Arial"/>
          <w:sz w:val="20"/>
          <w:szCs w:val="20"/>
        </w:rPr>
        <w:t xml:space="preserve"> </w:t>
      </w:r>
      <w:r w:rsidRPr="00C3534C">
        <w:rPr>
          <w:rFonts w:ascii="Verdana" w:hAnsi="Verdana" w:cs="Arial"/>
          <w:sz w:val="20"/>
          <w:szCs w:val="20"/>
        </w:rPr>
        <w:t>emissies door elk van die kanalen afzonderlijk gemonitord.</w:t>
      </w:r>
    </w:p>
    <w:bookmarkEnd w:id="1"/>
    <w:p w14:paraId="0B358633" w14:textId="77777777" w:rsidR="009E1EA4" w:rsidRPr="009E1EA4" w:rsidRDefault="009E1EA4" w:rsidP="00946623">
      <w:pPr>
        <w:spacing w:after="0"/>
        <w:rPr>
          <w:rFonts w:ascii="Verdana" w:hAnsi="Verdana" w:cs="Arial"/>
          <w:sz w:val="20"/>
          <w:szCs w:val="20"/>
        </w:rPr>
      </w:pPr>
    </w:p>
    <w:p w14:paraId="10A90BBE" w14:textId="473105A8" w:rsidR="00605900" w:rsidRPr="009E1EA4" w:rsidRDefault="00A92FA6" w:rsidP="009E1EA4">
      <w:pPr>
        <w:spacing w:after="0"/>
        <w:rPr>
          <w:rFonts w:ascii="Verdana" w:hAnsi="Verdana" w:cs="Arial"/>
          <w:sz w:val="20"/>
          <w:szCs w:val="20"/>
        </w:rPr>
      </w:pPr>
      <w:r w:rsidRPr="00A26FC8">
        <w:rPr>
          <w:rFonts w:ascii="Verdana" w:hAnsi="Verdana" w:cs="Arial"/>
          <w:sz w:val="20"/>
          <w:szCs w:val="20"/>
        </w:rPr>
        <w:t xml:space="preserve">Subafdeling </w:t>
      </w:r>
      <w:r w:rsidR="00102904" w:rsidRPr="00A26FC8">
        <w:rPr>
          <w:rFonts w:ascii="Verdana" w:hAnsi="Verdana" w:cs="Arial"/>
          <w:sz w:val="20"/>
          <w:szCs w:val="20"/>
        </w:rPr>
        <w:t>3.</w:t>
      </w:r>
      <w:r w:rsidR="008B690A" w:rsidRPr="00A26FC8">
        <w:rPr>
          <w:rFonts w:ascii="Verdana" w:hAnsi="Verdana" w:cs="Arial"/>
          <w:sz w:val="20"/>
          <w:szCs w:val="20"/>
        </w:rPr>
        <w:t>1</w:t>
      </w:r>
      <w:r w:rsidR="008B690A">
        <w:rPr>
          <w:rFonts w:ascii="Verdana" w:hAnsi="Verdana" w:cs="Arial"/>
          <w:sz w:val="20"/>
          <w:szCs w:val="20"/>
        </w:rPr>
        <w:t>2</w:t>
      </w:r>
      <w:r w:rsidR="00102904" w:rsidRPr="00A26FC8">
        <w:rPr>
          <w:rFonts w:ascii="Verdana" w:hAnsi="Verdana" w:cs="Arial"/>
          <w:sz w:val="20"/>
          <w:szCs w:val="20"/>
        </w:rPr>
        <w:t>.</w:t>
      </w:r>
      <w:r w:rsidRPr="009E1EA4">
        <w:rPr>
          <w:rFonts w:ascii="Verdana" w:hAnsi="Verdana" w:cs="Arial"/>
          <w:sz w:val="20"/>
          <w:szCs w:val="20"/>
        </w:rPr>
        <w:t>2.</w:t>
      </w:r>
      <w:r w:rsidR="005F619D" w:rsidRPr="009E1EA4">
        <w:rPr>
          <w:rFonts w:ascii="Verdana" w:hAnsi="Verdana" w:cs="Arial"/>
          <w:sz w:val="20"/>
          <w:szCs w:val="20"/>
        </w:rPr>
        <w:t>2</w:t>
      </w:r>
      <w:r w:rsidR="00BA7488">
        <w:rPr>
          <w:rFonts w:ascii="Verdana" w:hAnsi="Verdana" w:cs="Arial"/>
          <w:sz w:val="20"/>
          <w:szCs w:val="20"/>
        </w:rPr>
        <w:t>.</w:t>
      </w:r>
      <w:r w:rsidRPr="009E1EA4">
        <w:rPr>
          <w:rFonts w:ascii="Verdana" w:hAnsi="Verdana" w:cs="Arial"/>
          <w:sz w:val="20"/>
          <w:szCs w:val="20"/>
        </w:rPr>
        <w:t xml:space="preserve"> </w:t>
      </w:r>
      <w:r w:rsidR="00605900" w:rsidRPr="009E1EA4">
        <w:rPr>
          <w:rFonts w:ascii="Verdana" w:hAnsi="Verdana" w:cs="Arial"/>
          <w:sz w:val="20"/>
          <w:szCs w:val="20"/>
        </w:rPr>
        <w:t>Milieubeheersysteem</w:t>
      </w:r>
    </w:p>
    <w:p w14:paraId="3BED10C4" w14:textId="77777777" w:rsidR="00605900" w:rsidRPr="009E1EA4" w:rsidRDefault="00605900" w:rsidP="009E1EA4">
      <w:pPr>
        <w:spacing w:after="0"/>
        <w:rPr>
          <w:rFonts w:ascii="Verdana" w:hAnsi="Verdana" w:cs="Arial"/>
          <w:sz w:val="20"/>
          <w:szCs w:val="20"/>
        </w:rPr>
      </w:pPr>
    </w:p>
    <w:p w14:paraId="219CB4DC" w14:textId="228F5C69" w:rsidR="00D047CC" w:rsidRPr="009E1EA4" w:rsidRDefault="00D047CC" w:rsidP="00A26FC8">
      <w:pPr>
        <w:spacing w:after="0"/>
        <w:rPr>
          <w:rFonts w:ascii="Verdana" w:hAnsi="Verdana" w:cs="Arial"/>
          <w:sz w:val="20"/>
          <w:szCs w:val="20"/>
        </w:rPr>
      </w:pPr>
      <w:r w:rsidRPr="009E1EA4">
        <w:rPr>
          <w:rFonts w:ascii="Verdana" w:hAnsi="Verdana" w:cs="Arial"/>
          <w:sz w:val="20"/>
          <w:szCs w:val="20"/>
        </w:rPr>
        <w:t xml:space="preserve">Art. </w:t>
      </w:r>
      <w:r w:rsidR="00102904" w:rsidRPr="009E1EA4">
        <w:rPr>
          <w:rFonts w:ascii="Verdana" w:hAnsi="Verdana" w:cs="Arial"/>
          <w:sz w:val="20"/>
          <w:szCs w:val="20"/>
        </w:rPr>
        <w:t>3.</w:t>
      </w:r>
      <w:r w:rsidR="00761B32" w:rsidRPr="009E1EA4">
        <w:rPr>
          <w:rFonts w:ascii="Verdana" w:hAnsi="Verdana" w:cs="Arial"/>
          <w:sz w:val="20"/>
          <w:szCs w:val="20"/>
        </w:rPr>
        <w:t>1</w:t>
      </w:r>
      <w:r w:rsidR="00761B32">
        <w:rPr>
          <w:rFonts w:ascii="Verdana" w:hAnsi="Verdana" w:cs="Arial"/>
          <w:sz w:val="20"/>
          <w:szCs w:val="20"/>
        </w:rPr>
        <w:t>2</w:t>
      </w:r>
      <w:r w:rsidR="00102904" w:rsidRPr="009E1EA4">
        <w:rPr>
          <w:rFonts w:ascii="Verdana" w:hAnsi="Verdana" w:cs="Arial"/>
          <w:sz w:val="20"/>
          <w:szCs w:val="20"/>
        </w:rPr>
        <w:t>.</w:t>
      </w:r>
      <w:r w:rsidR="00EE617B" w:rsidRPr="009E1EA4">
        <w:rPr>
          <w:rFonts w:ascii="Verdana" w:hAnsi="Verdana" w:cs="Arial"/>
          <w:sz w:val="20"/>
          <w:szCs w:val="20"/>
        </w:rPr>
        <w:t>2</w:t>
      </w:r>
      <w:r w:rsidRPr="009E1EA4">
        <w:rPr>
          <w:rFonts w:ascii="Verdana" w:hAnsi="Verdana" w:cs="Arial"/>
          <w:sz w:val="20"/>
          <w:szCs w:val="20"/>
        </w:rPr>
        <w:t>.</w:t>
      </w:r>
      <w:r w:rsidR="005F619D" w:rsidRPr="009E1EA4">
        <w:rPr>
          <w:rFonts w:ascii="Verdana" w:hAnsi="Verdana" w:cs="Arial"/>
          <w:sz w:val="20"/>
          <w:szCs w:val="20"/>
        </w:rPr>
        <w:t>2</w:t>
      </w:r>
      <w:r w:rsidR="00A92FA6" w:rsidRPr="009E1EA4">
        <w:rPr>
          <w:rFonts w:ascii="Verdana" w:hAnsi="Verdana" w:cs="Arial"/>
          <w:sz w:val="20"/>
          <w:szCs w:val="20"/>
        </w:rPr>
        <w:t>.1</w:t>
      </w:r>
      <w:r w:rsidRPr="009E1EA4">
        <w:rPr>
          <w:rFonts w:ascii="Verdana" w:hAnsi="Verdana" w:cs="Arial"/>
          <w:sz w:val="20"/>
          <w:szCs w:val="20"/>
        </w:rPr>
        <w:t xml:space="preserve">. </w:t>
      </w:r>
      <w:r w:rsidR="007E6B9D" w:rsidRPr="007E6B9D">
        <w:rPr>
          <w:rFonts w:ascii="Verdana" w:hAnsi="Verdana" w:cs="Arial"/>
          <w:sz w:val="20"/>
          <w:szCs w:val="20"/>
        </w:rPr>
        <w:t>§</w:t>
      </w:r>
      <w:r w:rsidR="007E6B9D">
        <w:rPr>
          <w:rFonts w:ascii="Verdana" w:hAnsi="Verdana" w:cs="Arial"/>
          <w:sz w:val="20"/>
          <w:szCs w:val="20"/>
        </w:rPr>
        <w:t xml:space="preserve">1. </w:t>
      </w:r>
      <w:r w:rsidR="00AB28BF">
        <w:rPr>
          <w:rFonts w:ascii="Verdana" w:hAnsi="Verdana" w:cs="Arial"/>
          <w:sz w:val="20"/>
          <w:szCs w:val="20"/>
        </w:rPr>
        <w:t xml:space="preserve">Om </w:t>
      </w:r>
      <w:r w:rsidR="00252F6E" w:rsidRPr="009E1EA4">
        <w:rPr>
          <w:rFonts w:ascii="Verdana" w:hAnsi="Verdana" w:cs="Arial"/>
          <w:sz w:val="20"/>
          <w:szCs w:val="20"/>
        </w:rPr>
        <w:t>de totale milieuprestatie</w:t>
      </w:r>
      <w:r w:rsidRPr="009E1EA4">
        <w:rPr>
          <w:rFonts w:ascii="Verdana" w:hAnsi="Verdana" w:cs="Arial"/>
          <w:sz w:val="20"/>
          <w:szCs w:val="20"/>
        </w:rPr>
        <w:t xml:space="preserve"> </w:t>
      </w:r>
      <w:r w:rsidR="00AB28BF">
        <w:rPr>
          <w:rFonts w:ascii="Verdana" w:hAnsi="Verdana" w:cs="Arial"/>
          <w:sz w:val="20"/>
          <w:szCs w:val="20"/>
        </w:rPr>
        <w:t>te verbeteren</w:t>
      </w:r>
      <w:r w:rsidR="00FC5794">
        <w:rPr>
          <w:rFonts w:ascii="Verdana" w:hAnsi="Verdana" w:cs="Arial"/>
          <w:sz w:val="20"/>
          <w:szCs w:val="20"/>
        </w:rPr>
        <w:t>,</w:t>
      </w:r>
      <w:r w:rsidR="00AB28BF">
        <w:rPr>
          <w:rFonts w:ascii="Verdana" w:hAnsi="Verdana" w:cs="Arial"/>
          <w:sz w:val="20"/>
          <w:szCs w:val="20"/>
        </w:rPr>
        <w:t xml:space="preserve"> </w:t>
      </w:r>
      <w:r w:rsidRPr="009E1EA4">
        <w:rPr>
          <w:rFonts w:ascii="Verdana" w:hAnsi="Verdana" w:cs="Arial"/>
          <w:sz w:val="20"/>
          <w:szCs w:val="20"/>
        </w:rPr>
        <w:t xml:space="preserve">wordt een milieubeheersysteem </w:t>
      </w:r>
      <w:r w:rsidR="00252F6E" w:rsidRPr="009E1EA4">
        <w:rPr>
          <w:rFonts w:ascii="Verdana" w:hAnsi="Verdana" w:cs="Arial"/>
          <w:sz w:val="20"/>
          <w:szCs w:val="20"/>
        </w:rPr>
        <w:t>in</w:t>
      </w:r>
      <w:r w:rsidRPr="009E1EA4">
        <w:rPr>
          <w:rFonts w:ascii="Verdana" w:hAnsi="Verdana" w:cs="Arial"/>
          <w:sz w:val="20"/>
          <w:szCs w:val="20"/>
        </w:rPr>
        <w:t>gevoerd en nageleefd dat al</w:t>
      </w:r>
      <w:r w:rsidR="00EE617B" w:rsidRPr="009E1EA4">
        <w:rPr>
          <w:rFonts w:ascii="Verdana" w:hAnsi="Verdana" w:cs="Arial"/>
          <w:sz w:val="20"/>
          <w:szCs w:val="20"/>
        </w:rPr>
        <w:t xml:space="preserve"> de</w:t>
      </w:r>
      <w:r w:rsidRPr="009E1EA4">
        <w:rPr>
          <w:rFonts w:ascii="Verdana" w:hAnsi="Verdana" w:cs="Arial"/>
          <w:sz w:val="20"/>
          <w:szCs w:val="20"/>
        </w:rPr>
        <w:t xml:space="preserve"> volgende elementen omvat:</w:t>
      </w:r>
    </w:p>
    <w:p w14:paraId="55A7DE5D" w14:textId="25AFBD71" w:rsidR="007B7474" w:rsidRPr="009E1EA4" w:rsidRDefault="007B7474" w:rsidP="00946623">
      <w:pPr>
        <w:spacing w:after="0"/>
        <w:rPr>
          <w:rFonts w:ascii="Verdana" w:hAnsi="Verdana" w:cs="Arial"/>
          <w:sz w:val="20"/>
          <w:szCs w:val="20"/>
        </w:rPr>
      </w:pPr>
      <w:r w:rsidRPr="009E1EA4">
        <w:rPr>
          <w:rFonts w:ascii="Verdana" w:hAnsi="Verdana" w:cs="Arial"/>
          <w:sz w:val="20"/>
          <w:szCs w:val="20"/>
        </w:rPr>
        <w:t>1°</w:t>
      </w:r>
      <w:r w:rsidRPr="009E1EA4">
        <w:rPr>
          <w:rFonts w:ascii="Verdana" w:hAnsi="Verdana" w:cs="Arial"/>
          <w:sz w:val="20"/>
          <w:szCs w:val="20"/>
        </w:rPr>
        <w:tab/>
        <w:t xml:space="preserve">betrokkenheid van het management, met inbegrip van het </w:t>
      </w:r>
      <w:r w:rsidR="00761B32">
        <w:rPr>
          <w:rFonts w:ascii="Verdana" w:hAnsi="Verdana" w:cs="Arial"/>
          <w:sz w:val="20"/>
          <w:szCs w:val="20"/>
        </w:rPr>
        <w:t>hoger</w:t>
      </w:r>
      <w:r w:rsidR="00761B32" w:rsidRPr="009E1EA4">
        <w:rPr>
          <w:rFonts w:ascii="Verdana" w:hAnsi="Verdana" w:cs="Arial"/>
          <w:sz w:val="20"/>
          <w:szCs w:val="20"/>
        </w:rPr>
        <w:t xml:space="preserve"> </w:t>
      </w:r>
      <w:r w:rsidRPr="009E1EA4">
        <w:rPr>
          <w:rFonts w:ascii="Verdana" w:hAnsi="Verdana" w:cs="Arial"/>
          <w:sz w:val="20"/>
          <w:szCs w:val="20"/>
        </w:rPr>
        <w:t xml:space="preserve">management; </w:t>
      </w:r>
    </w:p>
    <w:p w14:paraId="240A8A4D" w14:textId="33A4D673" w:rsidR="007B7474" w:rsidRPr="009E1EA4" w:rsidRDefault="007B7474" w:rsidP="00AB28BF">
      <w:pPr>
        <w:spacing w:after="0"/>
        <w:ind w:left="705" w:hanging="705"/>
        <w:rPr>
          <w:rFonts w:ascii="Verdana" w:hAnsi="Verdana" w:cs="Arial"/>
          <w:sz w:val="20"/>
          <w:szCs w:val="20"/>
        </w:rPr>
      </w:pPr>
      <w:r w:rsidRPr="009E1EA4">
        <w:rPr>
          <w:rFonts w:ascii="Verdana" w:hAnsi="Verdana" w:cs="Arial"/>
          <w:sz w:val="20"/>
          <w:szCs w:val="20"/>
        </w:rPr>
        <w:t>2°</w:t>
      </w:r>
      <w:r w:rsidRPr="009E1EA4">
        <w:rPr>
          <w:rFonts w:ascii="Verdana" w:hAnsi="Verdana" w:cs="Arial"/>
          <w:sz w:val="20"/>
          <w:szCs w:val="20"/>
        </w:rPr>
        <w:tab/>
        <w:t xml:space="preserve">uitwerking van een milieubeleid voor de continue verbetering van de installatie door het management; </w:t>
      </w:r>
    </w:p>
    <w:p w14:paraId="436870C2" w14:textId="288B4EB3" w:rsidR="007B7474" w:rsidRPr="009E1EA4" w:rsidRDefault="007B7474" w:rsidP="00AB28BF">
      <w:pPr>
        <w:spacing w:after="0"/>
        <w:ind w:left="705" w:hanging="705"/>
        <w:rPr>
          <w:rFonts w:ascii="Verdana" w:hAnsi="Verdana" w:cs="Arial"/>
          <w:sz w:val="20"/>
          <w:szCs w:val="20"/>
        </w:rPr>
      </w:pPr>
      <w:r w:rsidRPr="009E1EA4">
        <w:rPr>
          <w:rFonts w:ascii="Verdana" w:hAnsi="Verdana" w:cs="Arial"/>
          <w:sz w:val="20"/>
          <w:szCs w:val="20"/>
        </w:rPr>
        <w:t>3°</w:t>
      </w:r>
      <w:r w:rsidRPr="009E1EA4">
        <w:rPr>
          <w:rFonts w:ascii="Verdana" w:hAnsi="Verdana" w:cs="Arial"/>
          <w:sz w:val="20"/>
          <w:szCs w:val="20"/>
        </w:rPr>
        <w:tab/>
        <w:t xml:space="preserve">planning en vaststelling van de noodzakelijke procedures, doelstellingen en streefcijfers, samen met de financiële planning en investeringen; </w:t>
      </w:r>
    </w:p>
    <w:p w14:paraId="18BA9294" w14:textId="4F003D5C" w:rsidR="007B7474" w:rsidRPr="009E1EA4" w:rsidRDefault="007B7474" w:rsidP="00946623">
      <w:pPr>
        <w:spacing w:after="0"/>
        <w:rPr>
          <w:rFonts w:ascii="Verdana" w:hAnsi="Verdana" w:cs="Arial"/>
          <w:sz w:val="20"/>
          <w:szCs w:val="20"/>
        </w:rPr>
      </w:pPr>
      <w:r w:rsidRPr="009E1EA4">
        <w:rPr>
          <w:rFonts w:ascii="Verdana" w:hAnsi="Verdana" w:cs="Arial"/>
          <w:sz w:val="20"/>
          <w:szCs w:val="20"/>
        </w:rPr>
        <w:t>4°</w:t>
      </w:r>
      <w:r w:rsidRPr="009E1EA4">
        <w:rPr>
          <w:rFonts w:ascii="Verdana" w:hAnsi="Verdana" w:cs="Arial"/>
          <w:sz w:val="20"/>
          <w:szCs w:val="20"/>
        </w:rPr>
        <w:tab/>
        <w:t xml:space="preserve">uitvoeren van procedures met bijzondere aandacht voor: </w:t>
      </w:r>
    </w:p>
    <w:p w14:paraId="4895F1E9" w14:textId="11A46046" w:rsidR="007B7474" w:rsidRPr="009E1EA4" w:rsidRDefault="007B7474" w:rsidP="00946623">
      <w:pPr>
        <w:spacing w:after="0"/>
        <w:ind w:firstLine="708"/>
        <w:rPr>
          <w:rFonts w:ascii="Verdana" w:hAnsi="Verdana" w:cs="Arial"/>
          <w:sz w:val="20"/>
          <w:szCs w:val="20"/>
        </w:rPr>
      </w:pPr>
      <w:r w:rsidRPr="009E1EA4">
        <w:rPr>
          <w:rFonts w:ascii="Verdana" w:hAnsi="Verdana" w:cs="Arial"/>
          <w:sz w:val="20"/>
          <w:szCs w:val="20"/>
        </w:rPr>
        <w:t>a)</w:t>
      </w:r>
      <w:r w:rsidR="00C362FB" w:rsidRPr="009E1EA4">
        <w:rPr>
          <w:rFonts w:ascii="Verdana" w:hAnsi="Verdana" w:cs="Arial"/>
          <w:sz w:val="20"/>
          <w:szCs w:val="20"/>
        </w:rPr>
        <w:tab/>
      </w:r>
      <w:r w:rsidR="00761B32">
        <w:rPr>
          <w:rFonts w:ascii="Verdana" w:hAnsi="Verdana" w:cs="Arial"/>
          <w:sz w:val="20"/>
          <w:szCs w:val="20"/>
        </w:rPr>
        <w:t>bedrijfsorganisatie</w:t>
      </w:r>
      <w:r w:rsidR="00761B32" w:rsidRPr="009E1EA4">
        <w:rPr>
          <w:rFonts w:ascii="Verdana" w:hAnsi="Verdana" w:cs="Arial"/>
          <w:sz w:val="20"/>
          <w:szCs w:val="20"/>
        </w:rPr>
        <w:t xml:space="preserve"> </w:t>
      </w:r>
      <w:r w:rsidRPr="009E1EA4">
        <w:rPr>
          <w:rFonts w:ascii="Verdana" w:hAnsi="Verdana" w:cs="Arial"/>
          <w:sz w:val="20"/>
          <w:szCs w:val="20"/>
        </w:rPr>
        <w:t xml:space="preserve">en verantwoordelijkheid; </w:t>
      </w:r>
    </w:p>
    <w:p w14:paraId="3B6E4FB0" w14:textId="0508AF0E" w:rsidR="007B7474" w:rsidRPr="009E1EA4" w:rsidRDefault="007B7474" w:rsidP="00946623">
      <w:pPr>
        <w:spacing w:after="0"/>
        <w:ind w:firstLine="708"/>
        <w:rPr>
          <w:rFonts w:ascii="Verdana" w:hAnsi="Verdana" w:cs="Arial"/>
          <w:sz w:val="20"/>
          <w:szCs w:val="20"/>
        </w:rPr>
      </w:pPr>
      <w:r w:rsidRPr="009E1EA4">
        <w:rPr>
          <w:rFonts w:ascii="Verdana" w:hAnsi="Verdana" w:cs="Arial"/>
          <w:sz w:val="20"/>
          <w:szCs w:val="20"/>
        </w:rPr>
        <w:t>b)</w:t>
      </w:r>
      <w:r w:rsidR="00C362FB" w:rsidRPr="009E1EA4">
        <w:rPr>
          <w:rFonts w:ascii="Verdana" w:hAnsi="Verdana" w:cs="Arial"/>
          <w:sz w:val="20"/>
          <w:szCs w:val="20"/>
        </w:rPr>
        <w:tab/>
      </w:r>
      <w:r w:rsidRPr="009E1EA4">
        <w:rPr>
          <w:rFonts w:ascii="Verdana" w:hAnsi="Verdana" w:cs="Arial"/>
          <w:sz w:val="20"/>
          <w:szCs w:val="20"/>
        </w:rPr>
        <w:t xml:space="preserve">aanwerving, opleiding, bewustmaking en bekwaamheid; </w:t>
      </w:r>
    </w:p>
    <w:p w14:paraId="11F3D6D3" w14:textId="39306C9A" w:rsidR="007B7474" w:rsidRPr="009E1EA4" w:rsidRDefault="007B7474" w:rsidP="00946623">
      <w:pPr>
        <w:spacing w:after="0"/>
        <w:ind w:firstLine="708"/>
        <w:rPr>
          <w:rFonts w:ascii="Verdana" w:hAnsi="Verdana" w:cs="Arial"/>
          <w:sz w:val="20"/>
          <w:szCs w:val="20"/>
        </w:rPr>
      </w:pPr>
      <w:r w:rsidRPr="009E1EA4">
        <w:rPr>
          <w:rFonts w:ascii="Verdana" w:hAnsi="Verdana" w:cs="Arial"/>
          <w:sz w:val="20"/>
          <w:szCs w:val="20"/>
        </w:rPr>
        <w:t>c)</w:t>
      </w:r>
      <w:r w:rsidR="00C362FB" w:rsidRPr="009E1EA4">
        <w:rPr>
          <w:rFonts w:ascii="Verdana" w:hAnsi="Verdana" w:cs="Arial"/>
          <w:sz w:val="20"/>
          <w:szCs w:val="20"/>
        </w:rPr>
        <w:tab/>
      </w:r>
      <w:r w:rsidRPr="009E1EA4">
        <w:rPr>
          <w:rFonts w:ascii="Verdana" w:hAnsi="Verdana" w:cs="Arial"/>
          <w:sz w:val="20"/>
          <w:szCs w:val="20"/>
        </w:rPr>
        <w:t>communicatie;</w:t>
      </w:r>
    </w:p>
    <w:p w14:paraId="528525DB" w14:textId="11C3127C" w:rsidR="007B7474" w:rsidRPr="009E1EA4" w:rsidRDefault="007B7474" w:rsidP="00946623">
      <w:pPr>
        <w:spacing w:after="0"/>
        <w:ind w:firstLine="708"/>
        <w:rPr>
          <w:rFonts w:ascii="Verdana" w:hAnsi="Verdana" w:cs="Arial"/>
          <w:sz w:val="20"/>
          <w:szCs w:val="20"/>
        </w:rPr>
      </w:pPr>
      <w:r w:rsidRPr="009E1EA4">
        <w:rPr>
          <w:rFonts w:ascii="Verdana" w:hAnsi="Verdana" w:cs="Arial"/>
          <w:sz w:val="20"/>
          <w:szCs w:val="20"/>
        </w:rPr>
        <w:t>d)</w:t>
      </w:r>
      <w:r w:rsidR="00C362FB" w:rsidRPr="009E1EA4">
        <w:rPr>
          <w:rFonts w:ascii="Verdana" w:hAnsi="Verdana" w:cs="Arial"/>
          <w:sz w:val="20"/>
          <w:szCs w:val="20"/>
        </w:rPr>
        <w:tab/>
      </w:r>
      <w:r w:rsidRPr="009E1EA4">
        <w:rPr>
          <w:rFonts w:ascii="Verdana" w:hAnsi="Verdana" w:cs="Arial"/>
          <w:sz w:val="20"/>
          <w:szCs w:val="20"/>
        </w:rPr>
        <w:t>betrokkenheid van de werknemers;</w:t>
      </w:r>
    </w:p>
    <w:p w14:paraId="590A2E28" w14:textId="03A8DDEA" w:rsidR="007B7474" w:rsidRPr="009E1EA4" w:rsidRDefault="007B7474" w:rsidP="00946623">
      <w:pPr>
        <w:spacing w:after="0"/>
        <w:ind w:firstLine="708"/>
        <w:rPr>
          <w:rFonts w:ascii="Verdana" w:hAnsi="Verdana" w:cs="Arial"/>
          <w:sz w:val="20"/>
          <w:szCs w:val="20"/>
        </w:rPr>
      </w:pPr>
      <w:r w:rsidRPr="009E1EA4">
        <w:rPr>
          <w:rFonts w:ascii="Verdana" w:hAnsi="Verdana" w:cs="Arial"/>
          <w:sz w:val="20"/>
          <w:szCs w:val="20"/>
        </w:rPr>
        <w:t>e)</w:t>
      </w:r>
      <w:r w:rsidR="00C362FB" w:rsidRPr="009E1EA4">
        <w:rPr>
          <w:rFonts w:ascii="Verdana" w:hAnsi="Verdana" w:cs="Arial"/>
          <w:sz w:val="20"/>
          <w:szCs w:val="20"/>
        </w:rPr>
        <w:tab/>
      </w:r>
      <w:r w:rsidRPr="009E1EA4">
        <w:rPr>
          <w:rFonts w:ascii="Verdana" w:hAnsi="Verdana" w:cs="Arial"/>
          <w:sz w:val="20"/>
          <w:szCs w:val="20"/>
        </w:rPr>
        <w:t xml:space="preserve">documentatie; </w:t>
      </w:r>
    </w:p>
    <w:p w14:paraId="76998813" w14:textId="00561CB3" w:rsidR="007B7474" w:rsidRPr="009E1EA4" w:rsidRDefault="007B7474" w:rsidP="00946623">
      <w:pPr>
        <w:spacing w:after="0"/>
        <w:ind w:firstLine="708"/>
        <w:rPr>
          <w:rFonts w:ascii="Verdana" w:hAnsi="Verdana" w:cs="Arial"/>
          <w:sz w:val="20"/>
          <w:szCs w:val="20"/>
        </w:rPr>
      </w:pPr>
      <w:r w:rsidRPr="009E1EA4">
        <w:rPr>
          <w:rFonts w:ascii="Verdana" w:hAnsi="Verdana" w:cs="Arial"/>
          <w:sz w:val="20"/>
          <w:szCs w:val="20"/>
        </w:rPr>
        <w:t>f)</w:t>
      </w:r>
      <w:r w:rsidR="00C362FB" w:rsidRPr="009E1EA4">
        <w:rPr>
          <w:rFonts w:ascii="Verdana" w:hAnsi="Verdana" w:cs="Arial"/>
          <w:sz w:val="20"/>
          <w:szCs w:val="20"/>
        </w:rPr>
        <w:tab/>
      </w:r>
      <w:r w:rsidRPr="009E1EA4">
        <w:rPr>
          <w:rFonts w:ascii="Verdana" w:hAnsi="Verdana" w:cs="Arial"/>
          <w:sz w:val="20"/>
          <w:szCs w:val="20"/>
        </w:rPr>
        <w:t xml:space="preserve">efficiënte procescontrole; </w:t>
      </w:r>
    </w:p>
    <w:p w14:paraId="7B062F0B" w14:textId="3553FBFF" w:rsidR="007B7474" w:rsidRPr="009E1EA4" w:rsidRDefault="007B7474" w:rsidP="00946623">
      <w:pPr>
        <w:spacing w:after="0"/>
        <w:ind w:firstLine="708"/>
        <w:rPr>
          <w:rFonts w:ascii="Verdana" w:hAnsi="Verdana" w:cs="Arial"/>
          <w:sz w:val="20"/>
          <w:szCs w:val="20"/>
        </w:rPr>
      </w:pPr>
      <w:r w:rsidRPr="009E1EA4">
        <w:rPr>
          <w:rFonts w:ascii="Verdana" w:hAnsi="Verdana" w:cs="Arial"/>
          <w:sz w:val="20"/>
          <w:szCs w:val="20"/>
        </w:rPr>
        <w:t>g)</w:t>
      </w:r>
      <w:r w:rsidR="00C362FB" w:rsidRPr="009E1EA4">
        <w:rPr>
          <w:rFonts w:ascii="Verdana" w:hAnsi="Verdana" w:cs="Arial"/>
          <w:sz w:val="20"/>
          <w:szCs w:val="20"/>
        </w:rPr>
        <w:tab/>
      </w:r>
      <w:r w:rsidR="00761B32">
        <w:rPr>
          <w:rFonts w:ascii="Verdana" w:hAnsi="Verdana" w:cs="Arial"/>
          <w:sz w:val="20"/>
          <w:szCs w:val="20"/>
        </w:rPr>
        <w:t xml:space="preserve">planmatige periodieke </w:t>
      </w:r>
      <w:r w:rsidRPr="009E1EA4">
        <w:rPr>
          <w:rFonts w:ascii="Verdana" w:hAnsi="Verdana" w:cs="Arial"/>
          <w:sz w:val="20"/>
          <w:szCs w:val="20"/>
        </w:rPr>
        <w:t xml:space="preserve">onderhoudsprogramma’s; </w:t>
      </w:r>
    </w:p>
    <w:p w14:paraId="3747B9CC" w14:textId="0EB3A70B" w:rsidR="007B7474" w:rsidRPr="009E1EA4" w:rsidRDefault="007B7474" w:rsidP="00946623">
      <w:pPr>
        <w:spacing w:after="0"/>
        <w:ind w:firstLine="708"/>
        <w:rPr>
          <w:rFonts w:ascii="Verdana" w:hAnsi="Verdana" w:cs="Arial"/>
          <w:sz w:val="20"/>
          <w:szCs w:val="20"/>
        </w:rPr>
      </w:pPr>
      <w:r w:rsidRPr="009E1EA4">
        <w:rPr>
          <w:rFonts w:ascii="Verdana" w:hAnsi="Verdana" w:cs="Arial"/>
          <w:sz w:val="20"/>
          <w:szCs w:val="20"/>
        </w:rPr>
        <w:t>h)</w:t>
      </w:r>
      <w:r w:rsidR="00C362FB" w:rsidRPr="009E1EA4">
        <w:rPr>
          <w:rFonts w:ascii="Verdana" w:hAnsi="Verdana" w:cs="Arial"/>
          <w:sz w:val="20"/>
          <w:szCs w:val="20"/>
        </w:rPr>
        <w:tab/>
      </w:r>
      <w:r w:rsidRPr="009E1EA4">
        <w:rPr>
          <w:rFonts w:ascii="Verdana" w:hAnsi="Verdana" w:cs="Arial"/>
          <w:sz w:val="20"/>
          <w:szCs w:val="20"/>
        </w:rPr>
        <w:t xml:space="preserve">paraatheid bij noodsituaties en rampenplannen; </w:t>
      </w:r>
    </w:p>
    <w:p w14:paraId="55AFAA3D" w14:textId="1D1C0690" w:rsidR="007B7474" w:rsidRPr="009E1EA4" w:rsidRDefault="007B7474" w:rsidP="00946623">
      <w:pPr>
        <w:spacing w:after="0"/>
        <w:ind w:firstLine="708"/>
        <w:rPr>
          <w:rFonts w:ascii="Verdana" w:hAnsi="Verdana" w:cs="Arial"/>
          <w:sz w:val="20"/>
          <w:szCs w:val="20"/>
        </w:rPr>
      </w:pPr>
      <w:r w:rsidRPr="009E1EA4">
        <w:rPr>
          <w:rFonts w:ascii="Verdana" w:hAnsi="Verdana" w:cs="Arial"/>
          <w:sz w:val="20"/>
          <w:szCs w:val="20"/>
        </w:rPr>
        <w:t>i)</w:t>
      </w:r>
      <w:r w:rsidR="00C362FB" w:rsidRPr="009E1EA4">
        <w:rPr>
          <w:rFonts w:ascii="Verdana" w:hAnsi="Verdana" w:cs="Arial"/>
          <w:sz w:val="20"/>
          <w:szCs w:val="20"/>
        </w:rPr>
        <w:tab/>
      </w:r>
      <w:r w:rsidRPr="009E1EA4">
        <w:rPr>
          <w:rFonts w:ascii="Verdana" w:hAnsi="Verdana" w:cs="Arial"/>
          <w:sz w:val="20"/>
          <w:szCs w:val="20"/>
        </w:rPr>
        <w:t xml:space="preserve">waarborgen van de naleving van de milieuwetgeving; </w:t>
      </w:r>
    </w:p>
    <w:p w14:paraId="4F22CBEA" w14:textId="44D2987E" w:rsidR="007B7474" w:rsidRPr="009E1EA4" w:rsidRDefault="007B7474" w:rsidP="009E1EA4">
      <w:pPr>
        <w:spacing w:after="0"/>
        <w:ind w:left="705" w:hanging="705"/>
        <w:rPr>
          <w:rFonts w:ascii="Verdana" w:hAnsi="Verdana" w:cs="Arial"/>
          <w:sz w:val="20"/>
          <w:szCs w:val="20"/>
        </w:rPr>
      </w:pPr>
      <w:r w:rsidRPr="00A26FC8">
        <w:rPr>
          <w:rFonts w:ascii="Verdana" w:hAnsi="Verdana" w:cs="Arial"/>
          <w:sz w:val="20"/>
          <w:szCs w:val="20"/>
        </w:rPr>
        <w:t>5°</w:t>
      </w:r>
      <w:r w:rsidRPr="00A26FC8">
        <w:rPr>
          <w:rFonts w:ascii="Verdana" w:hAnsi="Verdana" w:cs="Arial"/>
          <w:sz w:val="20"/>
          <w:szCs w:val="20"/>
        </w:rPr>
        <w:tab/>
        <w:t xml:space="preserve">controle van de uitvoering en nemen van corrigerende maatregelen, met </w:t>
      </w:r>
      <w:r w:rsidRPr="009E1EA4">
        <w:rPr>
          <w:rFonts w:ascii="Verdana" w:hAnsi="Verdana" w:cs="Arial"/>
          <w:sz w:val="20"/>
          <w:szCs w:val="20"/>
        </w:rPr>
        <w:t xml:space="preserve">bijzondere aandacht voor: </w:t>
      </w:r>
    </w:p>
    <w:p w14:paraId="04F59D1D" w14:textId="11E11045" w:rsidR="007B7474" w:rsidRPr="009E1EA4" w:rsidRDefault="00C362FB" w:rsidP="009E1EA4">
      <w:pPr>
        <w:spacing w:after="0"/>
        <w:ind w:firstLine="705"/>
        <w:rPr>
          <w:rFonts w:ascii="Verdana" w:hAnsi="Verdana" w:cs="Arial"/>
          <w:sz w:val="20"/>
          <w:szCs w:val="20"/>
        </w:rPr>
      </w:pPr>
      <w:r w:rsidRPr="009E1EA4">
        <w:rPr>
          <w:rFonts w:ascii="Verdana" w:hAnsi="Verdana" w:cs="Arial"/>
          <w:sz w:val="20"/>
          <w:szCs w:val="20"/>
        </w:rPr>
        <w:t>a)</w:t>
      </w:r>
      <w:r w:rsidRPr="009E1EA4">
        <w:rPr>
          <w:rFonts w:ascii="Verdana" w:hAnsi="Verdana" w:cs="Arial"/>
          <w:sz w:val="20"/>
          <w:szCs w:val="20"/>
        </w:rPr>
        <w:tab/>
      </w:r>
      <w:r w:rsidR="007B7474" w:rsidRPr="009E1EA4">
        <w:rPr>
          <w:rFonts w:ascii="Verdana" w:hAnsi="Verdana" w:cs="Arial"/>
          <w:sz w:val="20"/>
          <w:szCs w:val="20"/>
        </w:rPr>
        <w:t>monitoring en meting;</w:t>
      </w:r>
    </w:p>
    <w:p w14:paraId="5D99117D" w14:textId="0239E676" w:rsidR="007B7474" w:rsidRPr="009E1EA4" w:rsidRDefault="007B7474" w:rsidP="00946623">
      <w:pPr>
        <w:spacing w:after="0"/>
        <w:ind w:firstLine="705"/>
        <w:rPr>
          <w:rFonts w:ascii="Verdana" w:hAnsi="Verdana" w:cs="Arial"/>
          <w:sz w:val="20"/>
          <w:szCs w:val="20"/>
        </w:rPr>
      </w:pPr>
      <w:r w:rsidRPr="009E1EA4">
        <w:rPr>
          <w:rFonts w:ascii="Verdana" w:hAnsi="Verdana" w:cs="Arial"/>
          <w:sz w:val="20"/>
          <w:szCs w:val="20"/>
        </w:rPr>
        <w:t>b)</w:t>
      </w:r>
      <w:r w:rsidR="00C362FB" w:rsidRPr="009E1EA4">
        <w:rPr>
          <w:rFonts w:ascii="Verdana" w:hAnsi="Verdana" w:cs="Arial"/>
          <w:sz w:val="20"/>
          <w:szCs w:val="20"/>
        </w:rPr>
        <w:tab/>
      </w:r>
      <w:r w:rsidRPr="009E1EA4">
        <w:rPr>
          <w:rFonts w:ascii="Verdana" w:hAnsi="Verdana" w:cs="Arial"/>
          <w:sz w:val="20"/>
          <w:szCs w:val="20"/>
        </w:rPr>
        <w:t xml:space="preserve">corrigerende en preventieve maatregelen; </w:t>
      </w:r>
    </w:p>
    <w:p w14:paraId="5440CBD7" w14:textId="024AE39C" w:rsidR="007B7474" w:rsidRPr="009E1EA4" w:rsidRDefault="007B7474" w:rsidP="00946623">
      <w:pPr>
        <w:spacing w:after="0"/>
        <w:ind w:firstLine="705"/>
        <w:rPr>
          <w:rFonts w:ascii="Verdana" w:hAnsi="Verdana" w:cs="Arial"/>
          <w:sz w:val="20"/>
          <w:szCs w:val="20"/>
        </w:rPr>
      </w:pPr>
      <w:r w:rsidRPr="009E1EA4">
        <w:rPr>
          <w:rFonts w:ascii="Verdana" w:hAnsi="Verdana" w:cs="Arial"/>
          <w:sz w:val="20"/>
          <w:szCs w:val="20"/>
        </w:rPr>
        <w:t>c)</w:t>
      </w:r>
      <w:r w:rsidR="00C362FB" w:rsidRPr="009E1EA4">
        <w:rPr>
          <w:rFonts w:ascii="Verdana" w:hAnsi="Verdana" w:cs="Arial"/>
          <w:sz w:val="20"/>
          <w:szCs w:val="20"/>
        </w:rPr>
        <w:tab/>
      </w:r>
      <w:r w:rsidRPr="009E1EA4">
        <w:rPr>
          <w:rFonts w:ascii="Verdana" w:hAnsi="Verdana" w:cs="Arial"/>
          <w:sz w:val="20"/>
          <w:szCs w:val="20"/>
        </w:rPr>
        <w:t xml:space="preserve">bijhouden van gegevens; </w:t>
      </w:r>
    </w:p>
    <w:p w14:paraId="54D8D25E" w14:textId="0E0A87A2" w:rsidR="007B7474" w:rsidRPr="009E1EA4" w:rsidRDefault="007B7474" w:rsidP="009E1EA4">
      <w:pPr>
        <w:spacing w:after="0"/>
        <w:ind w:left="1410" w:hanging="705"/>
        <w:rPr>
          <w:rFonts w:ascii="Verdana" w:hAnsi="Verdana" w:cs="Arial"/>
          <w:sz w:val="20"/>
          <w:szCs w:val="20"/>
        </w:rPr>
      </w:pPr>
      <w:r w:rsidRPr="009E1EA4">
        <w:rPr>
          <w:rFonts w:ascii="Verdana" w:hAnsi="Verdana" w:cs="Arial"/>
          <w:sz w:val="20"/>
          <w:szCs w:val="20"/>
        </w:rPr>
        <w:t>d)</w:t>
      </w:r>
      <w:r w:rsidR="00C362FB" w:rsidRPr="009E1EA4">
        <w:rPr>
          <w:rFonts w:ascii="Verdana" w:hAnsi="Verdana" w:cs="Arial"/>
          <w:sz w:val="20"/>
          <w:szCs w:val="20"/>
        </w:rPr>
        <w:tab/>
      </w:r>
      <w:r w:rsidRPr="009E1EA4">
        <w:rPr>
          <w:rFonts w:ascii="Verdana" w:hAnsi="Verdana" w:cs="Arial"/>
          <w:sz w:val="20"/>
          <w:szCs w:val="20"/>
        </w:rPr>
        <w:t>waar mogelijk onafhankelijke interne en externe audit om te bepalen of het</w:t>
      </w:r>
      <w:r w:rsidR="00C362FB" w:rsidRPr="009E1EA4">
        <w:rPr>
          <w:rFonts w:ascii="Verdana" w:hAnsi="Verdana" w:cs="Arial"/>
          <w:sz w:val="20"/>
          <w:szCs w:val="20"/>
        </w:rPr>
        <w:t xml:space="preserve"> </w:t>
      </w:r>
      <w:r w:rsidRPr="009E1EA4">
        <w:rPr>
          <w:rFonts w:ascii="Verdana" w:hAnsi="Verdana" w:cs="Arial"/>
          <w:sz w:val="20"/>
          <w:szCs w:val="20"/>
        </w:rPr>
        <w:t>milieubeheersysteem voldoet aan de voorgenomen regelingen en naar behoren</w:t>
      </w:r>
      <w:r w:rsidR="00C362FB" w:rsidRPr="009E1EA4">
        <w:rPr>
          <w:rFonts w:ascii="Verdana" w:hAnsi="Verdana" w:cs="Arial"/>
          <w:sz w:val="20"/>
          <w:szCs w:val="20"/>
        </w:rPr>
        <w:t xml:space="preserve"> </w:t>
      </w:r>
      <w:r w:rsidRPr="009E1EA4">
        <w:rPr>
          <w:rFonts w:ascii="Verdana" w:hAnsi="Verdana" w:cs="Arial"/>
          <w:sz w:val="20"/>
          <w:szCs w:val="20"/>
        </w:rPr>
        <w:t xml:space="preserve">wordt uitgevoerd en gehandhaafd; </w:t>
      </w:r>
    </w:p>
    <w:p w14:paraId="1D0B4322" w14:textId="45E3F5AE" w:rsidR="007B7474" w:rsidRPr="00A26FC8" w:rsidRDefault="007B7474" w:rsidP="009E1EA4">
      <w:pPr>
        <w:spacing w:after="0"/>
        <w:ind w:left="705" w:hanging="705"/>
        <w:rPr>
          <w:rFonts w:ascii="Verdana" w:hAnsi="Verdana" w:cs="Arial"/>
          <w:sz w:val="20"/>
          <w:szCs w:val="20"/>
        </w:rPr>
      </w:pPr>
      <w:r w:rsidRPr="00A26FC8">
        <w:rPr>
          <w:rFonts w:ascii="Verdana" w:hAnsi="Verdana" w:cs="Arial"/>
          <w:sz w:val="20"/>
          <w:szCs w:val="20"/>
        </w:rPr>
        <w:t>6°</w:t>
      </w:r>
      <w:r w:rsidRPr="00A26FC8">
        <w:rPr>
          <w:rFonts w:ascii="Verdana" w:hAnsi="Verdana" w:cs="Arial"/>
          <w:sz w:val="20"/>
          <w:szCs w:val="20"/>
        </w:rPr>
        <w:tab/>
        <w:t xml:space="preserve">evaluatie van het milieubeheersysteem en de continue controle door het </w:t>
      </w:r>
      <w:r w:rsidR="00761B32">
        <w:rPr>
          <w:rFonts w:ascii="Verdana" w:hAnsi="Verdana" w:cs="Arial"/>
          <w:sz w:val="20"/>
          <w:szCs w:val="20"/>
        </w:rPr>
        <w:t>hoger</w:t>
      </w:r>
      <w:r w:rsidR="00761B32" w:rsidRPr="00A26FC8">
        <w:rPr>
          <w:rFonts w:ascii="Verdana" w:hAnsi="Verdana" w:cs="Arial"/>
          <w:sz w:val="20"/>
          <w:szCs w:val="20"/>
        </w:rPr>
        <w:t xml:space="preserve"> </w:t>
      </w:r>
      <w:r w:rsidRPr="009E1EA4">
        <w:rPr>
          <w:rFonts w:ascii="Verdana" w:hAnsi="Verdana" w:cs="Arial"/>
          <w:sz w:val="20"/>
          <w:szCs w:val="20"/>
        </w:rPr>
        <w:t xml:space="preserve">management </w:t>
      </w:r>
      <w:r w:rsidR="00FC5794">
        <w:rPr>
          <w:rFonts w:ascii="Verdana" w:hAnsi="Verdana" w:cs="Arial"/>
          <w:sz w:val="20"/>
          <w:szCs w:val="20"/>
        </w:rPr>
        <w:t>om te verzekeren dat</w:t>
      </w:r>
      <w:r w:rsidR="00FC5794" w:rsidRPr="009E1EA4">
        <w:rPr>
          <w:rFonts w:ascii="Verdana" w:hAnsi="Verdana" w:cs="Arial"/>
          <w:sz w:val="20"/>
          <w:szCs w:val="20"/>
        </w:rPr>
        <w:t xml:space="preserve"> </w:t>
      </w:r>
      <w:r w:rsidRPr="009E1EA4">
        <w:rPr>
          <w:rFonts w:ascii="Verdana" w:hAnsi="Verdana" w:cs="Arial"/>
          <w:sz w:val="20"/>
          <w:szCs w:val="20"/>
        </w:rPr>
        <w:t xml:space="preserve">het systeem nog </w:t>
      </w:r>
      <w:r w:rsidR="00BB49D7" w:rsidRPr="009E1EA4">
        <w:rPr>
          <w:rFonts w:ascii="Verdana" w:hAnsi="Verdana" w:cs="Arial"/>
          <w:sz w:val="20"/>
          <w:szCs w:val="20"/>
        </w:rPr>
        <w:t>altijd</w:t>
      </w:r>
      <w:r w:rsidR="00BB49D7" w:rsidRPr="00A26FC8">
        <w:rPr>
          <w:rFonts w:ascii="Verdana" w:hAnsi="Verdana" w:cs="Arial"/>
          <w:sz w:val="20"/>
          <w:szCs w:val="20"/>
        </w:rPr>
        <w:t xml:space="preserve"> </w:t>
      </w:r>
      <w:r w:rsidRPr="00A26FC8">
        <w:rPr>
          <w:rFonts w:ascii="Verdana" w:hAnsi="Verdana" w:cs="Arial"/>
          <w:sz w:val="20"/>
          <w:szCs w:val="20"/>
        </w:rPr>
        <w:t xml:space="preserve">geschikt, adequaat en doeltreffend is; </w:t>
      </w:r>
    </w:p>
    <w:p w14:paraId="541B20CE" w14:textId="643FE703" w:rsidR="007B7474" w:rsidRPr="009E1EA4" w:rsidRDefault="007B7474" w:rsidP="00946623">
      <w:pPr>
        <w:spacing w:after="0"/>
        <w:rPr>
          <w:rFonts w:ascii="Verdana" w:hAnsi="Verdana" w:cs="Arial"/>
          <w:sz w:val="20"/>
          <w:szCs w:val="20"/>
        </w:rPr>
      </w:pPr>
      <w:r w:rsidRPr="00A26FC8">
        <w:rPr>
          <w:rFonts w:ascii="Verdana" w:hAnsi="Verdana" w:cs="Arial"/>
          <w:sz w:val="20"/>
          <w:szCs w:val="20"/>
        </w:rPr>
        <w:t>7°</w:t>
      </w:r>
      <w:r w:rsidRPr="00A26FC8">
        <w:rPr>
          <w:rFonts w:ascii="Verdana" w:hAnsi="Verdana" w:cs="Arial"/>
          <w:sz w:val="20"/>
          <w:szCs w:val="20"/>
        </w:rPr>
        <w:tab/>
        <w:t>volgen van de ontwikkelingen op het vlak van schonere technologieë</w:t>
      </w:r>
      <w:r w:rsidRPr="009E1EA4">
        <w:rPr>
          <w:rFonts w:ascii="Verdana" w:hAnsi="Verdana" w:cs="Arial"/>
          <w:sz w:val="20"/>
          <w:szCs w:val="20"/>
        </w:rPr>
        <w:t xml:space="preserve">n; </w:t>
      </w:r>
    </w:p>
    <w:p w14:paraId="2FC6542E" w14:textId="6C76449C" w:rsidR="007B7474" w:rsidRPr="009E1EA4" w:rsidRDefault="007B7474" w:rsidP="009E1EA4">
      <w:pPr>
        <w:spacing w:after="0"/>
        <w:ind w:left="705" w:hanging="705"/>
        <w:rPr>
          <w:rFonts w:ascii="Verdana" w:hAnsi="Verdana" w:cs="Arial"/>
          <w:sz w:val="20"/>
          <w:szCs w:val="20"/>
        </w:rPr>
      </w:pPr>
      <w:r w:rsidRPr="009E1EA4">
        <w:rPr>
          <w:rFonts w:ascii="Verdana" w:hAnsi="Verdana" w:cs="Arial"/>
          <w:sz w:val="20"/>
          <w:szCs w:val="20"/>
        </w:rPr>
        <w:t>8°</w:t>
      </w:r>
      <w:r w:rsidRPr="009E1EA4">
        <w:rPr>
          <w:rFonts w:ascii="Verdana" w:hAnsi="Verdana" w:cs="Arial"/>
          <w:sz w:val="20"/>
          <w:szCs w:val="20"/>
        </w:rPr>
        <w:tab/>
        <w:t xml:space="preserve">bij de ontwerpfase van een nieuwe </w:t>
      </w:r>
      <w:r w:rsidR="00761B32">
        <w:rPr>
          <w:rFonts w:ascii="Verdana" w:hAnsi="Verdana" w:cs="Arial"/>
          <w:sz w:val="20"/>
          <w:szCs w:val="20"/>
        </w:rPr>
        <w:t>installatie</w:t>
      </w:r>
      <w:r w:rsidR="00761B32" w:rsidRPr="009E1EA4">
        <w:rPr>
          <w:rFonts w:ascii="Verdana" w:hAnsi="Verdana" w:cs="Arial"/>
          <w:sz w:val="20"/>
          <w:szCs w:val="20"/>
        </w:rPr>
        <w:t xml:space="preserve"> </w:t>
      </w:r>
      <w:r w:rsidRPr="009E1EA4">
        <w:rPr>
          <w:rFonts w:ascii="Verdana" w:hAnsi="Verdana" w:cs="Arial"/>
          <w:sz w:val="20"/>
          <w:szCs w:val="20"/>
        </w:rPr>
        <w:t xml:space="preserve">rekening houden met de milieueffecten tijdens de volledige levensduur en de latere ontmanteling ervan; </w:t>
      </w:r>
    </w:p>
    <w:p w14:paraId="66983E47" w14:textId="00BE0FE2" w:rsidR="007B7474" w:rsidRPr="009E1EA4" w:rsidRDefault="007B7474" w:rsidP="00946623">
      <w:pPr>
        <w:spacing w:after="0"/>
        <w:rPr>
          <w:rFonts w:ascii="Verdana" w:hAnsi="Verdana" w:cs="Arial"/>
          <w:sz w:val="20"/>
          <w:szCs w:val="20"/>
        </w:rPr>
      </w:pPr>
      <w:r w:rsidRPr="009E1EA4">
        <w:rPr>
          <w:rFonts w:ascii="Verdana" w:hAnsi="Verdana" w:cs="Arial"/>
          <w:sz w:val="20"/>
          <w:szCs w:val="20"/>
        </w:rPr>
        <w:t>9°</w:t>
      </w:r>
      <w:r w:rsidRPr="009E1EA4">
        <w:rPr>
          <w:rFonts w:ascii="Verdana" w:hAnsi="Verdana" w:cs="Arial"/>
          <w:sz w:val="20"/>
          <w:szCs w:val="20"/>
        </w:rPr>
        <w:tab/>
        <w:t xml:space="preserve">op regelmatige basis een sectorale benchmarking uitvoeren. </w:t>
      </w:r>
    </w:p>
    <w:p w14:paraId="6B978E06" w14:textId="0A43769C" w:rsidR="00EB3AD0" w:rsidRDefault="00EB3AD0" w:rsidP="009E1EA4">
      <w:pPr>
        <w:spacing w:after="0"/>
        <w:rPr>
          <w:rFonts w:ascii="Verdana" w:hAnsi="Verdana" w:cs="Arial"/>
          <w:sz w:val="20"/>
          <w:szCs w:val="20"/>
        </w:rPr>
      </w:pPr>
    </w:p>
    <w:p w14:paraId="5929F838" w14:textId="168B6256" w:rsidR="009F119D" w:rsidRDefault="007E6B9D" w:rsidP="009F119D">
      <w:pPr>
        <w:spacing w:after="0"/>
        <w:rPr>
          <w:rFonts w:ascii="Verdana" w:hAnsi="Verdana" w:cs="Arial"/>
          <w:sz w:val="20"/>
          <w:szCs w:val="20"/>
        </w:rPr>
      </w:pPr>
      <w:r w:rsidRPr="007E6B9D">
        <w:rPr>
          <w:rFonts w:ascii="Verdana" w:hAnsi="Verdana" w:cs="Arial"/>
          <w:sz w:val="20"/>
          <w:szCs w:val="20"/>
        </w:rPr>
        <w:t>§</w:t>
      </w:r>
      <w:r>
        <w:rPr>
          <w:rFonts w:ascii="Verdana" w:hAnsi="Verdana" w:cs="Arial"/>
          <w:sz w:val="20"/>
          <w:szCs w:val="20"/>
        </w:rPr>
        <w:t xml:space="preserve">2. </w:t>
      </w:r>
      <w:r w:rsidR="009F119D" w:rsidRPr="009F119D">
        <w:rPr>
          <w:rFonts w:ascii="Verdana" w:hAnsi="Verdana" w:cs="Arial"/>
          <w:sz w:val="20"/>
          <w:szCs w:val="20"/>
        </w:rPr>
        <w:t>Specifiek voor deze sector is het ook van belang rekening te houden m</w:t>
      </w:r>
      <w:r w:rsidR="009F119D">
        <w:rPr>
          <w:rFonts w:ascii="Verdana" w:hAnsi="Verdana" w:cs="Arial"/>
          <w:sz w:val="20"/>
          <w:szCs w:val="20"/>
        </w:rPr>
        <w:t xml:space="preserve">et de volgende aspecten van het </w:t>
      </w:r>
      <w:r w:rsidR="009F119D" w:rsidRPr="009F119D">
        <w:rPr>
          <w:rFonts w:ascii="Verdana" w:hAnsi="Verdana" w:cs="Arial"/>
          <w:sz w:val="20"/>
          <w:szCs w:val="20"/>
        </w:rPr>
        <w:t xml:space="preserve">milieubeheersysteem, die in voorkomend geval in </w:t>
      </w:r>
      <w:r w:rsidR="009F119D">
        <w:rPr>
          <w:rFonts w:ascii="Verdana" w:hAnsi="Verdana" w:cs="Arial"/>
          <w:sz w:val="20"/>
          <w:szCs w:val="20"/>
        </w:rPr>
        <w:t xml:space="preserve">het desbetreffend artikel </w:t>
      </w:r>
      <w:r w:rsidR="009F119D" w:rsidRPr="009F119D">
        <w:rPr>
          <w:rFonts w:ascii="Verdana" w:hAnsi="Verdana" w:cs="Arial"/>
          <w:sz w:val="20"/>
          <w:szCs w:val="20"/>
        </w:rPr>
        <w:t>worden beschreven</w:t>
      </w:r>
      <w:r w:rsidR="009F119D">
        <w:rPr>
          <w:rFonts w:ascii="Verdana" w:hAnsi="Verdana" w:cs="Arial"/>
          <w:sz w:val="20"/>
          <w:szCs w:val="20"/>
        </w:rPr>
        <w:t>:</w:t>
      </w:r>
    </w:p>
    <w:p w14:paraId="5206BAA5" w14:textId="6EF8EFA5" w:rsidR="009F119D" w:rsidRPr="006A199D" w:rsidRDefault="009F119D" w:rsidP="009F119D">
      <w:pPr>
        <w:spacing w:after="0"/>
        <w:ind w:left="705" w:hanging="705"/>
        <w:rPr>
          <w:rFonts w:ascii="Verdana" w:hAnsi="Verdana" w:cs="Arial"/>
          <w:sz w:val="20"/>
          <w:szCs w:val="20"/>
        </w:rPr>
      </w:pPr>
      <w:r>
        <w:rPr>
          <w:rFonts w:ascii="Verdana" w:hAnsi="Verdana" w:cs="Arial"/>
          <w:sz w:val="20"/>
          <w:szCs w:val="20"/>
        </w:rPr>
        <w:lastRenderedPageBreak/>
        <w:t>1°</w:t>
      </w:r>
      <w:r>
        <w:rPr>
          <w:rFonts w:ascii="Verdana" w:hAnsi="Verdana" w:cs="Arial"/>
          <w:sz w:val="20"/>
          <w:szCs w:val="20"/>
        </w:rPr>
        <w:tab/>
        <w:t xml:space="preserve">kwaliteitsborgings- en </w:t>
      </w:r>
      <w:r w:rsidRPr="009F119D">
        <w:rPr>
          <w:rFonts w:ascii="Verdana" w:hAnsi="Verdana" w:cs="Arial"/>
          <w:sz w:val="20"/>
          <w:szCs w:val="20"/>
        </w:rPr>
        <w:t xml:space="preserve">kwaliteitscontroleprogramma's, om te waarborgen </w:t>
      </w:r>
      <w:r>
        <w:rPr>
          <w:rFonts w:ascii="Verdana" w:hAnsi="Verdana" w:cs="Arial"/>
          <w:sz w:val="20"/>
          <w:szCs w:val="20"/>
        </w:rPr>
        <w:t xml:space="preserve">dat de </w:t>
      </w:r>
      <w:r w:rsidRPr="009F119D">
        <w:rPr>
          <w:rFonts w:ascii="Verdana" w:hAnsi="Verdana" w:cs="Arial"/>
          <w:sz w:val="20"/>
          <w:szCs w:val="20"/>
        </w:rPr>
        <w:t>kenmerken van alle</w:t>
      </w:r>
      <w:r>
        <w:rPr>
          <w:rFonts w:ascii="Verdana" w:hAnsi="Verdana" w:cs="Arial"/>
          <w:sz w:val="20"/>
          <w:szCs w:val="20"/>
        </w:rPr>
        <w:t xml:space="preserve"> </w:t>
      </w:r>
      <w:r w:rsidRPr="006A199D">
        <w:rPr>
          <w:rFonts w:ascii="Verdana" w:hAnsi="Verdana" w:cs="Arial"/>
          <w:sz w:val="20"/>
          <w:szCs w:val="20"/>
        </w:rPr>
        <w:t xml:space="preserve">brandstoffen volledig worden bepaald en gecontroleerd, zoals beschreven in artikel </w:t>
      </w:r>
      <w:r w:rsidR="007E6B9D" w:rsidRPr="006A199D">
        <w:rPr>
          <w:rFonts w:ascii="Verdana" w:hAnsi="Verdana" w:cs="Arial"/>
          <w:sz w:val="20"/>
          <w:szCs w:val="20"/>
        </w:rPr>
        <w:t>3.12.2.4.4</w:t>
      </w:r>
      <w:r w:rsidRPr="006A199D">
        <w:rPr>
          <w:rFonts w:ascii="Verdana" w:hAnsi="Verdana" w:cs="Arial"/>
          <w:sz w:val="20"/>
          <w:szCs w:val="20"/>
        </w:rPr>
        <w:t>;</w:t>
      </w:r>
    </w:p>
    <w:p w14:paraId="32FFDBE4" w14:textId="0BD2A39B" w:rsidR="009F119D" w:rsidRPr="006A199D" w:rsidRDefault="009F119D" w:rsidP="009F119D">
      <w:pPr>
        <w:spacing w:after="0"/>
        <w:ind w:left="705" w:hanging="705"/>
        <w:rPr>
          <w:rFonts w:ascii="Verdana" w:hAnsi="Verdana" w:cs="Arial"/>
          <w:sz w:val="20"/>
          <w:szCs w:val="20"/>
        </w:rPr>
      </w:pPr>
      <w:r w:rsidRPr="006A199D">
        <w:rPr>
          <w:rFonts w:ascii="Verdana" w:hAnsi="Verdana" w:cs="Arial"/>
          <w:sz w:val="20"/>
          <w:szCs w:val="20"/>
        </w:rPr>
        <w:t>2°</w:t>
      </w:r>
      <w:r w:rsidRPr="006A199D">
        <w:rPr>
          <w:rFonts w:ascii="Verdana" w:hAnsi="Verdana" w:cs="Arial"/>
          <w:sz w:val="20"/>
          <w:szCs w:val="20"/>
        </w:rPr>
        <w:tab/>
        <w:t>een beheersplan ter beperking van emissies naar lucht en water tijdens andere dan normale bedrijfsomstandigheden, zoals beschreven in ar</w:t>
      </w:r>
      <w:r w:rsidR="00914CA8" w:rsidRPr="006A199D">
        <w:rPr>
          <w:rFonts w:ascii="Verdana" w:hAnsi="Verdana" w:cs="Arial"/>
          <w:sz w:val="20"/>
          <w:szCs w:val="20"/>
        </w:rPr>
        <w:t>tikel</w:t>
      </w:r>
      <w:r w:rsidRPr="006A199D">
        <w:rPr>
          <w:rFonts w:ascii="Verdana" w:hAnsi="Verdana" w:cs="Arial"/>
          <w:sz w:val="20"/>
          <w:szCs w:val="20"/>
        </w:rPr>
        <w:t xml:space="preserve"> </w:t>
      </w:r>
      <w:r w:rsidR="00914CA8" w:rsidRPr="006A199D">
        <w:rPr>
          <w:rFonts w:ascii="Verdana" w:hAnsi="Verdana" w:cs="Arial"/>
          <w:sz w:val="20"/>
          <w:szCs w:val="20"/>
        </w:rPr>
        <w:t>3.12.2.4.5;</w:t>
      </w:r>
    </w:p>
    <w:p w14:paraId="109F48FE" w14:textId="422013D8" w:rsidR="009F119D" w:rsidRPr="006A199D" w:rsidRDefault="009F119D" w:rsidP="009F119D">
      <w:pPr>
        <w:spacing w:after="0"/>
        <w:ind w:left="705" w:hanging="705"/>
        <w:rPr>
          <w:rFonts w:ascii="Verdana" w:hAnsi="Verdana" w:cs="Arial"/>
          <w:sz w:val="20"/>
          <w:szCs w:val="20"/>
        </w:rPr>
      </w:pPr>
      <w:r w:rsidRPr="006A199D">
        <w:rPr>
          <w:rFonts w:ascii="Verdana" w:hAnsi="Verdana" w:cs="Arial"/>
          <w:sz w:val="20"/>
          <w:szCs w:val="20"/>
        </w:rPr>
        <w:t>3°</w:t>
      </w:r>
      <w:r w:rsidRPr="006A199D">
        <w:rPr>
          <w:rFonts w:ascii="Verdana" w:hAnsi="Verdana" w:cs="Arial"/>
          <w:sz w:val="20"/>
          <w:szCs w:val="20"/>
        </w:rPr>
        <w:tab/>
        <w:t xml:space="preserve">een afvalbeheersplan, om te waarborgen dat afval wordt vermeden, behandeld met het oog op hergebruik, gerecycleerd of anderszins nuttig wordt toegepast, met inbegrip van het gebruik van de in artikel </w:t>
      </w:r>
      <w:r w:rsidR="00914CA8" w:rsidRPr="006A199D">
        <w:rPr>
          <w:rFonts w:ascii="Verdana" w:hAnsi="Verdana" w:cs="Arial"/>
          <w:sz w:val="20"/>
          <w:szCs w:val="20"/>
        </w:rPr>
        <w:t>3.12.2.7.1</w:t>
      </w:r>
      <w:r w:rsidRPr="006A199D">
        <w:rPr>
          <w:rFonts w:ascii="Verdana" w:hAnsi="Verdana" w:cs="Arial"/>
          <w:sz w:val="20"/>
          <w:szCs w:val="20"/>
        </w:rPr>
        <w:t xml:space="preserve"> beschreven technieken;</w:t>
      </w:r>
    </w:p>
    <w:p w14:paraId="1030BF6D" w14:textId="6B359C33" w:rsidR="009F119D" w:rsidRDefault="009F119D" w:rsidP="009F119D">
      <w:pPr>
        <w:spacing w:after="0"/>
        <w:ind w:left="705" w:hanging="705"/>
        <w:rPr>
          <w:rFonts w:ascii="Verdana" w:hAnsi="Verdana" w:cs="Arial"/>
          <w:sz w:val="20"/>
          <w:szCs w:val="20"/>
        </w:rPr>
      </w:pPr>
      <w:r w:rsidRPr="006A199D">
        <w:rPr>
          <w:rFonts w:ascii="Verdana" w:hAnsi="Verdana" w:cs="Arial"/>
          <w:sz w:val="20"/>
          <w:szCs w:val="20"/>
        </w:rPr>
        <w:t>4°</w:t>
      </w:r>
      <w:r w:rsidRPr="006A199D">
        <w:rPr>
          <w:rFonts w:ascii="Verdana" w:hAnsi="Verdana" w:cs="Arial"/>
          <w:sz w:val="20"/>
          <w:szCs w:val="20"/>
        </w:rPr>
        <w:tab/>
        <w:t xml:space="preserve">een systematische methode om eventuele ongecontroleerde </w:t>
      </w:r>
      <w:r>
        <w:rPr>
          <w:rFonts w:ascii="Verdana" w:hAnsi="Verdana" w:cs="Arial"/>
          <w:sz w:val="20"/>
          <w:szCs w:val="20"/>
        </w:rPr>
        <w:t>en</w:t>
      </w:r>
      <w:r w:rsidRPr="009F119D">
        <w:rPr>
          <w:rFonts w:ascii="Verdana" w:hAnsi="Verdana" w:cs="Arial"/>
          <w:sz w:val="20"/>
          <w:szCs w:val="20"/>
        </w:rPr>
        <w:t xml:space="preserve"> ongeplan</w:t>
      </w:r>
      <w:r>
        <w:rPr>
          <w:rFonts w:ascii="Verdana" w:hAnsi="Verdana" w:cs="Arial"/>
          <w:sz w:val="20"/>
          <w:szCs w:val="20"/>
        </w:rPr>
        <w:t xml:space="preserve">de emissies in het milieu op te </w:t>
      </w:r>
      <w:r w:rsidRPr="009F119D">
        <w:rPr>
          <w:rFonts w:ascii="Verdana" w:hAnsi="Verdana" w:cs="Arial"/>
          <w:sz w:val="20"/>
          <w:szCs w:val="20"/>
        </w:rPr>
        <w:t>sporen en aan te pakken, in het bijzonde</w:t>
      </w:r>
      <w:r>
        <w:rPr>
          <w:rFonts w:ascii="Verdana" w:hAnsi="Verdana" w:cs="Arial"/>
          <w:sz w:val="20"/>
          <w:szCs w:val="20"/>
        </w:rPr>
        <w:t>r:</w:t>
      </w:r>
    </w:p>
    <w:p w14:paraId="02B64319" w14:textId="139B6A6F" w:rsidR="009F119D" w:rsidRPr="0014080D" w:rsidRDefault="009F119D" w:rsidP="00E928D2">
      <w:pPr>
        <w:pStyle w:val="Lijstalinea"/>
        <w:numPr>
          <w:ilvl w:val="0"/>
          <w:numId w:val="2"/>
        </w:numPr>
        <w:spacing w:after="0"/>
        <w:rPr>
          <w:rFonts w:ascii="Verdana" w:hAnsi="Verdana" w:cs="Arial"/>
          <w:sz w:val="20"/>
          <w:szCs w:val="20"/>
        </w:rPr>
      </w:pPr>
      <w:r w:rsidRPr="0014080D">
        <w:rPr>
          <w:rFonts w:ascii="Verdana" w:hAnsi="Verdana" w:cs="Arial"/>
          <w:sz w:val="20"/>
          <w:szCs w:val="20"/>
        </w:rPr>
        <w:t>emissies naar bodem en grondwater als gevolg van de verwerking en opslag van brandstoffen, additieven, bijproducten en afvalstoffen;</w:t>
      </w:r>
    </w:p>
    <w:p w14:paraId="6E55EFD2" w14:textId="280FF3A4" w:rsidR="009F119D" w:rsidRDefault="009F119D" w:rsidP="00E928D2">
      <w:pPr>
        <w:pStyle w:val="Lijstalinea"/>
        <w:numPr>
          <w:ilvl w:val="0"/>
          <w:numId w:val="2"/>
        </w:numPr>
        <w:spacing w:after="0"/>
        <w:rPr>
          <w:rFonts w:ascii="Verdana" w:hAnsi="Verdana" w:cs="Arial"/>
          <w:sz w:val="20"/>
          <w:szCs w:val="20"/>
        </w:rPr>
      </w:pPr>
      <w:r w:rsidRPr="009F119D">
        <w:rPr>
          <w:rFonts w:ascii="Verdana" w:hAnsi="Verdana" w:cs="Arial"/>
          <w:sz w:val="20"/>
          <w:szCs w:val="20"/>
        </w:rPr>
        <w:t>emissies in verband met zelfverhitting en zelfontbranding van brandstof bij de opslag- en verwerkingsactiviteiten</w:t>
      </w:r>
      <w:r w:rsidR="0014080D">
        <w:rPr>
          <w:rFonts w:ascii="Verdana" w:hAnsi="Verdana" w:cs="Arial"/>
          <w:sz w:val="20"/>
          <w:szCs w:val="20"/>
        </w:rPr>
        <w:t>;</w:t>
      </w:r>
    </w:p>
    <w:p w14:paraId="0702AFA0" w14:textId="6B0A1928" w:rsidR="0014080D" w:rsidRDefault="0014080D" w:rsidP="0014080D">
      <w:pPr>
        <w:spacing w:after="0"/>
        <w:ind w:left="705" w:hanging="705"/>
        <w:rPr>
          <w:rFonts w:ascii="Verdana" w:hAnsi="Verdana" w:cs="Arial"/>
          <w:sz w:val="20"/>
          <w:szCs w:val="20"/>
        </w:rPr>
      </w:pPr>
      <w:r>
        <w:rPr>
          <w:rFonts w:ascii="Verdana" w:hAnsi="Verdana" w:cs="Arial"/>
          <w:sz w:val="20"/>
          <w:szCs w:val="20"/>
        </w:rPr>
        <w:t>5°</w:t>
      </w:r>
      <w:r>
        <w:rPr>
          <w:rFonts w:ascii="Verdana" w:hAnsi="Verdana" w:cs="Arial"/>
          <w:sz w:val="20"/>
          <w:szCs w:val="20"/>
        </w:rPr>
        <w:tab/>
      </w:r>
      <w:r w:rsidRPr="0014080D">
        <w:rPr>
          <w:rFonts w:ascii="Verdana" w:hAnsi="Verdana" w:cs="Arial"/>
          <w:sz w:val="20"/>
          <w:szCs w:val="20"/>
        </w:rPr>
        <w:t>een stofbeheersplan om diffuse emissies als gevol</w:t>
      </w:r>
      <w:r>
        <w:rPr>
          <w:rFonts w:ascii="Verdana" w:hAnsi="Verdana" w:cs="Arial"/>
          <w:sz w:val="20"/>
          <w:szCs w:val="20"/>
        </w:rPr>
        <w:t xml:space="preserve">g van het laden, het lossen, de opslag en </w:t>
      </w:r>
      <w:r w:rsidRPr="0014080D">
        <w:rPr>
          <w:rFonts w:ascii="Verdana" w:hAnsi="Verdana" w:cs="Arial"/>
          <w:sz w:val="20"/>
          <w:szCs w:val="20"/>
        </w:rPr>
        <w:t>de</w:t>
      </w:r>
      <w:r>
        <w:rPr>
          <w:rFonts w:ascii="Verdana" w:hAnsi="Verdana" w:cs="Arial"/>
          <w:sz w:val="20"/>
          <w:szCs w:val="20"/>
        </w:rPr>
        <w:t xml:space="preserve"> </w:t>
      </w:r>
      <w:r w:rsidRPr="0014080D">
        <w:rPr>
          <w:rFonts w:ascii="Verdana" w:hAnsi="Verdana" w:cs="Arial"/>
          <w:sz w:val="20"/>
          <w:szCs w:val="20"/>
        </w:rPr>
        <w:t xml:space="preserve">verwerking van brandstoffen, residuen en additieven te voorkomen of, </w:t>
      </w:r>
      <w:r>
        <w:rPr>
          <w:rFonts w:ascii="Verdana" w:hAnsi="Verdana" w:cs="Arial"/>
          <w:sz w:val="20"/>
          <w:szCs w:val="20"/>
        </w:rPr>
        <w:t xml:space="preserve">indien dat niet haalbaar is, te </w:t>
      </w:r>
      <w:r w:rsidRPr="0014080D">
        <w:rPr>
          <w:rFonts w:ascii="Verdana" w:hAnsi="Verdana" w:cs="Arial"/>
          <w:sz w:val="20"/>
          <w:szCs w:val="20"/>
        </w:rPr>
        <w:t>verminderen</w:t>
      </w:r>
      <w:r>
        <w:rPr>
          <w:rFonts w:ascii="Verdana" w:hAnsi="Verdana" w:cs="Arial"/>
          <w:sz w:val="20"/>
          <w:szCs w:val="20"/>
        </w:rPr>
        <w:t>;</w:t>
      </w:r>
    </w:p>
    <w:p w14:paraId="7D74147B" w14:textId="0DA10A03" w:rsidR="0014080D" w:rsidRDefault="0014080D" w:rsidP="0014080D">
      <w:pPr>
        <w:spacing w:after="0"/>
        <w:ind w:left="705" w:hanging="705"/>
        <w:rPr>
          <w:rFonts w:ascii="Verdana" w:hAnsi="Verdana" w:cs="Arial"/>
          <w:sz w:val="20"/>
          <w:szCs w:val="20"/>
        </w:rPr>
      </w:pPr>
      <w:r>
        <w:rPr>
          <w:rFonts w:ascii="Verdana" w:hAnsi="Verdana" w:cs="Arial"/>
          <w:sz w:val="20"/>
          <w:szCs w:val="20"/>
        </w:rPr>
        <w:t>6°</w:t>
      </w:r>
      <w:r>
        <w:rPr>
          <w:rFonts w:ascii="Verdana" w:hAnsi="Verdana" w:cs="Arial"/>
          <w:sz w:val="20"/>
          <w:szCs w:val="20"/>
        </w:rPr>
        <w:tab/>
      </w:r>
      <w:r w:rsidRPr="0014080D">
        <w:rPr>
          <w:rFonts w:ascii="Verdana" w:hAnsi="Verdana" w:cs="Arial"/>
          <w:sz w:val="20"/>
          <w:szCs w:val="20"/>
        </w:rPr>
        <w:t>een geluidsbeheersplan indien geluidsoverlast voor gevoelige receptoren wordt verwacht of optreedt, met inbegrip van</w:t>
      </w:r>
      <w:r>
        <w:rPr>
          <w:rFonts w:ascii="Verdana" w:hAnsi="Verdana" w:cs="Arial"/>
          <w:sz w:val="20"/>
          <w:szCs w:val="20"/>
        </w:rPr>
        <w:t>:</w:t>
      </w:r>
    </w:p>
    <w:p w14:paraId="2A864A82" w14:textId="77777777" w:rsidR="0014080D" w:rsidRDefault="0014080D" w:rsidP="0014080D">
      <w:pPr>
        <w:spacing w:after="0"/>
        <w:ind w:left="1410" w:hanging="705"/>
        <w:rPr>
          <w:rFonts w:ascii="Verdana" w:hAnsi="Verdana" w:cs="Arial"/>
          <w:sz w:val="20"/>
          <w:szCs w:val="20"/>
        </w:rPr>
      </w:pPr>
      <w:r>
        <w:rPr>
          <w:rFonts w:ascii="Verdana" w:hAnsi="Verdana" w:cs="Arial"/>
          <w:sz w:val="20"/>
          <w:szCs w:val="20"/>
        </w:rPr>
        <w:t xml:space="preserve">a) </w:t>
      </w:r>
      <w:r w:rsidRPr="0014080D">
        <w:rPr>
          <w:rFonts w:ascii="Verdana" w:hAnsi="Verdana" w:cs="Arial"/>
          <w:sz w:val="20"/>
          <w:szCs w:val="20"/>
        </w:rPr>
        <w:t xml:space="preserve">  </w:t>
      </w:r>
      <w:r w:rsidRPr="0014080D">
        <w:rPr>
          <w:rFonts w:ascii="Verdana" w:hAnsi="Verdana" w:cs="Arial"/>
          <w:sz w:val="20"/>
          <w:szCs w:val="20"/>
        </w:rPr>
        <w:tab/>
        <w:t>een protocol voor de monitoring van geluid op de grens van de installatie</w:t>
      </w:r>
      <w:r>
        <w:rPr>
          <w:rFonts w:ascii="Verdana" w:hAnsi="Verdana" w:cs="Arial"/>
          <w:sz w:val="20"/>
          <w:szCs w:val="20"/>
        </w:rPr>
        <w:t>;</w:t>
      </w:r>
    </w:p>
    <w:p w14:paraId="000A597B" w14:textId="3AD544FE" w:rsidR="0014080D" w:rsidRDefault="0014080D" w:rsidP="0014080D">
      <w:pPr>
        <w:spacing w:after="0"/>
        <w:ind w:left="1410" w:hanging="705"/>
        <w:rPr>
          <w:rFonts w:ascii="Verdana" w:hAnsi="Verdana" w:cs="Arial"/>
          <w:sz w:val="20"/>
          <w:szCs w:val="20"/>
        </w:rPr>
      </w:pPr>
      <w:r>
        <w:rPr>
          <w:rFonts w:ascii="Verdana" w:hAnsi="Verdana" w:cs="Arial"/>
          <w:sz w:val="20"/>
          <w:szCs w:val="20"/>
        </w:rPr>
        <w:t xml:space="preserve">b) </w:t>
      </w:r>
      <w:r>
        <w:rPr>
          <w:rFonts w:ascii="Verdana" w:hAnsi="Verdana" w:cs="Arial"/>
          <w:sz w:val="20"/>
          <w:szCs w:val="20"/>
        </w:rPr>
        <w:tab/>
      </w:r>
      <w:r w:rsidRPr="0014080D">
        <w:rPr>
          <w:rFonts w:ascii="Verdana" w:hAnsi="Verdana" w:cs="Arial"/>
          <w:sz w:val="20"/>
          <w:szCs w:val="20"/>
        </w:rPr>
        <w:t>een geluidsreductieprogramma</w:t>
      </w:r>
      <w:r>
        <w:rPr>
          <w:rFonts w:ascii="Verdana" w:hAnsi="Verdana" w:cs="Arial"/>
          <w:sz w:val="20"/>
          <w:szCs w:val="20"/>
        </w:rPr>
        <w:t>;</w:t>
      </w:r>
    </w:p>
    <w:p w14:paraId="037096E0" w14:textId="7F8831D4" w:rsidR="0014080D" w:rsidRDefault="0014080D" w:rsidP="0014080D">
      <w:pPr>
        <w:spacing w:after="0"/>
        <w:ind w:left="1410" w:hanging="705"/>
        <w:rPr>
          <w:rFonts w:ascii="Verdana" w:hAnsi="Verdana" w:cs="Arial"/>
          <w:sz w:val="20"/>
          <w:szCs w:val="20"/>
        </w:rPr>
      </w:pPr>
      <w:r>
        <w:rPr>
          <w:rFonts w:ascii="Verdana" w:hAnsi="Verdana" w:cs="Arial"/>
          <w:sz w:val="20"/>
          <w:szCs w:val="20"/>
        </w:rPr>
        <w:t>c)</w:t>
      </w:r>
      <w:r>
        <w:rPr>
          <w:rFonts w:ascii="Verdana" w:hAnsi="Verdana" w:cs="Arial"/>
          <w:sz w:val="20"/>
          <w:szCs w:val="20"/>
        </w:rPr>
        <w:tab/>
      </w:r>
      <w:r w:rsidRPr="0014080D">
        <w:rPr>
          <w:rFonts w:ascii="Verdana" w:hAnsi="Verdana" w:cs="Arial"/>
          <w:sz w:val="20"/>
          <w:szCs w:val="20"/>
        </w:rPr>
        <w:t>een protocol voor de reactie op inci</w:t>
      </w:r>
      <w:r>
        <w:rPr>
          <w:rFonts w:ascii="Verdana" w:hAnsi="Verdana" w:cs="Arial"/>
          <w:sz w:val="20"/>
          <w:szCs w:val="20"/>
        </w:rPr>
        <w:t xml:space="preserve">denten met geluidsoverlast, dat </w:t>
      </w:r>
      <w:r w:rsidRPr="0014080D">
        <w:rPr>
          <w:rFonts w:ascii="Verdana" w:hAnsi="Verdana" w:cs="Arial"/>
          <w:sz w:val="20"/>
          <w:szCs w:val="20"/>
        </w:rPr>
        <w:t>adequate maatregelen en termijnen</w:t>
      </w:r>
      <w:r>
        <w:rPr>
          <w:rFonts w:ascii="Verdana" w:hAnsi="Verdana" w:cs="Arial"/>
          <w:sz w:val="20"/>
          <w:szCs w:val="20"/>
        </w:rPr>
        <w:t xml:space="preserve"> </w:t>
      </w:r>
      <w:r w:rsidRPr="0014080D">
        <w:rPr>
          <w:rFonts w:ascii="Verdana" w:hAnsi="Verdana" w:cs="Arial"/>
          <w:sz w:val="20"/>
          <w:szCs w:val="20"/>
        </w:rPr>
        <w:t>omvat</w:t>
      </w:r>
      <w:r>
        <w:rPr>
          <w:rFonts w:ascii="Verdana" w:hAnsi="Verdana" w:cs="Arial"/>
          <w:sz w:val="20"/>
          <w:szCs w:val="20"/>
        </w:rPr>
        <w:t>;</w:t>
      </w:r>
    </w:p>
    <w:p w14:paraId="26EC997D" w14:textId="1352D2F7" w:rsidR="0014080D" w:rsidRDefault="0014080D" w:rsidP="0014080D">
      <w:pPr>
        <w:spacing w:after="0"/>
        <w:ind w:left="1410" w:hanging="705"/>
        <w:rPr>
          <w:rFonts w:ascii="Verdana" w:hAnsi="Verdana" w:cs="Arial"/>
          <w:sz w:val="20"/>
          <w:szCs w:val="20"/>
        </w:rPr>
      </w:pPr>
      <w:r>
        <w:rPr>
          <w:rFonts w:ascii="Verdana" w:hAnsi="Verdana" w:cs="Arial"/>
          <w:sz w:val="20"/>
          <w:szCs w:val="20"/>
        </w:rPr>
        <w:t xml:space="preserve">d) </w:t>
      </w:r>
      <w:r>
        <w:rPr>
          <w:rFonts w:ascii="Verdana" w:hAnsi="Verdana" w:cs="Arial"/>
          <w:sz w:val="20"/>
          <w:szCs w:val="20"/>
        </w:rPr>
        <w:tab/>
      </w:r>
      <w:r w:rsidRPr="0014080D">
        <w:rPr>
          <w:rFonts w:ascii="Verdana" w:hAnsi="Verdana" w:cs="Arial"/>
          <w:sz w:val="20"/>
          <w:szCs w:val="20"/>
        </w:rPr>
        <w:t>een onderzoek naar historische geluidsincidenten, corrigerende maa</w:t>
      </w:r>
      <w:r>
        <w:rPr>
          <w:rFonts w:ascii="Verdana" w:hAnsi="Verdana" w:cs="Arial"/>
          <w:sz w:val="20"/>
          <w:szCs w:val="20"/>
        </w:rPr>
        <w:t xml:space="preserve">tregelen en de verspreiding van </w:t>
      </w:r>
      <w:r w:rsidRPr="0014080D">
        <w:rPr>
          <w:rFonts w:ascii="Verdana" w:hAnsi="Verdana" w:cs="Arial"/>
          <w:sz w:val="20"/>
          <w:szCs w:val="20"/>
        </w:rPr>
        <w:t>kennis over geluidsincidenten onder de betrokken partijen;</w:t>
      </w:r>
    </w:p>
    <w:p w14:paraId="6B741BBA" w14:textId="22F725A5" w:rsidR="0014080D" w:rsidRDefault="0014080D" w:rsidP="0014080D">
      <w:pPr>
        <w:spacing w:after="0"/>
        <w:ind w:left="705" w:hanging="705"/>
        <w:rPr>
          <w:rFonts w:ascii="Verdana" w:hAnsi="Verdana" w:cs="Arial"/>
          <w:sz w:val="20"/>
          <w:szCs w:val="20"/>
        </w:rPr>
      </w:pPr>
      <w:r>
        <w:rPr>
          <w:rFonts w:ascii="Verdana" w:hAnsi="Verdana" w:cs="Arial"/>
          <w:sz w:val="20"/>
          <w:szCs w:val="20"/>
        </w:rPr>
        <w:t>7°</w:t>
      </w:r>
      <w:r>
        <w:rPr>
          <w:rFonts w:ascii="Verdana" w:hAnsi="Verdana" w:cs="Arial"/>
          <w:sz w:val="20"/>
          <w:szCs w:val="20"/>
        </w:rPr>
        <w:tab/>
      </w:r>
      <w:r w:rsidRPr="0014080D">
        <w:rPr>
          <w:rFonts w:ascii="Verdana" w:hAnsi="Verdana" w:cs="Arial"/>
          <w:sz w:val="20"/>
          <w:szCs w:val="20"/>
        </w:rPr>
        <w:t>voor de verbranding, vergassing of meeverbran</w:t>
      </w:r>
      <w:r>
        <w:rPr>
          <w:rFonts w:ascii="Verdana" w:hAnsi="Verdana" w:cs="Arial"/>
          <w:sz w:val="20"/>
          <w:szCs w:val="20"/>
        </w:rPr>
        <w:t xml:space="preserve">ding van stinkende stoffen, een </w:t>
      </w:r>
      <w:r w:rsidRPr="0014080D">
        <w:rPr>
          <w:rFonts w:ascii="Verdana" w:hAnsi="Verdana" w:cs="Arial"/>
          <w:sz w:val="20"/>
          <w:szCs w:val="20"/>
        </w:rPr>
        <w:t>geurbeheersplan, met</w:t>
      </w:r>
      <w:r>
        <w:rPr>
          <w:rFonts w:ascii="Verdana" w:hAnsi="Verdana" w:cs="Arial"/>
          <w:sz w:val="20"/>
          <w:szCs w:val="20"/>
        </w:rPr>
        <w:t xml:space="preserve"> </w:t>
      </w:r>
      <w:r w:rsidRPr="0014080D">
        <w:rPr>
          <w:rFonts w:ascii="Verdana" w:hAnsi="Verdana" w:cs="Arial"/>
          <w:sz w:val="20"/>
          <w:szCs w:val="20"/>
        </w:rPr>
        <w:t>inbegrip van:</w:t>
      </w:r>
    </w:p>
    <w:p w14:paraId="7E6BF2B8" w14:textId="4E3BD48F" w:rsidR="0014080D" w:rsidRDefault="0014080D" w:rsidP="00E928D2">
      <w:pPr>
        <w:pStyle w:val="Lijstalinea"/>
        <w:numPr>
          <w:ilvl w:val="0"/>
          <w:numId w:val="3"/>
        </w:numPr>
        <w:spacing w:after="0"/>
        <w:rPr>
          <w:rFonts w:ascii="Verdana" w:hAnsi="Verdana" w:cs="Arial"/>
          <w:sz w:val="20"/>
          <w:szCs w:val="20"/>
        </w:rPr>
      </w:pPr>
      <w:r>
        <w:rPr>
          <w:rFonts w:ascii="Verdana" w:hAnsi="Verdana" w:cs="Arial"/>
          <w:sz w:val="20"/>
          <w:szCs w:val="20"/>
        </w:rPr>
        <w:t xml:space="preserve"> </w:t>
      </w:r>
      <w:r>
        <w:rPr>
          <w:rFonts w:ascii="Verdana" w:hAnsi="Verdana" w:cs="Arial"/>
          <w:sz w:val="20"/>
          <w:szCs w:val="20"/>
        </w:rPr>
        <w:tab/>
      </w:r>
      <w:r w:rsidRPr="0014080D">
        <w:rPr>
          <w:rFonts w:ascii="Verdana" w:hAnsi="Verdana" w:cs="Arial"/>
          <w:sz w:val="20"/>
          <w:szCs w:val="20"/>
        </w:rPr>
        <w:t>een protocol voor de monitoring van geu</w:t>
      </w:r>
      <w:r>
        <w:rPr>
          <w:rFonts w:ascii="Verdana" w:hAnsi="Verdana" w:cs="Arial"/>
          <w:sz w:val="20"/>
          <w:szCs w:val="20"/>
        </w:rPr>
        <w:t>r;</w:t>
      </w:r>
    </w:p>
    <w:p w14:paraId="21D25B12" w14:textId="77777777" w:rsidR="0014080D" w:rsidRDefault="0014080D" w:rsidP="00E928D2">
      <w:pPr>
        <w:pStyle w:val="Lijstalinea"/>
        <w:numPr>
          <w:ilvl w:val="0"/>
          <w:numId w:val="3"/>
        </w:numPr>
        <w:spacing w:after="0"/>
        <w:rPr>
          <w:rFonts w:ascii="Verdana" w:hAnsi="Verdana" w:cs="Arial"/>
          <w:sz w:val="20"/>
          <w:szCs w:val="20"/>
        </w:rPr>
      </w:pPr>
      <w:r>
        <w:rPr>
          <w:rFonts w:ascii="Verdana" w:hAnsi="Verdana" w:cs="Arial"/>
          <w:sz w:val="20"/>
          <w:szCs w:val="20"/>
        </w:rPr>
        <w:t xml:space="preserve"> </w:t>
      </w:r>
      <w:r>
        <w:rPr>
          <w:rFonts w:ascii="Verdana" w:hAnsi="Verdana" w:cs="Arial"/>
          <w:sz w:val="20"/>
          <w:szCs w:val="20"/>
        </w:rPr>
        <w:tab/>
      </w:r>
      <w:r w:rsidRPr="0014080D">
        <w:rPr>
          <w:rFonts w:ascii="Verdana" w:hAnsi="Verdana" w:cs="Arial"/>
          <w:sz w:val="20"/>
          <w:szCs w:val="20"/>
        </w:rPr>
        <w:t>een protocol voor de registratie van ge</w:t>
      </w:r>
      <w:r>
        <w:rPr>
          <w:rFonts w:ascii="Verdana" w:hAnsi="Verdana" w:cs="Arial"/>
          <w:sz w:val="20"/>
          <w:szCs w:val="20"/>
        </w:rPr>
        <w:t xml:space="preserve">urincidenten en de bijbehorende   </w:t>
      </w:r>
    </w:p>
    <w:p w14:paraId="68563E73" w14:textId="6E900641" w:rsidR="0014080D" w:rsidRDefault="0014080D" w:rsidP="0014080D">
      <w:pPr>
        <w:pStyle w:val="Lijstalinea"/>
        <w:spacing w:after="0"/>
        <w:ind w:left="1068" w:firstLine="348"/>
        <w:rPr>
          <w:rFonts w:ascii="Verdana" w:hAnsi="Verdana" w:cs="Arial"/>
          <w:sz w:val="20"/>
          <w:szCs w:val="20"/>
        </w:rPr>
      </w:pPr>
      <w:r w:rsidRPr="0014080D">
        <w:rPr>
          <w:rFonts w:ascii="Verdana" w:hAnsi="Verdana" w:cs="Arial"/>
          <w:sz w:val="20"/>
          <w:szCs w:val="20"/>
        </w:rPr>
        <w:t>adequate maatregelen en</w:t>
      </w:r>
      <w:r>
        <w:rPr>
          <w:rFonts w:ascii="Verdana" w:hAnsi="Verdana" w:cs="Arial"/>
          <w:sz w:val="20"/>
          <w:szCs w:val="20"/>
        </w:rPr>
        <w:t xml:space="preserve"> </w:t>
      </w:r>
      <w:r w:rsidRPr="0014080D">
        <w:rPr>
          <w:rFonts w:ascii="Verdana" w:hAnsi="Verdana" w:cs="Arial"/>
          <w:sz w:val="20"/>
          <w:szCs w:val="20"/>
        </w:rPr>
        <w:t>termijnen</w:t>
      </w:r>
      <w:r>
        <w:rPr>
          <w:rFonts w:ascii="Verdana" w:hAnsi="Verdana" w:cs="Arial"/>
          <w:sz w:val="20"/>
          <w:szCs w:val="20"/>
        </w:rPr>
        <w:t>;</w:t>
      </w:r>
    </w:p>
    <w:p w14:paraId="5F0D1B74" w14:textId="77777777" w:rsidR="0014080D" w:rsidRDefault="0014080D" w:rsidP="00E928D2">
      <w:pPr>
        <w:pStyle w:val="Lijstalinea"/>
        <w:numPr>
          <w:ilvl w:val="0"/>
          <w:numId w:val="3"/>
        </w:numPr>
        <w:spacing w:after="0"/>
        <w:rPr>
          <w:rFonts w:ascii="Verdana" w:hAnsi="Verdana" w:cs="Arial"/>
          <w:sz w:val="20"/>
          <w:szCs w:val="20"/>
        </w:rPr>
      </w:pPr>
      <w:r>
        <w:rPr>
          <w:rFonts w:ascii="Verdana" w:hAnsi="Verdana" w:cs="Arial"/>
          <w:sz w:val="20"/>
          <w:szCs w:val="20"/>
        </w:rPr>
        <w:t xml:space="preserve"> </w:t>
      </w:r>
      <w:r>
        <w:rPr>
          <w:rFonts w:ascii="Verdana" w:hAnsi="Verdana" w:cs="Arial"/>
          <w:sz w:val="20"/>
          <w:szCs w:val="20"/>
        </w:rPr>
        <w:tab/>
      </w:r>
      <w:r w:rsidRPr="0014080D">
        <w:rPr>
          <w:rFonts w:ascii="Verdana" w:hAnsi="Verdana" w:cs="Arial"/>
          <w:sz w:val="20"/>
          <w:szCs w:val="20"/>
        </w:rPr>
        <w:t>een onderzoek naar historische geurincid</w:t>
      </w:r>
      <w:r>
        <w:rPr>
          <w:rFonts w:ascii="Verdana" w:hAnsi="Verdana" w:cs="Arial"/>
          <w:sz w:val="20"/>
          <w:szCs w:val="20"/>
        </w:rPr>
        <w:t xml:space="preserve">enten, corrigerende maatregelen </w:t>
      </w:r>
    </w:p>
    <w:p w14:paraId="227E43AD" w14:textId="77777777" w:rsidR="0014080D" w:rsidRDefault="0014080D" w:rsidP="0014080D">
      <w:pPr>
        <w:spacing w:after="0"/>
        <w:ind w:left="1413"/>
        <w:rPr>
          <w:rFonts w:ascii="Verdana" w:hAnsi="Verdana" w:cs="Arial"/>
          <w:sz w:val="20"/>
          <w:szCs w:val="20"/>
        </w:rPr>
      </w:pPr>
      <w:r w:rsidRPr="0014080D">
        <w:rPr>
          <w:rFonts w:ascii="Verdana" w:hAnsi="Verdana" w:cs="Arial"/>
          <w:sz w:val="20"/>
          <w:szCs w:val="20"/>
        </w:rPr>
        <w:t>en de verspreiding van</w:t>
      </w:r>
      <w:r>
        <w:rPr>
          <w:rFonts w:ascii="Verdana" w:hAnsi="Verdana" w:cs="Arial"/>
          <w:sz w:val="20"/>
          <w:szCs w:val="20"/>
        </w:rPr>
        <w:t xml:space="preserve"> </w:t>
      </w:r>
      <w:r w:rsidRPr="0014080D">
        <w:rPr>
          <w:rFonts w:ascii="Verdana" w:hAnsi="Verdana" w:cs="Arial"/>
          <w:sz w:val="20"/>
          <w:szCs w:val="20"/>
        </w:rPr>
        <w:t>kennis over geurincidenten onder de betrokken partijen</w:t>
      </w:r>
      <w:r>
        <w:rPr>
          <w:rFonts w:ascii="Verdana" w:hAnsi="Verdana" w:cs="Arial"/>
          <w:sz w:val="20"/>
          <w:szCs w:val="20"/>
        </w:rPr>
        <w:t>;</w:t>
      </w:r>
    </w:p>
    <w:p w14:paraId="6C92E91C" w14:textId="77777777" w:rsidR="00797A9A" w:rsidRDefault="00797A9A" w:rsidP="0014080D">
      <w:pPr>
        <w:spacing w:after="0"/>
        <w:rPr>
          <w:rFonts w:ascii="Verdana" w:hAnsi="Verdana" w:cs="Arial"/>
          <w:sz w:val="20"/>
          <w:szCs w:val="20"/>
        </w:rPr>
      </w:pPr>
    </w:p>
    <w:p w14:paraId="5EA5072A" w14:textId="2F5E684F" w:rsidR="00797A9A" w:rsidRPr="00797A9A" w:rsidRDefault="00797A9A" w:rsidP="00797A9A">
      <w:pPr>
        <w:spacing w:after="0"/>
        <w:rPr>
          <w:rFonts w:ascii="Verdana" w:hAnsi="Verdana" w:cs="Arial"/>
          <w:sz w:val="20"/>
          <w:szCs w:val="20"/>
        </w:rPr>
      </w:pPr>
      <w:bookmarkStart w:id="2" w:name="_Hlk534983653"/>
      <w:r>
        <w:rPr>
          <w:rFonts w:ascii="Verdana" w:hAnsi="Verdana" w:cs="Arial"/>
          <w:sz w:val="20"/>
          <w:szCs w:val="20"/>
        </w:rPr>
        <w:t xml:space="preserve">§3. </w:t>
      </w:r>
      <w:r w:rsidRPr="00797A9A">
        <w:rPr>
          <w:rFonts w:ascii="Verdana" w:hAnsi="Verdana" w:cs="Arial"/>
          <w:sz w:val="20"/>
          <w:szCs w:val="20"/>
        </w:rPr>
        <w:t>Wanneer uit een evaluatie blijkt dat één of meer van de in §2</w:t>
      </w:r>
      <w:r>
        <w:rPr>
          <w:rFonts w:ascii="Verdana" w:hAnsi="Verdana" w:cs="Arial"/>
          <w:sz w:val="20"/>
          <w:szCs w:val="20"/>
        </w:rPr>
        <w:t xml:space="preserve"> </w:t>
      </w:r>
      <w:r w:rsidRPr="00797A9A">
        <w:rPr>
          <w:rFonts w:ascii="Verdana" w:hAnsi="Verdana" w:cs="Arial"/>
          <w:sz w:val="20"/>
          <w:szCs w:val="20"/>
        </w:rPr>
        <w:t>opgesomde elementen</w:t>
      </w:r>
    </w:p>
    <w:p w14:paraId="264CDEEE" w14:textId="4332FF49" w:rsidR="0014080D" w:rsidRPr="0014080D" w:rsidRDefault="00797A9A" w:rsidP="00797A9A">
      <w:pPr>
        <w:spacing w:after="0"/>
        <w:rPr>
          <w:rFonts w:ascii="Verdana" w:hAnsi="Verdana" w:cs="Arial"/>
          <w:sz w:val="20"/>
          <w:szCs w:val="20"/>
        </w:rPr>
      </w:pPr>
      <w:r w:rsidRPr="00797A9A">
        <w:rPr>
          <w:rFonts w:ascii="Verdana" w:hAnsi="Verdana" w:cs="Arial"/>
          <w:sz w:val="20"/>
          <w:szCs w:val="20"/>
        </w:rPr>
        <w:t xml:space="preserve">niet nodig zijn, </w:t>
      </w:r>
      <w:r w:rsidR="006A199D" w:rsidRPr="006A199D">
        <w:rPr>
          <w:rFonts w:ascii="Verdana" w:hAnsi="Verdana" w:cs="Arial"/>
          <w:sz w:val="20"/>
          <w:szCs w:val="20"/>
        </w:rPr>
        <w:t xml:space="preserve">wordt </w:t>
      </w:r>
      <w:r w:rsidR="006A199D">
        <w:rPr>
          <w:rFonts w:ascii="Verdana" w:hAnsi="Verdana" w:cs="Arial"/>
          <w:sz w:val="20"/>
          <w:szCs w:val="20"/>
        </w:rPr>
        <w:t>die conclusie</w:t>
      </w:r>
      <w:r w:rsidR="006A199D" w:rsidRPr="006A199D">
        <w:rPr>
          <w:rFonts w:ascii="Verdana" w:hAnsi="Verdana" w:cs="Arial"/>
          <w:sz w:val="20"/>
          <w:szCs w:val="20"/>
        </w:rPr>
        <w:t>, met inbegrip van de argumentatie, geregistreerd</w:t>
      </w:r>
      <w:r w:rsidR="006A199D">
        <w:rPr>
          <w:rFonts w:ascii="Verdana" w:hAnsi="Verdana" w:cs="Arial"/>
          <w:sz w:val="20"/>
          <w:szCs w:val="20"/>
        </w:rPr>
        <w:t xml:space="preserve"> in het verslag van de evaluatie</w:t>
      </w:r>
      <w:r w:rsidR="00AE5966">
        <w:rPr>
          <w:rFonts w:ascii="Verdana" w:hAnsi="Verdana" w:cs="Arial"/>
          <w:sz w:val="20"/>
          <w:szCs w:val="20"/>
        </w:rPr>
        <w:t>, zoals vermeld in artikel 1.4.5.3.2. van titel II van het VLAREM</w:t>
      </w:r>
      <w:r w:rsidRPr="00797A9A">
        <w:rPr>
          <w:rFonts w:ascii="Verdana" w:hAnsi="Verdana" w:cs="Arial"/>
          <w:sz w:val="20"/>
          <w:szCs w:val="20"/>
        </w:rPr>
        <w:t>.</w:t>
      </w:r>
      <w:r>
        <w:rPr>
          <w:rFonts w:ascii="Verdana" w:hAnsi="Verdana" w:cs="Arial"/>
          <w:sz w:val="20"/>
          <w:szCs w:val="20"/>
        </w:rPr>
        <w:t xml:space="preserve"> </w:t>
      </w:r>
      <w:r w:rsidR="0014080D">
        <w:rPr>
          <w:rFonts w:ascii="Verdana" w:hAnsi="Verdana" w:cs="Arial"/>
          <w:sz w:val="20"/>
          <w:szCs w:val="20"/>
        </w:rPr>
        <w:tab/>
      </w:r>
      <w:bookmarkEnd w:id="2"/>
      <w:r w:rsidR="0014080D" w:rsidRPr="0014080D">
        <w:rPr>
          <w:rFonts w:ascii="Verdana" w:hAnsi="Verdana" w:cs="Arial"/>
          <w:sz w:val="20"/>
          <w:szCs w:val="20"/>
        </w:rPr>
        <w:tab/>
      </w:r>
    </w:p>
    <w:p w14:paraId="2C58E7D3" w14:textId="77777777" w:rsidR="009F119D" w:rsidRPr="0014080D" w:rsidRDefault="009F119D" w:rsidP="00AD0389">
      <w:pPr>
        <w:spacing w:after="0"/>
        <w:ind w:left="705" w:hanging="705"/>
        <w:rPr>
          <w:rFonts w:ascii="Verdana" w:hAnsi="Verdana" w:cs="Arial"/>
          <w:sz w:val="20"/>
          <w:szCs w:val="20"/>
        </w:rPr>
      </w:pPr>
    </w:p>
    <w:p w14:paraId="5A7666F6" w14:textId="0DDA6397" w:rsidR="00605900" w:rsidRPr="009E1EA4" w:rsidRDefault="00A92FA6" w:rsidP="009E1EA4">
      <w:pPr>
        <w:spacing w:after="0"/>
        <w:rPr>
          <w:rFonts w:ascii="Verdana" w:hAnsi="Verdana" w:cs="Arial"/>
          <w:sz w:val="20"/>
          <w:szCs w:val="20"/>
        </w:rPr>
      </w:pPr>
      <w:r w:rsidRPr="009E1EA4">
        <w:rPr>
          <w:rFonts w:ascii="Verdana" w:hAnsi="Verdana" w:cs="Arial"/>
          <w:sz w:val="20"/>
          <w:szCs w:val="20"/>
        </w:rPr>
        <w:t xml:space="preserve">Subafdeling </w:t>
      </w:r>
      <w:r w:rsidR="00102904" w:rsidRPr="009E1EA4">
        <w:rPr>
          <w:rFonts w:ascii="Verdana" w:hAnsi="Verdana" w:cs="Arial"/>
          <w:sz w:val="20"/>
          <w:szCs w:val="20"/>
        </w:rPr>
        <w:t>3.</w:t>
      </w:r>
      <w:r w:rsidR="00294C71" w:rsidRPr="009E1EA4">
        <w:rPr>
          <w:rFonts w:ascii="Verdana" w:hAnsi="Verdana" w:cs="Arial"/>
          <w:sz w:val="20"/>
          <w:szCs w:val="20"/>
        </w:rPr>
        <w:t>1</w:t>
      </w:r>
      <w:r w:rsidR="00294C71">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2.</w:t>
      </w:r>
      <w:r w:rsidR="005F619D" w:rsidRPr="009E1EA4">
        <w:rPr>
          <w:rFonts w:ascii="Verdana" w:hAnsi="Verdana" w:cs="Arial"/>
          <w:sz w:val="20"/>
          <w:szCs w:val="20"/>
        </w:rPr>
        <w:t>3</w:t>
      </w:r>
      <w:r w:rsidR="00BA7488">
        <w:rPr>
          <w:rFonts w:ascii="Verdana" w:hAnsi="Verdana" w:cs="Arial"/>
          <w:sz w:val="20"/>
          <w:szCs w:val="20"/>
        </w:rPr>
        <w:t>.</w:t>
      </w:r>
      <w:r w:rsidRPr="009E1EA4">
        <w:rPr>
          <w:rFonts w:ascii="Verdana" w:hAnsi="Verdana" w:cs="Arial"/>
          <w:sz w:val="20"/>
          <w:szCs w:val="20"/>
        </w:rPr>
        <w:t xml:space="preserve"> </w:t>
      </w:r>
      <w:r w:rsidR="00294C71">
        <w:rPr>
          <w:rFonts w:ascii="Verdana" w:hAnsi="Verdana" w:cs="Arial"/>
          <w:sz w:val="20"/>
          <w:szCs w:val="20"/>
        </w:rPr>
        <w:t>Monitoring</w:t>
      </w:r>
    </w:p>
    <w:p w14:paraId="0B58D0D3" w14:textId="77777777" w:rsidR="00605900" w:rsidRPr="009E1EA4" w:rsidRDefault="00605900" w:rsidP="00A26FC8">
      <w:pPr>
        <w:spacing w:after="0"/>
        <w:rPr>
          <w:rFonts w:ascii="Verdana" w:hAnsi="Verdana" w:cs="Arial"/>
          <w:sz w:val="20"/>
          <w:szCs w:val="20"/>
        </w:rPr>
      </w:pPr>
    </w:p>
    <w:p w14:paraId="4E4114F5" w14:textId="790BD417" w:rsidR="00603056" w:rsidRDefault="005E2FC8" w:rsidP="00294C71">
      <w:pPr>
        <w:spacing w:after="0"/>
        <w:rPr>
          <w:rFonts w:ascii="Verdana" w:hAnsi="Verdana" w:cs="Arial"/>
          <w:sz w:val="20"/>
          <w:szCs w:val="20"/>
        </w:rPr>
      </w:pPr>
      <w:r w:rsidRPr="009E1EA4">
        <w:rPr>
          <w:rFonts w:ascii="Verdana" w:hAnsi="Verdana" w:cs="Arial"/>
          <w:sz w:val="20"/>
          <w:szCs w:val="20"/>
        </w:rPr>
        <w:t xml:space="preserve">Art. </w:t>
      </w:r>
      <w:r w:rsidR="00102904" w:rsidRPr="009E1EA4">
        <w:rPr>
          <w:rFonts w:ascii="Verdana" w:hAnsi="Verdana" w:cs="Arial"/>
          <w:sz w:val="20"/>
          <w:szCs w:val="20"/>
        </w:rPr>
        <w:t>3.1</w:t>
      </w:r>
      <w:r w:rsidR="00294C71">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2.</w:t>
      </w:r>
      <w:r w:rsidR="005F619D" w:rsidRPr="009E1EA4">
        <w:rPr>
          <w:rFonts w:ascii="Verdana" w:hAnsi="Verdana" w:cs="Arial"/>
          <w:sz w:val="20"/>
          <w:szCs w:val="20"/>
        </w:rPr>
        <w:t>3</w:t>
      </w:r>
      <w:r w:rsidR="00A92FA6" w:rsidRPr="009E1EA4">
        <w:rPr>
          <w:rFonts w:ascii="Verdana" w:hAnsi="Verdana" w:cs="Arial"/>
          <w:sz w:val="20"/>
          <w:szCs w:val="20"/>
        </w:rPr>
        <w:t>.1</w:t>
      </w:r>
      <w:r w:rsidR="00603056" w:rsidRPr="009E1EA4">
        <w:rPr>
          <w:rFonts w:ascii="Verdana" w:hAnsi="Verdana" w:cs="Arial"/>
          <w:sz w:val="20"/>
          <w:szCs w:val="20"/>
        </w:rPr>
        <w:t xml:space="preserve">. </w:t>
      </w:r>
      <w:r w:rsidR="00294C71">
        <w:rPr>
          <w:rFonts w:ascii="Verdana" w:hAnsi="Verdana" w:cs="Arial"/>
          <w:sz w:val="20"/>
          <w:szCs w:val="20"/>
        </w:rPr>
        <w:t>De</w:t>
      </w:r>
      <w:r w:rsidR="00294C71" w:rsidRPr="00294C71">
        <w:rPr>
          <w:rFonts w:ascii="Verdana" w:hAnsi="Verdana" w:cs="Arial"/>
          <w:sz w:val="20"/>
          <w:szCs w:val="20"/>
        </w:rPr>
        <w:t xml:space="preserve"> netto elektrische efficiëntie en de netto totale brandstofbenutting en</w:t>
      </w:r>
      <w:r w:rsidR="00294C71">
        <w:rPr>
          <w:rFonts w:ascii="Verdana" w:hAnsi="Verdana" w:cs="Arial"/>
          <w:sz w:val="20"/>
          <w:szCs w:val="20"/>
        </w:rPr>
        <w:t xml:space="preserve"> de netto </w:t>
      </w:r>
      <w:r w:rsidR="00294C71" w:rsidRPr="00294C71">
        <w:rPr>
          <w:rFonts w:ascii="Verdana" w:hAnsi="Verdana" w:cs="Arial"/>
          <w:sz w:val="20"/>
          <w:szCs w:val="20"/>
        </w:rPr>
        <w:t xml:space="preserve">mechanische energie-efficiëntie van de vergassings-, </w:t>
      </w:r>
      <w:r w:rsidR="006B2BEA">
        <w:rPr>
          <w:rFonts w:ascii="Verdana" w:hAnsi="Verdana" w:cs="Arial"/>
          <w:sz w:val="20"/>
          <w:szCs w:val="20"/>
        </w:rPr>
        <w:t>KV</w:t>
      </w:r>
      <w:r w:rsidR="00294C71">
        <w:rPr>
          <w:rFonts w:ascii="Verdana" w:hAnsi="Verdana" w:cs="Arial"/>
          <w:sz w:val="20"/>
          <w:szCs w:val="20"/>
        </w:rPr>
        <w:t>-</w:t>
      </w:r>
      <w:r w:rsidR="006B2B47">
        <w:rPr>
          <w:rFonts w:ascii="Verdana" w:hAnsi="Verdana" w:cs="Arial"/>
          <w:sz w:val="20"/>
          <w:szCs w:val="20"/>
        </w:rPr>
        <w:t>STEG</w:t>
      </w:r>
      <w:r w:rsidR="00294C71">
        <w:rPr>
          <w:rFonts w:ascii="Verdana" w:hAnsi="Verdana" w:cs="Arial"/>
          <w:sz w:val="20"/>
          <w:szCs w:val="20"/>
        </w:rPr>
        <w:t xml:space="preserve"> en</w:t>
      </w:r>
      <w:r w:rsidR="00294C71" w:rsidRPr="00294C71">
        <w:rPr>
          <w:rFonts w:ascii="Verdana" w:hAnsi="Verdana" w:cs="Arial"/>
          <w:sz w:val="20"/>
          <w:szCs w:val="20"/>
        </w:rPr>
        <w:t xml:space="preserve"> verbrandingseenheden </w:t>
      </w:r>
      <w:r w:rsidR="00294C71">
        <w:rPr>
          <w:rFonts w:ascii="Verdana" w:hAnsi="Verdana" w:cs="Arial"/>
          <w:sz w:val="20"/>
          <w:szCs w:val="20"/>
        </w:rPr>
        <w:t>wordt bepaald</w:t>
      </w:r>
      <w:r w:rsidR="00294C71" w:rsidRPr="00294C71">
        <w:rPr>
          <w:rFonts w:ascii="Verdana" w:hAnsi="Verdana" w:cs="Arial"/>
          <w:sz w:val="20"/>
          <w:szCs w:val="20"/>
        </w:rPr>
        <w:t xml:space="preserve"> door</w:t>
      </w:r>
      <w:r w:rsidR="00797A9A">
        <w:rPr>
          <w:rFonts w:ascii="Verdana" w:hAnsi="Verdana" w:cs="Arial"/>
          <w:sz w:val="20"/>
          <w:szCs w:val="20"/>
        </w:rPr>
        <w:t xml:space="preserve"> </w:t>
      </w:r>
      <w:r w:rsidR="00294C71" w:rsidRPr="00294C71">
        <w:rPr>
          <w:rFonts w:ascii="Verdana" w:hAnsi="Verdana" w:cs="Arial"/>
          <w:sz w:val="20"/>
          <w:szCs w:val="20"/>
        </w:rPr>
        <w:t>overeenkomstig EN-normen een prestatie</w:t>
      </w:r>
      <w:r w:rsidR="00294C71">
        <w:rPr>
          <w:rFonts w:ascii="Verdana" w:hAnsi="Verdana" w:cs="Arial"/>
          <w:sz w:val="20"/>
          <w:szCs w:val="20"/>
        </w:rPr>
        <w:t xml:space="preserve">onderzoek bij volle belasting </w:t>
      </w:r>
      <w:r w:rsidR="00294C71" w:rsidRPr="00294C71">
        <w:rPr>
          <w:rFonts w:ascii="Verdana" w:hAnsi="Verdana" w:cs="Arial"/>
          <w:sz w:val="20"/>
          <w:szCs w:val="20"/>
        </w:rPr>
        <w:t>uit te</w:t>
      </w:r>
      <w:r w:rsidR="00294C71">
        <w:rPr>
          <w:rFonts w:ascii="Verdana" w:hAnsi="Verdana" w:cs="Arial"/>
          <w:sz w:val="20"/>
          <w:szCs w:val="20"/>
        </w:rPr>
        <w:t xml:space="preserve"> voeren na de inbedrijfstelling </w:t>
      </w:r>
      <w:r w:rsidR="00294C71" w:rsidRPr="00294C71">
        <w:rPr>
          <w:rFonts w:ascii="Verdana" w:hAnsi="Verdana" w:cs="Arial"/>
          <w:sz w:val="20"/>
          <w:szCs w:val="20"/>
        </w:rPr>
        <w:t>van de eenheid en na elke wijziging die van significante invloed zou kunnen zijn op de netto elek</w:t>
      </w:r>
      <w:r w:rsidR="00294C71">
        <w:rPr>
          <w:rFonts w:ascii="Verdana" w:hAnsi="Verdana" w:cs="Arial"/>
          <w:sz w:val="20"/>
          <w:szCs w:val="20"/>
        </w:rPr>
        <w:t>trische efficiëntie en</w:t>
      </w:r>
      <w:r w:rsidR="00294C71" w:rsidRPr="00294C71">
        <w:rPr>
          <w:rFonts w:ascii="Verdana" w:hAnsi="Verdana" w:cs="Arial"/>
          <w:sz w:val="20"/>
          <w:szCs w:val="20"/>
        </w:rPr>
        <w:t xml:space="preserve"> de netto</w:t>
      </w:r>
      <w:r w:rsidR="00294C71">
        <w:rPr>
          <w:rFonts w:ascii="Verdana" w:hAnsi="Verdana" w:cs="Arial"/>
          <w:sz w:val="20"/>
          <w:szCs w:val="20"/>
        </w:rPr>
        <w:t xml:space="preserve"> totale brandstofbenutting en</w:t>
      </w:r>
      <w:r w:rsidR="00294C71" w:rsidRPr="00294C71">
        <w:rPr>
          <w:rFonts w:ascii="Verdana" w:hAnsi="Verdana" w:cs="Arial"/>
          <w:sz w:val="20"/>
          <w:szCs w:val="20"/>
        </w:rPr>
        <w:t xml:space="preserve"> de netto mechani</w:t>
      </w:r>
      <w:r w:rsidR="00294C71">
        <w:rPr>
          <w:rFonts w:ascii="Verdana" w:hAnsi="Verdana" w:cs="Arial"/>
          <w:sz w:val="20"/>
          <w:szCs w:val="20"/>
        </w:rPr>
        <w:t xml:space="preserve">sche energie-efficiëntie van de </w:t>
      </w:r>
      <w:r w:rsidR="00294C71" w:rsidRPr="00294C71">
        <w:rPr>
          <w:rFonts w:ascii="Verdana" w:hAnsi="Verdana" w:cs="Arial"/>
          <w:sz w:val="20"/>
          <w:szCs w:val="20"/>
        </w:rPr>
        <w:t xml:space="preserve">eenheid. Indien er geen EN-normen beschikbaar zijn, </w:t>
      </w:r>
      <w:r w:rsidR="00294C71">
        <w:rPr>
          <w:rFonts w:ascii="Verdana" w:hAnsi="Verdana" w:cs="Arial"/>
          <w:sz w:val="20"/>
          <w:szCs w:val="20"/>
        </w:rPr>
        <w:t>worden</w:t>
      </w:r>
      <w:r w:rsidR="00294C71" w:rsidRPr="00294C71">
        <w:rPr>
          <w:rFonts w:ascii="Verdana" w:hAnsi="Verdana" w:cs="Arial"/>
          <w:sz w:val="20"/>
          <w:szCs w:val="20"/>
        </w:rPr>
        <w:t xml:space="preserve"> national</w:t>
      </w:r>
      <w:r w:rsidR="00294C71">
        <w:rPr>
          <w:rFonts w:ascii="Verdana" w:hAnsi="Verdana" w:cs="Arial"/>
          <w:sz w:val="20"/>
          <w:szCs w:val="20"/>
        </w:rPr>
        <w:t xml:space="preserve">e </w:t>
      </w:r>
      <w:r w:rsidR="00294C71">
        <w:rPr>
          <w:rFonts w:ascii="Verdana" w:hAnsi="Verdana" w:cs="Arial"/>
          <w:sz w:val="20"/>
          <w:szCs w:val="20"/>
        </w:rPr>
        <w:lastRenderedPageBreak/>
        <w:t xml:space="preserve">normen, ISO-normen, of andere </w:t>
      </w:r>
      <w:r w:rsidR="00294C71" w:rsidRPr="00294C71">
        <w:rPr>
          <w:rFonts w:ascii="Verdana" w:hAnsi="Verdana" w:cs="Arial"/>
          <w:sz w:val="20"/>
          <w:szCs w:val="20"/>
        </w:rPr>
        <w:t>in</w:t>
      </w:r>
      <w:r w:rsidR="00294C71">
        <w:rPr>
          <w:rFonts w:ascii="Verdana" w:hAnsi="Verdana" w:cs="Arial"/>
          <w:sz w:val="20"/>
          <w:szCs w:val="20"/>
        </w:rPr>
        <w:t>ternationale normen te gebruikt</w:t>
      </w:r>
      <w:r w:rsidR="00294C71" w:rsidRPr="00294C71">
        <w:rPr>
          <w:rFonts w:ascii="Verdana" w:hAnsi="Verdana" w:cs="Arial"/>
          <w:sz w:val="20"/>
          <w:szCs w:val="20"/>
        </w:rPr>
        <w:t xml:space="preserve"> die garanderen dat</w:t>
      </w:r>
      <w:r w:rsidR="00294C71">
        <w:rPr>
          <w:rFonts w:ascii="Verdana" w:hAnsi="Verdana" w:cs="Arial"/>
          <w:sz w:val="20"/>
          <w:szCs w:val="20"/>
        </w:rPr>
        <w:t xml:space="preserve"> er gegevens van gelijkwaardige wetenschappelijke </w:t>
      </w:r>
      <w:r w:rsidR="00294C71" w:rsidRPr="00294C71">
        <w:rPr>
          <w:rFonts w:ascii="Verdana" w:hAnsi="Verdana" w:cs="Arial"/>
          <w:sz w:val="20"/>
          <w:szCs w:val="20"/>
        </w:rPr>
        <w:t>kwaliteit worden aangeleverd.</w:t>
      </w:r>
    </w:p>
    <w:p w14:paraId="08A202C6" w14:textId="52A4342B" w:rsidR="00294C71" w:rsidRDefault="00294C71" w:rsidP="00294C71">
      <w:pPr>
        <w:spacing w:after="0"/>
        <w:rPr>
          <w:rFonts w:ascii="Verdana" w:hAnsi="Verdana" w:cs="Arial"/>
          <w:sz w:val="20"/>
          <w:szCs w:val="20"/>
        </w:rPr>
      </w:pPr>
    </w:p>
    <w:p w14:paraId="00723E26" w14:textId="3635859D" w:rsidR="00294C71" w:rsidRDefault="00294C71" w:rsidP="00294C71">
      <w:pPr>
        <w:spacing w:after="0"/>
        <w:rPr>
          <w:rFonts w:ascii="Verdana" w:hAnsi="Verdana" w:cs="Arial"/>
          <w:sz w:val="20"/>
          <w:szCs w:val="20"/>
        </w:rPr>
      </w:pPr>
      <w:r>
        <w:rPr>
          <w:rFonts w:ascii="Verdana" w:hAnsi="Verdana" w:cs="Arial"/>
          <w:sz w:val="20"/>
          <w:szCs w:val="20"/>
        </w:rPr>
        <w:t>Art. 3.12.2.3.2</w:t>
      </w:r>
      <w:r w:rsidR="00797A9A">
        <w:rPr>
          <w:rFonts w:ascii="Verdana" w:hAnsi="Verdana" w:cs="Arial"/>
          <w:sz w:val="20"/>
          <w:szCs w:val="20"/>
        </w:rPr>
        <w:t>.</w:t>
      </w:r>
      <w:r>
        <w:rPr>
          <w:rFonts w:ascii="Verdana" w:hAnsi="Verdana" w:cs="Arial"/>
          <w:sz w:val="20"/>
          <w:szCs w:val="20"/>
        </w:rPr>
        <w:t xml:space="preserve"> D</w:t>
      </w:r>
      <w:r w:rsidRPr="00294C71">
        <w:rPr>
          <w:rFonts w:ascii="Verdana" w:hAnsi="Verdana" w:cs="Arial"/>
          <w:sz w:val="20"/>
          <w:szCs w:val="20"/>
        </w:rPr>
        <w:t xml:space="preserve">e belangrijkste procesparameters die relevant zijn voor emissies naar lucht en water </w:t>
      </w:r>
      <w:r>
        <w:rPr>
          <w:rFonts w:ascii="Verdana" w:hAnsi="Verdana" w:cs="Arial"/>
          <w:sz w:val="20"/>
          <w:szCs w:val="20"/>
        </w:rPr>
        <w:t>worden gemonitord</w:t>
      </w:r>
      <w:r w:rsidRPr="00294C71">
        <w:rPr>
          <w:rFonts w:ascii="Verdana" w:hAnsi="Verdana" w:cs="Arial"/>
          <w:sz w:val="20"/>
          <w:szCs w:val="20"/>
        </w:rPr>
        <w:t>, met inbegrip van de hieronder vermelde parameters</w:t>
      </w:r>
      <w:r>
        <w:rPr>
          <w:rFonts w:ascii="Verdana" w:hAnsi="Verdana" w:cs="Arial"/>
          <w:sz w:val="20"/>
          <w:szCs w:val="20"/>
        </w:rPr>
        <w:t>:</w:t>
      </w:r>
    </w:p>
    <w:p w14:paraId="00B349C3" w14:textId="51D5CA41" w:rsidR="00294C71" w:rsidRDefault="00294C71" w:rsidP="00294C71">
      <w:pPr>
        <w:spacing w:after="0"/>
        <w:rPr>
          <w:rFonts w:ascii="Verdana" w:hAnsi="Verdana" w:cs="Arial"/>
          <w:sz w:val="20"/>
          <w:szCs w:val="20"/>
        </w:rPr>
      </w:pPr>
    </w:p>
    <w:tbl>
      <w:tblPr>
        <w:tblStyle w:val="Tabelraster"/>
        <w:tblW w:w="0" w:type="auto"/>
        <w:tblLook w:val="04A0" w:firstRow="1" w:lastRow="0" w:firstColumn="1" w:lastColumn="0" w:noHBand="0" w:noVBand="1"/>
      </w:tblPr>
      <w:tblGrid>
        <w:gridCol w:w="3020"/>
        <w:gridCol w:w="3020"/>
        <w:gridCol w:w="3020"/>
      </w:tblGrid>
      <w:tr w:rsidR="00294C71" w14:paraId="47B72616" w14:textId="77777777" w:rsidTr="00294C71">
        <w:tc>
          <w:tcPr>
            <w:tcW w:w="3020" w:type="dxa"/>
          </w:tcPr>
          <w:p w14:paraId="680CD911" w14:textId="04340CBD" w:rsidR="00294C71" w:rsidRDefault="00294C71" w:rsidP="00F74A57">
            <w:pPr>
              <w:jc w:val="center"/>
              <w:rPr>
                <w:rFonts w:ascii="Verdana" w:hAnsi="Verdana" w:cs="Arial"/>
                <w:sz w:val="20"/>
                <w:szCs w:val="20"/>
              </w:rPr>
            </w:pPr>
            <w:r>
              <w:rPr>
                <w:rFonts w:ascii="Verdana" w:hAnsi="Verdana" w:cs="Arial"/>
                <w:sz w:val="20"/>
                <w:szCs w:val="20"/>
              </w:rPr>
              <w:t>Stroom</w:t>
            </w:r>
          </w:p>
        </w:tc>
        <w:tc>
          <w:tcPr>
            <w:tcW w:w="3020" w:type="dxa"/>
          </w:tcPr>
          <w:p w14:paraId="4FF04C19" w14:textId="20C2332D" w:rsidR="00294C71" w:rsidRDefault="00294C71" w:rsidP="00F74A57">
            <w:pPr>
              <w:jc w:val="center"/>
              <w:rPr>
                <w:rFonts w:ascii="Verdana" w:hAnsi="Verdana" w:cs="Arial"/>
                <w:sz w:val="20"/>
                <w:szCs w:val="20"/>
              </w:rPr>
            </w:pPr>
            <w:r>
              <w:rPr>
                <w:rFonts w:ascii="Verdana" w:hAnsi="Verdana" w:cs="Arial"/>
                <w:sz w:val="20"/>
                <w:szCs w:val="20"/>
              </w:rPr>
              <w:t>Parameters</w:t>
            </w:r>
          </w:p>
        </w:tc>
        <w:tc>
          <w:tcPr>
            <w:tcW w:w="3020" w:type="dxa"/>
          </w:tcPr>
          <w:p w14:paraId="50A43CA3" w14:textId="7BABD829" w:rsidR="00294C71" w:rsidRDefault="00294C71" w:rsidP="00F74A57">
            <w:pPr>
              <w:jc w:val="center"/>
              <w:rPr>
                <w:rFonts w:ascii="Verdana" w:hAnsi="Verdana" w:cs="Arial"/>
                <w:sz w:val="20"/>
                <w:szCs w:val="20"/>
              </w:rPr>
            </w:pPr>
            <w:r>
              <w:rPr>
                <w:rFonts w:ascii="Verdana" w:hAnsi="Verdana" w:cs="Arial"/>
                <w:sz w:val="20"/>
                <w:szCs w:val="20"/>
              </w:rPr>
              <w:t>Monitoring</w:t>
            </w:r>
          </w:p>
        </w:tc>
      </w:tr>
      <w:tr w:rsidR="00294C71" w14:paraId="21CB2EDB" w14:textId="77777777" w:rsidTr="00294C71">
        <w:tc>
          <w:tcPr>
            <w:tcW w:w="3020" w:type="dxa"/>
            <w:vMerge w:val="restart"/>
          </w:tcPr>
          <w:p w14:paraId="583CF0E8" w14:textId="742935D2" w:rsidR="00294C71" w:rsidRDefault="00294C71" w:rsidP="00294C71">
            <w:pPr>
              <w:rPr>
                <w:rFonts w:ascii="Verdana" w:hAnsi="Verdana" w:cs="Arial"/>
                <w:sz w:val="20"/>
                <w:szCs w:val="20"/>
              </w:rPr>
            </w:pPr>
            <w:r>
              <w:rPr>
                <w:rFonts w:ascii="Verdana" w:hAnsi="Verdana" w:cs="Arial"/>
                <w:sz w:val="20"/>
                <w:szCs w:val="20"/>
              </w:rPr>
              <w:t>Rookgas</w:t>
            </w:r>
          </w:p>
        </w:tc>
        <w:tc>
          <w:tcPr>
            <w:tcW w:w="3020" w:type="dxa"/>
          </w:tcPr>
          <w:p w14:paraId="34F2E918" w14:textId="255F5F90" w:rsidR="00294C71" w:rsidRDefault="00294C71" w:rsidP="00294C71">
            <w:pPr>
              <w:rPr>
                <w:rFonts w:ascii="Verdana" w:hAnsi="Verdana" w:cs="Arial"/>
                <w:sz w:val="20"/>
                <w:szCs w:val="20"/>
              </w:rPr>
            </w:pPr>
            <w:r>
              <w:rPr>
                <w:rFonts w:ascii="Verdana" w:hAnsi="Verdana" w:cs="Arial"/>
                <w:sz w:val="20"/>
                <w:szCs w:val="20"/>
              </w:rPr>
              <w:t>Debiet</w:t>
            </w:r>
          </w:p>
        </w:tc>
        <w:tc>
          <w:tcPr>
            <w:tcW w:w="3020" w:type="dxa"/>
          </w:tcPr>
          <w:p w14:paraId="65E51E60" w14:textId="265CB88A" w:rsidR="00294C71" w:rsidRDefault="00294C71" w:rsidP="00294C71">
            <w:pPr>
              <w:rPr>
                <w:rFonts w:ascii="Verdana" w:hAnsi="Verdana" w:cs="Arial"/>
                <w:sz w:val="20"/>
                <w:szCs w:val="20"/>
              </w:rPr>
            </w:pPr>
            <w:r>
              <w:rPr>
                <w:rFonts w:ascii="Verdana" w:hAnsi="Verdana" w:cs="Arial"/>
                <w:sz w:val="20"/>
                <w:szCs w:val="20"/>
              </w:rPr>
              <w:t>Periodieke of continue bepaling</w:t>
            </w:r>
          </w:p>
        </w:tc>
      </w:tr>
      <w:tr w:rsidR="00294C71" w14:paraId="7E4B90E0" w14:textId="77777777" w:rsidTr="00294C71">
        <w:tc>
          <w:tcPr>
            <w:tcW w:w="3020" w:type="dxa"/>
            <w:vMerge/>
          </w:tcPr>
          <w:p w14:paraId="0AD14335" w14:textId="77777777" w:rsidR="00294C71" w:rsidRDefault="00294C71" w:rsidP="00294C71">
            <w:pPr>
              <w:rPr>
                <w:rFonts w:ascii="Verdana" w:hAnsi="Verdana" w:cs="Arial"/>
                <w:sz w:val="20"/>
                <w:szCs w:val="20"/>
              </w:rPr>
            </w:pPr>
          </w:p>
        </w:tc>
        <w:tc>
          <w:tcPr>
            <w:tcW w:w="3020" w:type="dxa"/>
          </w:tcPr>
          <w:p w14:paraId="190BEBD9" w14:textId="4A1A0A06" w:rsidR="00294C71" w:rsidRDefault="00294C71" w:rsidP="00294C71">
            <w:pPr>
              <w:rPr>
                <w:rFonts w:ascii="Verdana" w:hAnsi="Verdana" w:cs="Arial"/>
                <w:sz w:val="20"/>
                <w:szCs w:val="20"/>
              </w:rPr>
            </w:pPr>
            <w:r>
              <w:rPr>
                <w:rFonts w:ascii="Verdana" w:hAnsi="Verdana" w:cs="Arial"/>
                <w:sz w:val="20"/>
                <w:szCs w:val="20"/>
              </w:rPr>
              <w:t>Zuurstofgehalte, temperatuur en druk</w:t>
            </w:r>
          </w:p>
        </w:tc>
        <w:tc>
          <w:tcPr>
            <w:tcW w:w="3020" w:type="dxa"/>
            <w:vMerge w:val="restart"/>
          </w:tcPr>
          <w:p w14:paraId="7963A205" w14:textId="3B00CAC1" w:rsidR="00294C71" w:rsidRDefault="00294C71" w:rsidP="00294C71">
            <w:pPr>
              <w:rPr>
                <w:rFonts w:ascii="Verdana" w:hAnsi="Verdana" w:cs="Arial"/>
                <w:sz w:val="20"/>
                <w:szCs w:val="20"/>
              </w:rPr>
            </w:pPr>
            <w:r>
              <w:rPr>
                <w:rFonts w:ascii="Verdana" w:hAnsi="Verdana" w:cs="Arial"/>
                <w:sz w:val="20"/>
                <w:szCs w:val="20"/>
              </w:rPr>
              <w:t>Periodieke of continue meting</w:t>
            </w:r>
          </w:p>
        </w:tc>
      </w:tr>
      <w:tr w:rsidR="00294C71" w14:paraId="2B1126DB" w14:textId="77777777" w:rsidTr="00294C71">
        <w:tc>
          <w:tcPr>
            <w:tcW w:w="3020" w:type="dxa"/>
            <w:vMerge/>
          </w:tcPr>
          <w:p w14:paraId="3401D358" w14:textId="77777777" w:rsidR="00294C71" w:rsidRDefault="00294C71" w:rsidP="00294C71">
            <w:pPr>
              <w:rPr>
                <w:rFonts w:ascii="Verdana" w:hAnsi="Verdana" w:cs="Arial"/>
                <w:sz w:val="20"/>
                <w:szCs w:val="20"/>
              </w:rPr>
            </w:pPr>
          </w:p>
        </w:tc>
        <w:tc>
          <w:tcPr>
            <w:tcW w:w="3020" w:type="dxa"/>
          </w:tcPr>
          <w:p w14:paraId="45159516" w14:textId="6C824629" w:rsidR="00294C71" w:rsidRDefault="00294C71" w:rsidP="00294C71">
            <w:pPr>
              <w:rPr>
                <w:rFonts w:ascii="Verdana" w:hAnsi="Verdana" w:cs="Arial"/>
                <w:sz w:val="20"/>
                <w:szCs w:val="20"/>
              </w:rPr>
            </w:pPr>
            <w:r>
              <w:rPr>
                <w:rFonts w:ascii="Verdana" w:hAnsi="Verdana" w:cs="Arial"/>
                <w:sz w:val="20"/>
                <w:szCs w:val="20"/>
              </w:rPr>
              <w:t>Waterdampgehalte</w:t>
            </w:r>
          </w:p>
        </w:tc>
        <w:tc>
          <w:tcPr>
            <w:tcW w:w="3020" w:type="dxa"/>
            <w:vMerge/>
          </w:tcPr>
          <w:p w14:paraId="680536B8" w14:textId="77777777" w:rsidR="00294C71" w:rsidRDefault="00294C71" w:rsidP="00294C71">
            <w:pPr>
              <w:rPr>
                <w:rFonts w:ascii="Verdana" w:hAnsi="Verdana" w:cs="Arial"/>
                <w:sz w:val="20"/>
                <w:szCs w:val="20"/>
              </w:rPr>
            </w:pPr>
          </w:p>
        </w:tc>
      </w:tr>
      <w:tr w:rsidR="00294C71" w14:paraId="7626C34F" w14:textId="77777777" w:rsidTr="00294C71">
        <w:tc>
          <w:tcPr>
            <w:tcW w:w="3020" w:type="dxa"/>
          </w:tcPr>
          <w:p w14:paraId="4C0C7C9E" w14:textId="121861CB" w:rsidR="00294C71" w:rsidRDefault="00294C71" w:rsidP="00294C71">
            <w:pPr>
              <w:rPr>
                <w:rFonts w:ascii="Verdana" w:hAnsi="Verdana" w:cs="Arial"/>
                <w:sz w:val="20"/>
                <w:szCs w:val="20"/>
              </w:rPr>
            </w:pPr>
            <w:r>
              <w:rPr>
                <w:rFonts w:ascii="Verdana" w:hAnsi="Verdana" w:cs="Arial"/>
                <w:sz w:val="20"/>
                <w:szCs w:val="20"/>
              </w:rPr>
              <w:t>Afvalwater van rookgasreiniging</w:t>
            </w:r>
          </w:p>
        </w:tc>
        <w:tc>
          <w:tcPr>
            <w:tcW w:w="3020" w:type="dxa"/>
          </w:tcPr>
          <w:p w14:paraId="1615AA2B" w14:textId="6B57C428" w:rsidR="00294C71" w:rsidRDefault="00294C71" w:rsidP="00294C71">
            <w:pPr>
              <w:rPr>
                <w:rFonts w:ascii="Verdana" w:hAnsi="Verdana" w:cs="Arial"/>
                <w:sz w:val="20"/>
                <w:szCs w:val="20"/>
              </w:rPr>
            </w:pPr>
            <w:r>
              <w:rPr>
                <w:rFonts w:ascii="Verdana" w:hAnsi="Verdana" w:cs="Arial"/>
                <w:sz w:val="20"/>
                <w:szCs w:val="20"/>
              </w:rPr>
              <w:t>Debiet, pH en temperatuur</w:t>
            </w:r>
          </w:p>
        </w:tc>
        <w:tc>
          <w:tcPr>
            <w:tcW w:w="3020" w:type="dxa"/>
          </w:tcPr>
          <w:p w14:paraId="582DF542" w14:textId="03CA848B" w:rsidR="00294C71" w:rsidRDefault="00294C71" w:rsidP="00294C71">
            <w:pPr>
              <w:rPr>
                <w:rFonts w:ascii="Verdana" w:hAnsi="Verdana" w:cs="Arial"/>
                <w:sz w:val="20"/>
                <w:szCs w:val="20"/>
              </w:rPr>
            </w:pPr>
            <w:r>
              <w:rPr>
                <w:rFonts w:ascii="Verdana" w:hAnsi="Verdana" w:cs="Arial"/>
                <w:sz w:val="20"/>
                <w:szCs w:val="20"/>
              </w:rPr>
              <w:t>Continue meting</w:t>
            </w:r>
          </w:p>
        </w:tc>
      </w:tr>
    </w:tbl>
    <w:p w14:paraId="11BCF7CF" w14:textId="77777777" w:rsidR="00294C71" w:rsidRPr="00294C71" w:rsidRDefault="00294C71" w:rsidP="00294C71">
      <w:pPr>
        <w:spacing w:after="0"/>
        <w:rPr>
          <w:rFonts w:ascii="Verdana" w:hAnsi="Verdana" w:cs="Arial"/>
          <w:sz w:val="20"/>
          <w:szCs w:val="20"/>
        </w:rPr>
      </w:pPr>
    </w:p>
    <w:p w14:paraId="633DACE6" w14:textId="0E50E6D7" w:rsidR="00EB5B69" w:rsidRDefault="00210DD1" w:rsidP="00210DD1">
      <w:pPr>
        <w:spacing w:after="0"/>
        <w:rPr>
          <w:rFonts w:ascii="Verdana" w:hAnsi="Verdana" w:cs="Arial"/>
          <w:sz w:val="20"/>
          <w:szCs w:val="20"/>
        </w:rPr>
      </w:pPr>
      <w:r w:rsidRPr="00210DD1">
        <w:rPr>
          <w:rFonts w:ascii="Verdana" w:hAnsi="Verdana" w:cs="Arial"/>
          <w:sz w:val="20"/>
          <w:szCs w:val="20"/>
        </w:rPr>
        <w:t xml:space="preserve">Continue meting van het waterdampgehalte van het rookgas is niet nodig indien het </w:t>
      </w:r>
      <w:r>
        <w:rPr>
          <w:rFonts w:ascii="Verdana" w:hAnsi="Verdana" w:cs="Arial"/>
          <w:sz w:val="20"/>
          <w:szCs w:val="20"/>
        </w:rPr>
        <w:t xml:space="preserve">bemonsterde rookgas voorafgaand </w:t>
      </w:r>
      <w:r w:rsidRPr="00210DD1">
        <w:rPr>
          <w:rFonts w:ascii="Verdana" w:hAnsi="Verdana" w:cs="Arial"/>
          <w:sz w:val="20"/>
          <w:szCs w:val="20"/>
        </w:rPr>
        <w:t>aan de analyse wordt gedroogd.</w:t>
      </w:r>
    </w:p>
    <w:p w14:paraId="50B48798" w14:textId="41F07682" w:rsidR="00BE2271" w:rsidRDefault="00BE2271" w:rsidP="00210DD1">
      <w:pPr>
        <w:spacing w:after="0"/>
        <w:rPr>
          <w:rFonts w:ascii="Verdana" w:hAnsi="Verdana" w:cs="Arial"/>
          <w:sz w:val="20"/>
          <w:szCs w:val="20"/>
        </w:rPr>
      </w:pPr>
    </w:p>
    <w:p w14:paraId="40FF34F0" w14:textId="7DECF022" w:rsidR="00797A9A" w:rsidRDefault="00797A9A" w:rsidP="00210DD1">
      <w:pPr>
        <w:spacing w:after="0"/>
        <w:rPr>
          <w:rFonts w:ascii="Verdana" w:hAnsi="Verdana" w:cs="Arial"/>
          <w:sz w:val="20"/>
          <w:szCs w:val="20"/>
        </w:rPr>
      </w:pPr>
      <w:r>
        <w:rPr>
          <w:rFonts w:ascii="Verdana" w:hAnsi="Verdana" w:cs="Arial"/>
          <w:sz w:val="20"/>
          <w:szCs w:val="20"/>
        </w:rPr>
        <w:t xml:space="preserve">Art. 3.12.2.3.3. </w:t>
      </w:r>
      <w:r w:rsidRPr="00797A9A">
        <w:rPr>
          <w:rFonts w:ascii="Verdana" w:hAnsi="Verdana" w:cs="Arial"/>
          <w:sz w:val="20"/>
          <w:szCs w:val="20"/>
        </w:rPr>
        <w:t>De monitoring van emissies in de lucht wordt verricht overeenkomstig de meetmethoden, vermeld in bijlage 4.4.2 bij titel II van het VLAREM. Als er geen meetmethoden worden vermeld, worden de CEN-normen gevolgd. Als er geen CEN-normen bestaan, worden de ISO-normen, de nationale normen of andere internationale normen toegepast die gegevens van een gelijkwaardige wetenschappelijke kwaliteit opleveren.</w:t>
      </w:r>
    </w:p>
    <w:p w14:paraId="05C54B2E" w14:textId="5FEEA18D" w:rsidR="00BA1993" w:rsidRDefault="00BA1993" w:rsidP="00210DD1">
      <w:pPr>
        <w:spacing w:after="0"/>
        <w:rPr>
          <w:rFonts w:ascii="Verdana" w:hAnsi="Verdana" w:cs="Arial"/>
          <w:sz w:val="20"/>
          <w:szCs w:val="20"/>
        </w:rPr>
      </w:pPr>
    </w:p>
    <w:p w14:paraId="7E5A879F" w14:textId="026493F2" w:rsidR="00797A9A" w:rsidRPr="00797A9A" w:rsidRDefault="00BA1993" w:rsidP="00797A9A">
      <w:pPr>
        <w:spacing w:after="0"/>
        <w:rPr>
          <w:rFonts w:ascii="Verdana" w:hAnsi="Verdana" w:cs="Arial"/>
          <w:sz w:val="20"/>
          <w:szCs w:val="20"/>
        </w:rPr>
      </w:pPr>
      <w:r>
        <w:rPr>
          <w:rFonts w:ascii="Verdana" w:hAnsi="Verdana" w:cs="Arial"/>
          <w:sz w:val="20"/>
          <w:szCs w:val="20"/>
        </w:rPr>
        <w:t xml:space="preserve">Art. 3.12.2.3.4. </w:t>
      </w:r>
      <w:r w:rsidR="00797A9A">
        <w:rPr>
          <w:rFonts w:ascii="Verdana" w:hAnsi="Verdana" w:cs="Arial"/>
          <w:sz w:val="20"/>
          <w:szCs w:val="20"/>
        </w:rPr>
        <w:t>De monitoringfrequenties voor de monitoring van emissies in de lucht gelden</w:t>
      </w:r>
      <w:r w:rsidR="00797A9A" w:rsidRPr="00797A9A">
        <w:rPr>
          <w:rFonts w:ascii="Verdana" w:hAnsi="Verdana" w:cs="Arial"/>
          <w:sz w:val="20"/>
          <w:szCs w:val="20"/>
        </w:rPr>
        <w:t xml:space="preserve"> niet indien de installatie alleen in bedrijf zou worden gesteld met als enige doel een emissiemeting uit te voeren. </w:t>
      </w:r>
      <w:r w:rsidR="00797A9A" w:rsidRPr="00797A9A">
        <w:rPr>
          <w:rFonts w:ascii="Verdana" w:hAnsi="Verdana" w:cs="Arial"/>
          <w:sz w:val="20"/>
          <w:szCs w:val="20"/>
        </w:rPr>
        <w:cr/>
      </w:r>
    </w:p>
    <w:p w14:paraId="7137135B" w14:textId="34615F91" w:rsidR="00BE2271" w:rsidRDefault="00BE2271" w:rsidP="00210DD1">
      <w:pPr>
        <w:spacing w:after="0"/>
        <w:rPr>
          <w:rFonts w:ascii="Verdana" w:hAnsi="Verdana" w:cs="Arial"/>
          <w:sz w:val="20"/>
          <w:szCs w:val="20"/>
        </w:rPr>
      </w:pPr>
      <w:r>
        <w:rPr>
          <w:rFonts w:ascii="Verdana" w:hAnsi="Verdana" w:cs="Arial"/>
          <w:sz w:val="20"/>
          <w:szCs w:val="20"/>
        </w:rPr>
        <w:t>Art. 3.12.2.3.</w:t>
      </w:r>
      <w:r w:rsidR="00BA1993">
        <w:rPr>
          <w:rFonts w:ascii="Verdana" w:hAnsi="Verdana" w:cs="Arial"/>
          <w:sz w:val="20"/>
          <w:szCs w:val="20"/>
        </w:rPr>
        <w:t>5</w:t>
      </w:r>
      <w:r w:rsidR="00797A9A">
        <w:rPr>
          <w:rFonts w:ascii="Verdana" w:hAnsi="Verdana" w:cs="Arial"/>
          <w:sz w:val="20"/>
          <w:szCs w:val="20"/>
        </w:rPr>
        <w:t xml:space="preserve">. </w:t>
      </w:r>
      <w:r>
        <w:rPr>
          <w:rFonts w:ascii="Verdana" w:hAnsi="Verdana" w:cs="Arial"/>
          <w:sz w:val="20"/>
          <w:szCs w:val="20"/>
        </w:rPr>
        <w:t>Bij gebruik van SCR-technieken, wordt de concentratie SO</w:t>
      </w:r>
      <w:r>
        <w:rPr>
          <w:rFonts w:ascii="Verdana" w:hAnsi="Verdana" w:cs="Arial"/>
          <w:sz w:val="20"/>
          <w:szCs w:val="20"/>
          <w:vertAlign w:val="subscript"/>
        </w:rPr>
        <w:t>3</w:t>
      </w:r>
      <w:r>
        <w:rPr>
          <w:rFonts w:ascii="Verdana" w:hAnsi="Verdana" w:cs="Arial"/>
          <w:sz w:val="20"/>
          <w:szCs w:val="20"/>
        </w:rPr>
        <w:t xml:space="preserve"> in de </w:t>
      </w:r>
      <w:r w:rsidR="00FE1A62">
        <w:rPr>
          <w:rFonts w:ascii="Verdana" w:hAnsi="Verdana" w:cs="Arial"/>
          <w:sz w:val="20"/>
          <w:szCs w:val="20"/>
        </w:rPr>
        <w:t xml:space="preserve">geloosde </w:t>
      </w:r>
      <w:r>
        <w:rPr>
          <w:rFonts w:ascii="Verdana" w:hAnsi="Verdana" w:cs="Arial"/>
          <w:sz w:val="20"/>
          <w:szCs w:val="20"/>
        </w:rPr>
        <w:t>afgassen eenmaal per jaar gemeten.</w:t>
      </w:r>
    </w:p>
    <w:p w14:paraId="226E2CFB" w14:textId="14810C8B" w:rsidR="00BE2271" w:rsidRDefault="00BE2271" w:rsidP="00210DD1">
      <w:pPr>
        <w:spacing w:after="0"/>
        <w:rPr>
          <w:rFonts w:ascii="Verdana" w:hAnsi="Verdana" w:cs="Arial"/>
          <w:sz w:val="20"/>
          <w:szCs w:val="20"/>
        </w:rPr>
      </w:pPr>
    </w:p>
    <w:p w14:paraId="0DB33664" w14:textId="169C1173" w:rsidR="00BE2271" w:rsidRDefault="00BE2271" w:rsidP="00BE2271">
      <w:pPr>
        <w:spacing w:after="0"/>
        <w:rPr>
          <w:rFonts w:ascii="Verdana" w:hAnsi="Verdana" w:cs="Arial"/>
          <w:sz w:val="20"/>
          <w:szCs w:val="20"/>
        </w:rPr>
      </w:pPr>
      <w:r>
        <w:rPr>
          <w:rFonts w:ascii="Verdana" w:hAnsi="Verdana" w:cs="Arial"/>
          <w:sz w:val="20"/>
          <w:szCs w:val="20"/>
        </w:rPr>
        <w:t>Art. 3.12.2.3.</w:t>
      </w:r>
      <w:r w:rsidR="00BA1993">
        <w:rPr>
          <w:rFonts w:ascii="Verdana" w:hAnsi="Verdana" w:cs="Arial"/>
          <w:sz w:val="20"/>
          <w:szCs w:val="20"/>
        </w:rPr>
        <w:t>6</w:t>
      </w:r>
      <w:r w:rsidR="00797A9A">
        <w:rPr>
          <w:rFonts w:ascii="Verdana" w:hAnsi="Verdana" w:cs="Arial"/>
          <w:sz w:val="20"/>
          <w:szCs w:val="20"/>
        </w:rPr>
        <w:t xml:space="preserve">. </w:t>
      </w:r>
      <w:r w:rsidR="00923CB1" w:rsidRPr="00923CB1">
        <w:rPr>
          <w:rFonts w:ascii="Verdana" w:hAnsi="Verdana" w:cs="Arial"/>
          <w:sz w:val="20"/>
          <w:szCs w:val="20"/>
        </w:rPr>
        <w:t xml:space="preserve">Emissies naar water </w:t>
      </w:r>
      <w:r w:rsidR="00D17794">
        <w:rPr>
          <w:rFonts w:ascii="Verdana" w:hAnsi="Verdana" w:cs="Arial"/>
          <w:sz w:val="20"/>
          <w:szCs w:val="20"/>
        </w:rPr>
        <w:t xml:space="preserve">uit rookgasreiniging </w:t>
      </w:r>
      <w:r w:rsidR="00923CB1" w:rsidRPr="00923CB1">
        <w:rPr>
          <w:rFonts w:ascii="Verdana" w:hAnsi="Verdana" w:cs="Arial"/>
          <w:sz w:val="20"/>
          <w:szCs w:val="20"/>
        </w:rPr>
        <w:t>worden gemonitord met de frequentie, vermeld in de volgende tabel. De monitoringfrequentie heeft betrekking op een schepmonster, een debietproportioneel 24 uur-mengmonster of een schepmonster en een debietproportioneel 24 uur-mengmonster als vermeld in artikel 4.2.6.1 van titel II van het VLAREM. De monitoring van emissies in water wordt verricht overeenkomstig de meetmethoden, vermeld in bijlage 4.2.5.2 bij titel II van het VLAREM. Als er geen meetmethoden worden vermeld, worden de CEN-normen gevolgd. Als er geen CEN-normen bestaan, worden de ISO-normen, de nationale normen of andere internationale normen toegepast die gegevens van een gelijkwaardige wetenschappelijke kwaliteit opleveren.</w:t>
      </w:r>
    </w:p>
    <w:p w14:paraId="330790DE" w14:textId="38FBB2ED" w:rsidR="00F77341" w:rsidRDefault="00F77341" w:rsidP="00BE2271">
      <w:pPr>
        <w:spacing w:after="0"/>
        <w:rPr>
          <w:rFonts w:ascii="Verdana" w:hAnsi="Verdana" w:cs="Arial"/>
          <w:sz w:val="20"/>
          <w:szCs w:val="20"/>
        </w:rPr>
      </w:pPr>
    </w:p>
    <w:tbl>
      <w:tblPr>
        <w:tblStyle w:val="Tabelraster"/>
        <w:tblW w:w="4994" w:type="pct"/>
        <w:tblLook w:val="04A0" w:firstRow="1" w:lastRow="0" w:firstColumn="1" w:lastColumn="0" w:noHBand="0" w:noVBand="1"/>
      </w:tblPr>
      <w:tblGrid>
        <w:gridCol w:w="4524"/>
        <w:gridCol w:w="4525"/>
      </w:tblGrid>
      <w:tr w:rsidR="00F77341" w14:paraId="134231E2" w14:textId="77777777" w:rsidTr="00F77341">
        <w:tc>
          <w:tcPr>
            <w:tcW w:w="2500" w:type="pct"/>
          </w:tcPr>
          <w:p w14:paraId="45FB23EB" w14:textId="629BA86F" w:rsidR="00F77341" w:rsidRDefault="00F77341" w:rsidP="00F74A57">
            <w:pPr>
              <w:jc w:val="center"/>
              <w:rPr>
                <w:rFonts w:ascii="Verdana" w:hAnsi="Verdana" w:cs="Arial"/>
                <w:sz w:val="20"/>
                <w:szCs w:val="20"/>
              </w:rPr>
            </w:pPr>
            <w:r>
              <w:rPr>
                <w:rFonts w:ascii="Verdana" w:hAnsi="Verdana" w:cs="Arial"/>
                <w:sz w:val="20"/>
                <w:szCs w:val="20"/>
              </w:rPr>
              <w:t>parameter</w:t>
            </w:r>
          </w:p>
        </w:tc>
        <w:tc>
          <w:tcPr>
            <w:tcW w:w="2500" w:type="pct"/>
          </w:tcPr>
          <w:p w14:paraId="4E9DB554" w14:textId="424A5C96" w:rsidR="00F77341" w:rsidRDefault="00F77341" w:rsidP="00F74A57">
            <w:pPr>
              <w:tabs>
                <w:tab w:val="left" w:pos="1680"/>
              </w:tabs>
              <w:jc w:val="center"/>
              <w:rPr>
                <w:rFonts w:ascii="Verdana" w:hAnsi="Verdana" w:cs="Arial"/>
                <w:sz w:val="20"/>
                <w:szCs w:val="20"/>
              </w:rPr>
            </w:pPr>
            <w:r>
              <w:rPr>
                <w:rFonts w:ascii="Verdana" w:hAnsi="Verdana" w:cs="Arial"/>
                <w:sz w:val="20"/>
                <w:szCs w:val="20"/>
              </w:rPr>
              <w:t>Minimale monitoringfrequentie</w:t>
            </w:r>
          </w:p>
        </w:tc>
      </w:tr>
      <w:tr w:rsidR="009B08B6" w14:paraId="761E7BCB" w14:textId="77777777" w:rsidTr="00F77341">
        <w:tc>
          <w:tcPr>
            <w:tcW w:w="2500" w:type="pct"/>
          </w:tcPr>
          <w:p w14:paraId="6D8060D3" w14:textId="7599962A" w:rsidR="009B08B6" w:rsidRDefault="009B08B6" w:rsidP="00BE2271">
            <w:pPr>
              <w:rPr>
                <w:rFonts w:ascii="Verdana" w:hAnsi="Verdana" w:cs="Arial"/>
                <w:sz w:val="20"/>
                <w:szCs w:val="20"/>
              </w:rPr>
            </w:pPr>
            <w:r>
              <w:rPr>
                <w:rFonts w:ascii="Verdana" w:hAnsi="Verdana" w:cs="Arial"/>
                <w:sz w:val="20"/>
                <w:szCs w:val="20"/>
              </w:rPr>
              <w:t>CZV</w:t>
            </w:r>
            <w:r>
              <w:rPr>
                <w:rStyle w:val="Voetnootmarkering"/>
                <w:rFonts w:ascii="Verdana" w:hAnsi="Verdana" w:cs="Arial"/>
                <w:sz w:val="20"/>
                <w:szCs w:val="20"/>
              </w:rPr>
              <w:footnoteReference w:id="1"/>
            </w:r>
          </w:p>
        </w:tc>
        <w:tc>
          <w:tcPr>
            <w:tcW w:w="2500" w:type="pct"/>
            <w:vMerge w:val="restart"/>
          </w:tcPr>
          <w:p w14:paraId="710F618E" w14:textId="5AA93E78" w:rsidR="009B08B6" w:rsidRDefault="00A8301F" w:rsidP="00BE2271">
            <w:pPr>
              <w:rPr>
                <w:rFonts w:ascii="Verdana" w:hAnsi="Verdana" w:cs="Arial"/>
                <w:sz w:val="20"/>
                <w:szCs w:val="20"/>
              </w:rPr>
            </w:pPr>
            <w:r>
              <w:rPr>
                <w:rFonts w:ascii="Verdana" w:hAnsi="Verdana" w:cs="Arial"/>
                <w:sz w:val="20"/>
                <w:szCs w:val="20"/>
              </w:rPr>
              <w:t>M</w:t>
            </w:r>
            <w:r w:rsidR="009B08B6">
              <w:rPr>
                <w:rFonts w:ascii="Verdana" w:hAnsi="Verdana" w:cs="Arial"/>
                <w:sz w:val="20"/>
                <w:szCs w:val="20"/>
              </w:rPr>
              <w:t>aandelijks</w:t>
            </w:r>
          </w:p>
        </w:tc>
      </w:tr>
      <w:tr w:rsidR="009B08B6" w14:paraId="498554F9" w14:textId="77777777" w:rsidTr="00F77341">
        <w:tc>
          <w:tcPr>
            <w:tcW w:w="2500" w:type="pct"/>
          </w:tcPr>
          <w:p w14:paraId="0A801AA7" w14:textId="16393F73" w:rsidR="009B08B6" w:rsidRDefault="009B08B6" w:rsidP="00BE2271">
            <w:pPr>
              <w:rPr>
                <w:rFonts w:ascii="Verdana" w:hAnsi="Verdana" w:cs="Arial"/>
                <w:sz w:val="20"/>
                <w:szCs w:val="20"/>
              </w:rPr>
            </w:pPr>
            <w:r>
              <w:rPr>
                <w:rFonts w:ascii="Verdana" w:hAnsi="Verdana" w:cs="Arial"/>
                <w:sz w:val="20"/>
                <w:szCs w:val="20"/>
              </w:rPr>
              <w:t>Totale hoeveelheid zwevende deeltjes</w:t>
            </w:r>
          </w:p>
        </w:tc>
        <w:tc>
          <w:tcPr>
            <w:tcW w:w="2500" w:type="pct"/>
            <w:vMerge/>
          </w:tcPr>
          <w:p w14:paraId="6F8B2E8A" w14:textId="77777777" w:rsidR="009B08B6" w:rsidRDefault="009B08B6" w:rsidP="00BE2271">
            <w:pPr>
              <w:rPr>
                <w:rFonts w:ascii="Verdana" w:hAnsi="Verdana" w:cs="Arial"/>
                <w:sz w:val="20"/>
                <w:szCs w:val="20"/>
              </w:rPr>
            </w:pPr>
          </w:p>
        </w:tc>
      </w:tr>
      <w:tr w:rsidR="009B08B6" w14:paraId="6F7DFB7E" w14:textId="77777777" w:rsidTr="00F77341">
        <w:tc>
          <w:tcPr>
            <w:tcW w:w="2500" w:type="pct"/>
          </w:tcPr>
          <w:p w14:paraId="1B19C394" w14:textId="62545E01" w:rsidR="009B08B6" w:rsidRPr="00F74A57" w:rsidRDefault="009B08B6" w:rsidP="00BE2271">
            <w:pPr>
              <w:rPr>
                <w:rFonts w:ascii="Verdana" w:hAnsi="Verdana" w:cs="Arial"/>
                <w:sz w:val="20"/>
                <w:szCs w:val="20"/>
                <w:vertAlign w:val="superscript"/>
              </w:rPr>
            </w:pPr>
            <w:r>
              <w:rPr>
                <w:rFonts w:ascii="Verdana" w:hAnsi="Verdana" w:cs="Arial"/>
                <w:sz w:val="20"/>
                <w:szCs w:val="20"/>
              </w:rPr>
              <w:t>Opgelost fluoride, uitgedrukt als F</w:t>
            </w:r>
            <w:r>
              <w:rPr>
                <w:rFonts w:ascii="Verdana" w:hAnsi="Verdana" w:cs="Arial"/>
                <w:sz w:val="20"/>
                <w:szCs w:val="20"/>
                <w:vertAlign w:val="superscript"/>
              </w:rPr>
              <w:t>-</w:t>
            </w:r>
          </w:p>
        </w:tc>
        <w:tc>
          <w:tcPr>
            <w:tcW w:w="2500" w:type="pct"/>
            <w:vMerge/>
          </w:tcPr>
          <w:p w14:paraId="4670C68D" w14:textId="77777777" w:rsidR="009B08B6" w:rsidRDefault="009B08B6" w:rsidP="00BE2271">
            <w:pPr>
              <w:rPr>
                <w:rFonts w:ascii="Verdana" w:hAnsi="Verdana" w:cs="Arial"/>
                <w:sz w:val="20"/>
                <w:szCs w:val="20"/>
              </w:rPr>
            </w:pPr>
          </w:p>
        </w:tc>
      </w:tr>
      <w:tr w:rsidR="009B08B6" w14:paraId="653C5ACB" w14:textId="77777777" w:rsidTr="00F77341">
        <w:tc>
          <w:tcPr>
            <w:tcW w:w="2500" w:type="pct"/>
          </w:tcPr>
          <w:p w14:paraId="4F25FCAB" w14:textId="4CBCCDFD" w:rsidR="009B08B6" w:rsidRDefault="009B08B6" w:rsidP="00F77341">
            <w:pPr>
              <w:rPr>
                <w:rFonts w:ascii="Verdana" w:hAnsi="Verdana" w:cs="Arial"/>
                <w:sz w:val="20"/>
                <w:szCs w:val="20"/>
              </w:rPr>
            </w:pPr>
            <w:r>
              <w:rPr>
                <w:rFonts w:ascii="Verdana" w:hAnsi="Verdana" w:cs="Arial"/>
                <w:sz w:val="20"/>
                <w:szCs w:val="20"/>
              </w:rPr>
              <w:lastRenderedPageBreak/>
              <w:t>Sulfaat</w:t>
            </w:r>
          </w:p>
        </w:tc>
        <w:tc>
          <w:tcPr>
            <w:tcW w:w="2500" w:type="pct"/>
            <w:vMerge/>
          </w:tcPr>
          <w:p w14:paraId="7F5B1B89" w14:textId="77777777" w:rsidR="009B08B6" w:rsidRDefault="009B08B6" w:rsidP="00BE2271">
            <w:pPr>
              <w:rPr>
                <w:rFonts w:ascii="Verdana" w:hAnsi="Verdana" w:cs="Arial"/>
                <w:sz w:val="20"/>
                <w:szCs w:val="20"/>
              </w:rPr>
            </w:pPr>
          </w:p>
        </w:tc>
      </w:tr>
      <w:tr w:rsidR="009B08B6" w14:paraId="54494496" w14:textId="77777777" w:rsidTr="00F77341">
        <w:tc>
          <w:tcPr>
            <w:tcW w:w="2500" w:type="pct"/>
          </w:tcPr>
          <w:p w14:paraId="5773F9AF" w14:textId="323CDF62" w:rsidR="009B08B6" w:rsidRDefault="009B08B6" w:rsidP="00BE2271">
            <w:pPr>
              <w:rPr>
                <w:rFonts w:ascii="Verdana" w:hAnsi="Verdana" w:cs="Arial"/>
                <w:sz w:val="20"/>
                <w:szCs w:val="20"/>
              </w:rPr>
            </w:pPr>
            <w:r>
              <w:rPr>
                <w:rFonts w:ascii="Verdana" w:hAnsi="Verdana" w:cs="Arial"/>
                <w:sz w:val="20"/>
                <w:szCs w:val="20"/>
              </w:rPr>
              <w:t>Gemakkelijk vrijkomend sulfide</w:t>
            </w:r>
          </w:p>
        </w:tc>
        <w:tc>
          <w:tcPr>
            <w:tcW w:w="2500" w:type="pct"/>
            <w:vMerge/>
          </w:tcPr>
          <w:p w14:paraId="173E838C" w14:textId="77777777" w:rsidR="009B08B6" w:rsidRDefault="009B08B6" w:rsidP="00BE2271">
            <w:pPr>
              <w:rPr>
                <w:rFonts w:ascii="Verdana" w:hAnsi="Verdana" w:cs="Arial"/>
                <w:sz w:val="20"/>
                <w:szCs w:val="20"/>
              </w:rPr>
            </w:pPr>
          </w:p>
        </w:tc>
      </w:tr>
      <w:tr w:rsidR="009B08B6" w14:paraId="46ADA441" w14:textId="77777777" w:rsidTr="00F77341">
        <w:tc>
          <w:tcPr>
            <w:tcW w:w="2500" w:type="pct"/>
          </w:tcPr>
          <w:p w14:paraId="19D90736" w14:textId="51B846A9" w:rsidR="009B08B6" w:rsidRDefault="009B08B6" w:rsidP="00BE2271">
            <w:pPr>
              <w:rPr>
                <w:rFonts w:ascii="Verdana" w:hAnsi="Verdana" w:cs="Arial"/>
                <w:sz w:val="20"/>
                <w:szCs w:val="20"/>
              </w:rPr>
            </w:pPr>
            <w:r>
              <w:rPr>
                <w:rFonts w:ascii="Verdana" w:hAnsi="Verdana" w:cs="Arial"/>
                <w:sz w:val="20"/>
                <w:szCs w:val="20"/>
              </w:rPr>
              <w:t>Sulfiet</w:t>
            </w:r>
          </w:p>
        </w:tc>
        <w:tc>
          <w:tcPr>
            <w:tcW w:w="2500" w:type="pct"/>
            <w:vMerge/>
          </w:tcPr>
          <w:p w14:paraId="35F6587E" w14:textId="77777777" w:rsidR="009B08B6" w:rsidRDefault="009B08B6" w:rsidP="00BE2271">
            <w:pPr>
              <w:rPr>
                <w:rFonts w:ascii="Verdana" w:hAnsi="Verdana" w:cs="Arial"/>
                <w:sz w:val="20"/>
                <w:szCs w:val="20"/>
              </w:rPr>
            </w:pPr>
          </w:p>
        </w:tc>
      </w:tr>
      <w:tr w:rsidR="009B08B6" w14:paraId="2E2F2C1A" w14:textId="77777777" w:rsidTr="00F77341">
        <w:tc>
          <w:tcPr>
            <w:tcW w:w="2500" w:type="pct"/>
          </w:tcPr>
          <w:p w14:paraId="0E831A39" w14:textId="08E43614" w:rsidR="009B08B6" w:rsidRDefault="009B08B6" w:rsidP="00BE2271">
            <w:pPr>
              <w:rPr>
                <w:rFonts w:ascii="Verdana" w:hAnsi="Verdana" w:cs="Arial"/>
                <w:sz w:val="20"/>
                <w:szCs w:val="20"/>
              </w:rPr>
            </w:pPr>
            <w:r>
              <w:rPr>
                <w:rFonts w:ascii="Verdana" w:hAnsi="Verdana" w:cs="Arial"/>
                <w:sz w:val="20"/>
                <w:szCs w:val="20"/>
              </w:rPr>
              <w:t>Arseen</w:t>
            </w:r>
          </w:p>
        </w:tc>
        <w:tc>
          <w:tcPr>
            <w:tcW w:w="2500" w:type="pct"/>
            <w:vMerge/>
          </w:tcPr>
          <w:p w14:paraId="5691B08E" w14:textId="77777777" w:rsidR="009B08B6" w:rsidRDefault="009B08B6" w:rsidP="00BE2271">
            <w:pPr>
              <w:rPr>
                <w:rFonts w:ascii="Verdana" w:hAnsi="Verdana" w:cs="Arial"/>
                <w:sz w:val="20"/>
                <w:szCs w:val="20"/>
              </w:rPr>
            </w:pPr>
          </w:p>
        </w:tc>
      </w:tr>
      <w:tr w:rsidR="009B08B6" w14:paraId="11AC42EB" w14:textId="77777777" w:rsidTr="00F77341">
        <w:tc>
          <w:tcPr>
            <w:tcW w:w="2500" w:type="pct"/>
          </w:tcPr>
          <w:p w14:paraId="62BBA63A" w14:textId="740C4D7D" w:rsidR="009B08B6" w:rsidRDefault="009B08B6" w:rsidP="00BE2271">
            <w:pPr>
              <w:rPr>
                <w:rFonts w:ascii="Verdana" w:hAnsi="Verdana" w:cs="Arial"/>
                <w:sz w:val="20"/>
                <w:szCs w:val="20"/>
              </w:rPr>
            </w:pPr>
            <w:r>
              <w:rPr>
                <w:rFonts w:ascii="Verdana" w:hAnsi="Verdana" w:cs="Arial"/>
                <w:sz w:val="20"/>
                <w:szCs w:val="20"/>
              </w:rPr>
              <w:t>Cadmium</w:t>
            </w:r>
          </w:p>
        </w:tc>
        <w:tc>
          <w:tcPr>
            <w:tcW w:w="2500" w:type="pct"/>
            <w:vMerge/>
          </w:tcPr>
          <w:p w14:paraId="53E4F588" w14:textId="77777777" w:rsidR="009B08B6" w:rsidRDefault="009B08B6" w:rsidP="00BE2271">
            <w:pPr>
              <w:rPr>
                <w:rFonts w:ascii="Verdana" w:hAnsi="Verdana" w:cs="Arial"/>
                <w:sz w:val="20"/>
                <w:szCs w:val="20"/>
              </w:rPr>
            </w:pPr>
          </w:p>
        </w:tc>
      </w:tr>
      <w:tr w:rsidR="009B08B6" w14:paraId="7F1082E0" w14:textId="77777777" w:rsidTr="00F77341">
        <w:tc>
          <w:tcPr>
            <w:tcW w:w="2500" w:type="pct"/>
          </w:tcPr>
          <w:p w14:paraId="188FE30D" w14:textId="2A3EFF6B" w:rsidR="009B08B6" w:rsidRDefault="009B08B6" w:rsidP="00BE2271">
            <w:pPr>
              <w:rPr>
                <w:rFonts w:ascii="Verdana" w:hAnsi="Verdana" w:cs="Arial"/>
                <w:sz w:val="20"/>
                <w:szCs w:val="20"/>
              </w:rPr>
            </w:pPr>
            <w:r>
              <w:rPr>
                <w:rFonts w:ascii="Verdana" w:hAnsi="Verdana" w:cs="Arial"/>
                <w:sz w:val="20"/>
                <w:szCs w:val="20"/>
              </w:rPr>
              <w:t>Chroom</w:t>
            </w:r>
          </w:p>
        </w:tc>
        <w:tc>
          <w:tcPr>
            <w:tcW w:w="2500" w:type="pct"/>
            <w:vMerge/>
          </w:tcPr>
          <w:p w14:paraId="63062D9B" w14:textId="77777777" w:rsidR="009B08B6" w:rsidRDefault="009B08B6" w:rsidP="00BE2271">
            <w:pPr>
              <w:rPr>
                <w:rFonts w:ascii="Verdana" w:hAnsi="Verdana" w:cs="Arial"/>
                <w:sz w:val="20"/>
                <w:szCs w:val="20"/>
              </w:rPr>
            </w:pPr>
          </w:p>
        </w:tc>
      </w:tr>
      <w:tr w:rsidR="009B08B6" w14:paraId="2189E826" w14:textId="77777777" w:rsidTr="00F77341">
        <w:tc>
          <w:tcPr>
            <w:tcW w:w="2500" w:type="pct"/>
          </w:tcPr>
          <w:p w14:paraId="3779B6F9" w14:textId="57F517D7" w:rsidR="009B08B6" w:rsidRDefault="009B08B6" w:rsidP="00BE2271">
            <w:pPr>
              <w:rPr>
                <w:rFonts w:ascii="Verdana" w:hAnsi="Verdana" w:cs="Arial"/>
                <w:sz w:val="20"/>
                <w:szCs w:val="20"/>
              </w:rPr>
            </w:pPr>
            <w:r>
              <w:rPr>
                <w:rFonts w:ascii="Verdana" w:hAnsi="Verdana" w:cs="Arial"/>
                <w:sz w:val="20"/>
                <w:szCs w:val="20"/>
              </w:rPr>
              <w:t>Koper</w:t>
            </w:r>
          </w:p>
        </w:tc>
        <w:tc>
          <w:tcPr>
            <w:tcW w:w="2500" w:type="pct"/>
            <w:vMerge/>
          </w:tcPr>
          <w:p w14:paraId="536D4200" w14:textId="77777777" w:rsidR="009B08B6" w:rsidRDefault="009B08B6" w:rsidP="00BE2271">
            <w:pPr>
              <w:rPr>
                <w:rFonts w:ascii="Verdana" w:hAnsi="Verdana" w:cs="Arial"/>
                <w:sz w:val="20"/>
                <w:szCs w:val="20"/>
              </w:rPr>
            </w:pPr>
          </w:p>
        </w:tc>
      </w:tr>
      <w:tr w:rsidR="009B08B6" w14:paraId="575C3DBF" w14:textId="77777777" w:rsidTr="00F77341">
        <w:tc>
          <w:tcPr>
            <w:tcW w:w="2500" w:type="pct"/>
          </w:tcPr>
          <w:p w14:paraId="429BADBB" w14:textId="757DE20E" w:rsidR="009B08B6" w:rsidRDefault="009B08B6" w:rsidP="00BE2271">
            <w:pPr>
              <w:rPr>
                <w:rFonts w:ascii="Verdana" w:hAnsi="Verdana" w:cs="Arial"/>
                <w:sz w:val="20"/>
                <w:szCs w:val="20"/>
              </w:rPr>
            </w:pPr>
            <w:r>
              <w:rPr>
                <w:rFonts w:ascii="Verdana" w:hAnsi="Verdana" w:cs="Arial"/>
                <w:sz w:val="20"/>
                <w:szCs w:val="20"/>
              </w:rPr>
              <w:t>Nikkel</w:t>
            </w:r>
          </w:p>
        </w:tc>
        <w:tc>
          <w:tcPr>
            <w:tcW w:w="2500" w:type="pct"/>
            <w:vMerge/>
          </w:tcPr>
          <w:p w14:paraId="6964B40D" w14:textId="77777777" w:rsidR="009B08B6" w:rsidRDefault="009B08B6" w:rsidP="00BE2271">
            <w:pPr>
              <w:rPr>
                <w:rFonts w:ascii="Verdana" w:hAnsi="Verdana" w:cs="Arial"/>
                <w:sz w:val="20"/>
                <w:szCs w:val="20"/>
              </w:rPr>
            </w:pPr>
          </w:p>
        </w:tc>
      </w:tr>
      <w:tr w:rsidR="009B08B6" w14:paraId="1C11D21A" w14:textId="77777777" w:rsidTr="00F77341">
        <w:tc>
          <w:tcPr>
            <w:tcW w:w="2500" w:type="pct"/>
          </w:tcPr>
          <w:p w14:paraId="08B9BF3A" w14:textId="37DAD311" w:rsidR="009B08B6" w:rsidRDefault="009B08B6" w:rsidP="00BE2271">
            <w:pPr>
              <w:rPr>
                <w:rFonts w:ascii="Verdana" w:hAnsi="Verdana" w:cs="Arial"/>
                <w:sz w:val="20"/>
                <w:szCs w:val="20"/>
              </w:rPr>
            </w:pPr>
            <w:r>
              <w:rPr>
                <w:rFonts w:ascii="Verdana" w:hAnsi="Verdana" w:cs="Arial"/>
                <w:sz w:val="20"/>
                <w:szCs w:val="20"/>
              </w:rPr>
              <w:t>Lood</w:t>
            </w:r>
          </w:p>
        </w:tc>
        <w:tc>
          <w:tcPr>
            <w:tcW w:w="2500" w:type="pct"/>
            <w:vMerge/>
          </w:tcPr>
          <w:p w14:paraId="58E9CAB1" w14:textId="77777777" w:rsidR="009B08B6" w:rsidRDefault="009B08B6" w:rsidP="00BE2271">
            <w:pPr>
              <w:rPr>
                <w:rFonts w:ascii="Verdana" w:hAnsi="Verdana" w:cs="Arial"/>
                <w:sz w:val="20"/>
                <w:szCs w:val="20"/>
              </w:rPr>
            </w:pPr>
          </w:p>
        </w:tc>
      </w:tr>
      <w:tr w:rsidR="009B08B6" w14:paraId="345CE1A5" w14:textId="77777777" w:rsidTr="00F77341">
        <w:tc>
          <w:tcPr>
            <w:tcW w:w="2500" w:type="pct"/>
          </w:tcPr>
          <w:p w14:paraId="72B5F533" w14:textId="11AD857D" w:rsidR="009B08B6" w:rsidRDefault="009B08B6" w:rsidP="00BE2271">
            <w:pPr>
              <w:rPr>
                <w:rFonts w:ascii="Verdana" w:hAnsi="Verdana" w:cs="Arial"/>
                <w:sz w:val="20"/>
                <w:szCs w:val="20"/>
              </w:rPr>
            </w:pPr>
            <w:r>
              <w:rPr>
                <w:rFonts w:ascii="Verdana" w:hAnsi="Verdana" w:cs="Arial"/>
                <w:sz w:val="20"/>
                <w:szCs w:val="20"/>
              </w:rPr>
              <w:t>Zink</w:t>
            </w:r>
          </w:p>
        </w:tc>
        <w:tc>
          <w:tcPr>
            <w:tcW w:w="2500" w:type="pct"/>
            <w:vMerge/>
          </w:tcPr>
          <w:p w14:paraId="498CA9DA" w14:textId="77777777" w:rsidR="009B08B6" w:rsidRDefault="009B08B6" w:rsidP="00BE2271">
            <w:pPr>
              <w:rPr>
                <w:rFonts w:ascii="Verdana" w:hAnsi="Verdana" w:cs="Arial"/>
                <w:sz w:val="20"/>
                <w:szCs w:val="20"/>
              </w:rPr>
            </w:pPr>
          </w:p>
        </w:tc>
      </w:tr>
      <w:tr w:rsidR="009B08B6" w14:paraId="52DCBF11" w14:textId="77777777" w:rsidTr="00F77341">
        <w:tc>
          <w:tcPr>
            <w:tcW w:w="2500" w:type="pct"/>
          </w:tcPr>
          <w:p w14:paraId="6A493B6C" w14:textId="0F3AFBD8" w:rsidR="009B08B6" w:rsidRDefault="009B08B6" w:rsidP="00BE2271">
            <w:pPr>
              <w:rPr>
                <w:rFonts w:ascii="Verdana" w:hAnsi="Verdana" w:cs="Arial"/>
                <w:sz w:val="20"/>
                <w:szCs w:val="20"/>
              </w:rPr>
            </w:pPr>
            <w:r>
              <w:rPr>
                <w:rFonts w:ascii="Verdana" w:hAnsi="Verdana" w:cs="Arial"/>
                <w:sz w:val="20"/>
                <w:szCs w:val="20"/>
              </w:rPr>
              <w:t>Kwik</w:t>
            </w:r>
          </w:p>
        </w:tc>
        <w:tc>
          <w:tcPr>
            <w:tcW w:w="2500" w:type="pct"/>
            <w:vMerge/>
          </w:tcPr>
          <w:p w14:paraId="16799F30" w14:textId="77777777" w:rsidR="009B08B6" w:rsidRDefault="009B08B6" w:rsidP="00BE2271">
            <w:pPr>
              <w:rPr>
                <w:rFonts w:ascii="Verdana" w:hAnsi="Verdana" w:cs="Arial"/>
                <w:sz w:val="20"/>
                <w:szCs w:val="20"/>
              </w:rPr>
            </w:pPr>
          </w:p>
        </w:tc>
      </w:tr>
      <w:tr w:rsidR="009B08B6" w14:paraId="30A621FA" w14:textId="77777777" w:rsidTr="00F77341">
        <w:tc>
          <w:tcPr>
            <w:tcW w:w="2500" w:type="pct"/>
          </w:tcPr>
          <w:p w14:paraId="799AC5B7" w14:textId="36F66D40" w:rsidR="009B08B6" w:rsidRDefault="009B08B6" w:rsidP="00BE2271">
            <w:pPr>
              <w:rPr>
                <w:rFonts w:ascii="Verdana" w:hAnsi="Verdana" w:cs="Arial"/>
                <w:sz w:val="20"/>
                <w:szCs w:val="20"/>
              </w:rPr>
            </w:pPr>
            <w:r>
              <w:rPr>
                <w:rFonts w:ascii="Verdana" w:hAnsi="Verdana" w:cs="Arial"/>
                <w:sz w:val="20"/>
                <w:szCs w:val="20"/>
              </w:rPr>
              <w:t>Chloride</w:t>
            </w:r>
          </w:p>
        </w:tc>
        <w:tc>
          <w:tcPr>
            <w:tcW w:w="2500" w:type="pct"/>
            <w:vMerge/>
          </w:tcPr>
          <w:p w14:paraId="419FF5D1" w14:textId="77777777" w:rsidR="009B08B6" w:rsidRDefault="009B08B6" w:rsidP="00BE2271">
            <w:pPr>
              <w:rPr>
                <w:rFonts w:ascii="Verdana" w:hAnsi="Verdana" w:cs="Arial"/>
                <w:sz w:val="20"/>
                <w:szCs w:val="20"/>
              </w:rPr>
            </w:pPr>
          </w:p>
        </w:tc>
      </w:tr>
      <w:tr w:rsidR="009B08B6" w14:paraId="7C139409" w14:textId="77777777" w:rsidTr="00F77341">
        <w:tc>
          <w:tcPr>
            <w:tcW w:w="2500" w:type="pct"/>
          </w:tcPr>
          <w:p w14:paraId="71E15BB0" w14:textId="65C5AA79" w:rsidR="009B08B6" w:rsidRDefault="009B08B6" w:rsidP="00BE2271">
            <w:pPr>
              <w:rPr>
                <w:rFonts w:ascii="Verdana" w:hAnsi="Verdana" w:cs="Arial"/>
                <w:sz w:val="20"/>
                <w:szCs w:val="20"/>
              </w:rPr>
            </w:pPr>
            <w:r>
              <w:rPr>
                <w:rFonts w:ascii="Verdana" w:hAnsi="Verdana" w:cs="Arial"/>
                <w:sz w:val="20"/>
                <w:szCs w:val="20"/>
              </w:rPr>
              <w:t>Totaal stikstof</w:t>
            </w:r>
          </w:p>
        </w:tc>
        <w:tc>
          <w:tcPr>
            <w:tcW w:w="2500" w:type="pct"/>
            <w:vMerge/>
          </w:tcPr>
          <w:p w14:paraId="6D8756A3" w14:textId="77777777" w:rsidR="009B08B6" w:rsidRDefault="009B08B6" w:rsidP="00BE2271">
            <w:pPr>
              <w:rPr>
                <w:rFonts w:ascii="Verdana" w:hAnsi="Verdana" w:cs="Arial"/>
                <w:sz w:val="20"/>
                <w:szCs w:val="20"/>
              </w:rPr>
            </w:pPr>
          </w:p>
        </w:tc>
      </w:tr>
      <w:tr w:rsidR="00F77341" w14:paraId="160A35C6" w14:textId="77777777" w:rsidTr="00F77341">
        <w:tc>
          <w:tcPr>
            <w:tcW w:w="5000" w:type="pct"/>
            <w:gridSpan w:val="2"/>
          </w:tcPr>
          <w:p w14:paraId="579F5199" w14:textId="15022617" w:rsidR="00F77341" w:rsidRDefault="00F77341" w:rsidP="00BE2271">
            <w:pPr>
              <w:rPr>
                <w:rFonts w:ascii="Verdana" w:hAnsi="Verdana" w:cs="Arial"/>
                <w:sz w:val="20"/>
                <w:szCs w:val="20"/>
              </w:rPr>
            </w:pPr>
            <w:r>
              <w:rPr>
                <w:rFonts w:ascii="Verdana" w:hAnsi="Verdana" w:cs="Arial"/>
                <w:sz w:val="20"/>
                <w:szCs w:val="20"/>
              </w:rPr>
              <w:t>Monitoring van CZV mag vervangen worden door monitoring van TOC</w:t>
            </w:r>
          </w:p>
        </w:tc>
      </w:tr>
    </w:tbl>
    <w:p w14:paraId="0EDF5F83" w14:textId="77777777" w:rsidR="00210DD1" w:rsidRPr="00210DD1" w:rsidRDefault="00210DD1" w:rsidP="00210DD1">
      <w:pPr>
        <w:spacing w:after="0"/>
        <w:rPr>
          <w:rFonts w:ascii="Verdana" w:hAnsi="Verdana" w:cs="Arial"/>
          <w:sz w:val="20"/>
          <w:szCs w:val="20"/>
        </w:rPr>
      </w:pPr>
    </w:p>
    <w:p w14:paraId="6EDE0D10" w14:textId="1BCDCC8D" w:rsidR="00605900" w:rsidRPr="009E1EA4" w:rsidRDefault="00A92FA6">
      <w:pPr>
        <w:spacing w:after="0"/>
        <w:rPr>
          <w:rFonts w:ascii="Verdana" w:hAnsi="Verdana" w:cs="Arial"/>
          <w:sz w:val="20"/>
          <w:szCs w:val="20"/>
        </w:rPr>
      </w:pPr>
      <w:r w:rsidRPr="009E1EA4">
        <w:rPr>
          <w:rFonts w:ascii="Verdana" w:hAnsi="Verdana" w:cs="Arial"/>
          <w:sz w:val="20"/>
          <w:szCs w:val="20"/>
        </w:rPr>
        <w:t xml:space="preserve">Subafdeling </w:t>
      </w:r>
      <w:r w:rsidR="00102904" w:rsidRPr="009E1EA4">
        <w:rPr>
          <w:rFonts w:ascii="Verdana" w:hAnsi="Verdana" w:cs="Arial"/>
          <w:sz w:val="20"/>
          <w:szCs w:val="20"/>
        </w:rPr>
        <w:t>3.</w:t>
      </w:r>
      <w:r w:rsidR="009B08B6" w:rsidRPr="009E1EA4">
        <w:rPr>
          <w:rFonts w:ascii="Verdana" w:hAnsi="Verdana" w:cs="Arial"/>
          <w:sz w:val="20"/>
          <w:szCs w:val="20"/>
        </w:rPr>
        <w:t>1</w:t>
      </w:r>
      <w:r w:rsidR="009B08B6">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2.</w:t>
      </w:r>
      <w:r w:rsidR="005F619D" w:rsidRPr="009E1EA4">
        <w:rPr>
          <w:rFonts w:ascii="Verdana" w:hAnsi="Verdana" w:cs="Arial"/>
          <w:sz w:val="20"/>
          <w:szCs w:val="20"/>
        </w:rPr>
        <w:t>4</w:t>
      </w:r>
      <w:r w:rsidR="00BA7488">
        <w:rPr>
          <w:rFonts w:ascii="Verdana" w:hAnsi="Verdana" w:cs="Arial"/>
          <w:sz w:val="20"/>
          <w:szCs w:val="20"/>
        </w:rPr>
        <w:t>.</w:t>
      </w:r>
      <w:r w:rsidRPr="009E1EA4">
        <w:rPr>
          <w:rFonts w:ascii="Verdana" w:hAnsi="Verdana" w:cs="Arial"/>
          <w:sz w:val="20"/>
          <w:szCs w:val="20"/>
        </w:rPr>
        <w:t xml:space="preserve"> </w:t>
      </w:r>
      <w:r w:rsidR="009B08B6">
        <w:rPr>
          <w:rFonts w:ascii="Verdana" w:hAnsi="Verdana" w:cs="Arial"/>
          <w:sz w:val="20"/>
          <w:szCs w:val="20"/>
        </w:rPr>
        <w:t>Algemene milieu- en verbrandingsprestaties</w:t>
      </w:r>
    </w:p>
    <w:p w14:paraId="384CA18A" w14:textId="77777777" w:rsidR="00605900" w:rsidRPr="009E1EA4" w:rsidRDefault="00605900">
      <w:pPr>
        <w:spacing w:after="0"/>
        <w:rPr>
          <w:rFonts w:ascii="Verdana" w:hAnsi="Verdana" w:cs="Arial"/>
          <w:sz w:val="20"/>
          <w:szCs w:val="20"/>
        </w:rPr>
      </w:pPr>
    </w:p>
    <w:p w14:paraId="7FA3845E" w14:textId="69C693FE" w:rsidR="009B08B6" w:rsidRPr="009B08B6" w:rsidRDefault="00EB5B69" w:rsidP="009B08B6">
      <w:pPr>
        <w:spacing w:after="0"/>
        <w:rPr>
          <w:rFonts w:ascii="Verdana" w:hAnsi="Verdana" w:cs="Arial"/>
          <w:sz w:val="20"/>
          <w:szCs w:val="20"/>
        </w:rPr>
      </w:pPr>
      <w:r w:rsidRPr="009E1EA4">
        <w:rPr>
          <w:rFonts w:ascii="Verdana" w:hAnsi="Verdana" w:cs="Arial"/>
          <w:sz w:val="20"/>
          <w:szCs w:val="20"/>
        </w:rPr>
        <w:t xml:space="preserve">Art. </w:t>
      </w:r>
      <w:r w:rsidR="00102904" w:rsidRPr="009E1EA4">
        <w:rPr>
          <w:rFonts w:ascii="Verdana" w:hAnsi="Verdana" w:cs="Arial"/>
          <w:sz w:val="20"/>
          <w:szCs w:val="20"/>
        </w:rPr>
        <w:t>3.</w:t>
      </w:r>
      <w:r w:rsidR="009B08B6" w:rsidRPr="009E1EA4">
        <w:rPr>
          <w:rFonts w:ascii="Verdana" w:hAnsi="Verdana" w:cs="Arial"/>
          <w:sz w:val="20"/>
          <w:szCs w:val="20"/>
        </w:rPr>
        <w:t>1</w:t>
      </w:r>
      <w:r w:rsidR="009B08B6">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2.</w:t>
      </w:r>
      <w:r w:rsidR="005F619D" w:rsidRPr="009E1EA4">
        <w:rPr>
          <w:rFonts w:ascii="Verdana" w:hAnsi="Verdana" w:cs="Arial"/>
          <w:sz w:val="20"/>
          <w:szCs w:val="20"/>
        </w:rPr>
        <w:t>4</w:t>
      </w:r>
      <w:r w:rsidR="00A92FA6" w:rsidRPr="009E1EA4">
        <w:rPr>
          <w:rFonts w:ascii="Verdana" w:hAnsi="Verdana" w:cs="Arial"/>
          <w:sz w:val="20"/>
          <w:szCs w:val="20"/>
        </w:rPr>
        <w:t>.1</w:t>
      </w:r>
      <w:r w:rsidRPr="009E1EA4">
        <w:rPr>
          <w:rFonts w:ascii="Verdana" w:hAnsi="Verdana" w:cs="Arial"/>
          <w:sz w:val="20"/>
          <w:szCs w:val="20"/>
        </w:rPr>
        <w:t xml:space="preserve">. </w:t>
      </w:r>
    </w:p>
    <w:p w14:paraId="6D0D2A6E" w14:textId="7AAE3589" w:rsidR="009B08B6" w:rsidRPr="009B08B6" w:rsidRDefault="009B08B6" w:rsidP="009B08B6">
      <w:pPr>
        <w:spacing w:after="0"/>
        <w:rPr>
          <w:rFonts w:ascii="Verdana" w:hAnsi="Verdana" w:cs="Arial"/>
          <w:sz w:val="20"/>
          <w:szCs w:val="20"/>
        </w:rPr>
      </w:pPr>
      <w:r w:rsidRPr="009B08B6">
        <w:rPr>
          <w:rFonts w:ascii="Verdana" w:hAnsi="Verdana" w:cs="Arial"/>
          <w:sz w:val="20"/>
          <w:szCs w:val="20"/>
        </w:rPr>
        <w:t>Om de algemene milieuprestaties van stookinstallaties te verbeteren e</w:t>
      </w:r>
      <w:r>
        <w:rPr>
          <w:rFonts w:ascii="Verdana" w:hAnsi="Verdana" w:cs="Arial"/>
          <w:sz w:val="20"/>
          <w:szCs w:val="20"/>
        </w:rPr>
        <w:t xml:space="preserve">n de emissies naar lucht van CO </w:t>
      </w:r>
      <w:r w:rsidRPr="009B08B6">
        <w:rPr>
          <w:rFonts w:ascii="Verdana" w:hAnsi="Verdana" w:cs="Arial"/>
          <w:sz w:val="20"/>
          <w:szCs w:val="20"/>
        </w:rPr>
        <w:t xml:space="preserve">en onverbrande stoffen te verminderen, </w:t>
      </w:r>
      <w:r>
        <w:rPr>
          <w:rFonts w:ascii="Verdana" w:hAnsi="Verdana" w:cs="Arial"/>
          <w:sz w:val="20"/>
          <w:szCs w:val="20"/>
        </w:rPr>
        <w:t>wordt gezorgd</w:t>
      </w:r>
      <w:r w:rsidRPr="009B08B6">
        <w:rPr>
          <w:rFonts w:ascii="Verdana" w:hAnsi="Verdana" w:cs="Arial"/>
          <w:sz w:val="20"/>
          <w:szCs w:val="20"/>
        </w:rPr>
        <w:t xml:space="preserve"> voor geo</w:t>
      </w:r>
      <w:r>
        <w:rPr>
          <w:rFonts w:ascii="Verdana" w:hAnsi="Verdana" w:cs="Arial"/>
          <w:sz w:val="20"/>
          <w:szCs w:val="20"/>
        </w:rPr>
        <w:t>ptimaliseerde verbranding en wordt een geschikte combinatie gebruikt van de technieken, vermeld in BBT 6 van de BBT-conclusies voor grote stookinstallaties.</w:t>
      </w:r>
    </w:p>
    <w:p w14:paraId="3CB69E93" w14:textId="77777777" w:rsidR="00EB5B69" w:rsidRPr="009E1EA4" w:rsidRDefault="00EB5B69">
      <w:pPr>
        <w:spacing w:after="0"/>
        <w:rPr>
          <w:rFonts w:ascii="Verdana" w:hAnsi="Verdana" w:cs="Arial"/>
          <w:sz w:val="20"/>
          <w:szCs w:val="20"/>
        </w:rPr>
      </w:pPr>
    </w:p>
    <w:p w14:paraId="4416BBDF" w14:textId="77777777" w:rsidR="00FE1A62" w:rsidRPr="00FE1A62" w:rsidRDefault="00FE1A62" w:rsidP="00FE1A62">
      <w:pPr>
        <w:spacing w:after="0"/>
        <w:rPr>
          <w:rFonts w:ascii="Verdana" w:hAnsi="Verdana" w:cs="Arial"/>
          <w:sz w:val="20"/>
          <w:szCs w:val="20"/>
        </w:rPr>
      </w:pPr>
      <w:r w:rsidRPr="00FE1A62">
        <w:rPr>
          <w:rFonts w:ascii="Verdana" w:hAnsi="Verdana" w:cs="Arial"/>
          <w:sz w:val="20"/>
          <w:szCs w:val="20"/>
        </w:rPr>
        <w:t>Art. 3.12.2.4.2. Bij gebruik van SCR en SNCR geldt een emissiegrenswaarde voor NH</w:t>
      </w:r>
      <w:r w:rsidRPr="00FE1A62">
        <w:rPr>
          <w:rFonts w:ascii="Verdana" w:hAnsi="Verdana" w:cs="Arial"/>
          <w:sz w:val="20"/>
          <w:szCs w:val="20"/>
          <w:vertAlign w:val="subscript"/>
        </w:rPr>
        <w:t>3</w:t>
      </w:r>
      <w:r w:rsidRPr="00FE1A62">
        <w:rPr>
          <w:rFonts w:ascii="Verdana" w:hAnsi="Verdana" w:cs="Arial"/>
          <w:sz w:val="20"/>
          <w:szCs w:val="20"/>
        </w:rPr>
        <w:t xml:space="preserve"> van 10 mg/Nm</w:t>
      </w:r>
      <w:r w:rsidRPr="00FE1A62">
        <w:rPr>
          <w:rFonts w:ascii="Verdana" w:hAnsi="Verdana" w:cs="Arial"/>
          <w:sz w:val="20"/>
          <w:szCs w:val="20"/>
          <w:vertAlign w:val="superscript"/>
        </w:rPr>
        <w:t>3</w:t>
      </w:r>
      <w:r w:rsidRPr="00FE1A62">
        <w:rPr>
          <w:rFonts w:ascii="Verdana" w:hAnsi="Verdana" w:cs="Arial"/>
          <w:sz w:val="20"/>
          <w:szCs w:val="20"/>
        </w:rPr>
        <w:t xml:space="preserve"> als jaargemiddelde of gemiddelde over de bemonsteringsperiode. </w:t>
      </w:r>
    </w:p>
    <w:p w14:paraId="37323DAB" w14:textId="77777777" w:rsidR="00FE1A62" w:rsidRPr="00797A9A" w:rsidRDefault="00FE1A62" w:rsidP="00FE1A62">
      <w:pPr>
        <w:spacing w:after="0"/>
        <w:ind w:firstLine="708"/>
        <w:rPr>
          <w:rFonts w:ascii="Verdana" w:hAnsi="Verdana" w:cs="Arial"/>
          <w:sz w:val="20"/>
          <w:szCs w:val="20"/>
        </w:rPr>
      </w:pPr>
      <w:r w:rsidRPr="00FE1A62">
        <w:rPr>
          <w:rFonts w:ascii="Verdana" w:hAnsi="Verdana" w:cs="Arial"/>
          <w:sz w:val="20"/>
          <w:szCs w:val="20"/>
        </w:rPr>
        <w:t xml:space="preserve">In afwijking van het eerste lid geldt voor installaties waarin biomassa wordt verbrand en </w:t>
      </w:r>
      <w:r w:rsidRPr="00797A9A">
        <w:rPr>
          <w:rFonts w:ascii="Verdana" w:hAnsi="Verdana" w:cs="Arial"/>
          <w:sz w:val="20"/>
          <w:szCs w:val="20"/>
        </w:rPr>
        <w:t>die bij variabele belastingen in bedrijf zijn, alsmede voor motoren die op zware stookolie en op gasolie worden gestookt, een emissiegrenswaarde van 15 mg/Nm</w:t>
      </w:r>
      <w:r w:rsidRPr="00797A9A">
        <w:rPr>
          <w:rFonts w:ascii="Verdana" w:hAnsi="Verdana" w:cs="Arial"/>
          <w:sz w:val="20"/>
          <w:szCs w:val="20"/>
          <w:vertAlign w:val="superscript"/>
        </w:rPr>
        <w:t>3</w:t>
      </w:r>
      <w:r w:rsidRPr="00797A9A">
        <w:rPr>
          <w:rFonts w:ascii="Verdana" w:hAnsi="Verdana" w:cs="Arial"/>
          <w:sz w:val="20"/>
          <w:szCs w:val="20"/>
        </w:rPr>
        <w:t xml:space="preserve"> als jaargemiddelde of gemiddelde over de bemonsteringsperiode.</w:t>
      </w:r>
    </w:p>
    <w:p w14:paraId="714C39D7" w14:textId="77777777" w:rsidR="00797A9A" w:rsidRPr="00A7193D" w:rsidRDefault="00FE1A62" w:rsidP="00797A9A">
      <w:pPr>
        <w:spacing w:after="0"/>
        <w:ind w:firstLine="708"/>
        <w:rPr>
          <w:rFonts w:ascii="Verdana" w:hAnsi="Verdana"/>
          <w:sz w:val="20"/>
          <w:szCs w:val="20"/>
        </w:rPr>
      </w:pPr>
      <w:r w:rsidRPr="00797A9A">
        <w:rPr>
          <w:rFonts w:ascii="Verdana" w:hAnsi="Verdana" w:cs="Arial"/>
          <w:sz w:val="20"/>
          <w:szCs w:val="20"/>
        </w:rPr>
        <w:t>Bij gebruik van SCR of SNCR wordt de concentratie NH</w:t>
      </w:r>
      <w:r w:rsidRPr="00797A9A">
        <w:rPr>
          <w:rFonts w:ascii="Verdana" w:hAnsi="Verdana" w:cs="Arial"/>
          <w:sz w:val="20"/>
          <w:szCs w:val="20"/>
          <w:vertAlign w:val="subscript"/>
        </w:rPr>
        <w:t xml:space="preserve">3 </w:t>
      </w:r>
      <w:r w:rsidRPr="00797A9A">
        <w:rPr>
          <w:rFonts w:ascii="Verdana" w:hAnsi="Verdana" w:cs="Arial"/>
          <w:sz w:val="20"/>
          <w:szCs w:val="20"/>
        </w:rPr>
        <w:t>in de geloosde afgassen continu gemonitord.</w:t>
      </w:r>
      <w:r w:rsidR="00797A9A" w:rsidRPr="00A7193D">
        <w:rPr>
          <w:rFonts w:ascii="Verdana" w:hAnsi="Verdana"/>
          <w:sz w:val="20"/>
          <w:szCs w:val="20"/>
        </w:rPr>
        <w:t xml:space="preserve"> </w:t>
      </w:r>
    </w:p>
    <w:p w14:paraId="086368E1" w14:textId="12F2011F" w:rsidR="00F74A57" w:rsidRDefault="00CE03CA" w:rsidP="00CE03CA">
      <w:pPr>
        <w:spacing w:after="0"/>
        <w:ind w:firstLine="708"/>
        <w:rPr>
          <w:rFonts w:ascii="Verdana" w:hAnsi="Verdana" w:cs="Arial"/>
          <w:sz w:val="20"/>
          <w:szCs w:val="20"/>
        </w:rPr>
      </w:pPr>
      <w:r>
        <w:rPr>
          <w:rFonts w:ascii="Verdana" w:hAnsi="Verdana"/>
          <w:sz w:val="20"/>
          <w:szCs w:val="20"/>
        </w:rPr>
        <w:t xml:space="preserve">In afwijking van het derde lid geldt voor </w:t>
      </w:r>
      <w:r w:rsidR="00797A9A" w:rsidRPr="00797A9A">
        <w:rPr>
          <w:rFonts w:ascii="Verdana" w:hAnsi="Verdana" w:cs="Arial"/>
          <w:sz w:val="20"/>
          <w:szCs w:val="20"/>
        </w:rPr>
        <w:t>installaties met een nominaal thermisch ingangsvermogen van &lt;100 MW die &lt;1500 uur per jaar in bedrijf zijn,</w:t>
      </w:r>
      <w:r>
        <w:rPr>
          <w:rFonts w:ascii="Verdana" w:hAnsi="Verdana" w:cs="Arial"/>
          <w:sz w:val="20"/>
          <w:szCs w:val="20"/>
        </w:rPr>
        <w:t xml:space="preserve"> in afwijking van artikel 2.3.1, eerste lid,</w:t>
      </w:r>
      <w:r w:rsidR="00797A9A" w:rsidRPr="00797A9A">
        <w:rPr>
          <w:rFonts w:ascii="Verdana" w:hAnsi="Verdana" w:cs="Arial"/>
          <w:sz w:val="20"/>
          <w:szCs w:val="20"/>
        </w:rPr>
        <w:t xml:space="preserve"> een minimale monitoringfrequentie van eenmaal per zes maanden. Voor gasturbines wordt de periodieke monitoring uitgevoerd bij een belasting van de</w:t>
      </w:r>
      <w:r w:rsidR="00797A9A" w:rsidRPr="00A7193D">
        <w:rPr>
          <w:rFonts w:ascii="Verdana" w:hAnsi="Verdana"/>
          <w:sz w:val="20"/>
          <w:szCs w:val="20"/>
        </w:rPr>
        <w:t xml:space="preserve"> </w:t>
      </w:r>
      <w:r w:rsidR="00797A9A" w:rsidRPr="00797A9A">
        <w:rPr>
          <w:rFonts w:ascii="Verdana" w:hAnsi="Verdana" w:cs="Arial"/>
          <w:sz w:val="20"/>
          <w:szCs w:val="20"/>
        </w:rPr>
        <w:t>stookinstallatie van &gt;70%.</w:t>
      </w:r>
      <w:r w:rsidR="00797A9A" w:rsidRPr="00797A9A">
        <w:t xml:space="preserve"> </w:t>
      </w:r>
    </w:p>
    <w:p w14:paraId="0889EACD" w14:textId="77777777" w:rsidR="00CE03CA" w:rsidRPr="00797A9A" w:rsidRDefault="00CE03CA" w:rsidP="00CE03CA">
      <w:pPr>
        <w:spacing w:after="0"/>
        <w:ind w:firstLine="708"/>
        <w:rPr>
          <w:rFonts w:ascii="Verdana" w:hAnsi="Verdana"/>
          <w:sz w:val="20"/>
          <w:szCs w:val="20"/>
        </w:rPr>
      </w:pPr>
      <w:r>
        <w:rPr>
          <w:rFonts w:ascii="Verdana" w:hAnsi="Verdana"/>
          <w:sz w:val="20"/>
          <w:szCs w:val="20"/>
        </w:rPr>
        <w:t>In afwijking van het derde lid kan, i</w:t>
      </w:r>
      <w:r w:rsidRPr="00085613">
        <w:rPr>
          <w:rFonts w:ascii="Verdana" w:hAnsi="Verdana"/>
          <w:sz w:val="20"/>
          <w:szCs w:val="20"/>
        </w:rPr>
        <w:t xml:space="preserve">ndien SCR wordt toegepast, </w:t>
      </w:r>
      <w:r>
        <w:rPr>
          <w:rFonts w:ascii="Verdana" w:hAnsi="Verdana"/>
          <w:sz w:val="20"/>
          <w:szCs w:val="20"/>
        </w:rPr>
        <w:t xml:space="preserve">in de omgevingsvergunning een </w:t>
      </w:r>
      <w:r w:rsidRPr="00085613">
        <w:rPr>
          <w:rFonts w:ascii="Verdana" w:hAnsi="Verdana"/>
          <w:sz w:val="20"/>
          <w:szCs w:val="20"/>
        </w:rPr>
        <w:t>minimale monitoringfrequent</w:t>
      </w:r>
      <w:r w:rsidRPr="00797A9A">
        <w:rPr>
          <w:rFonts w:ascii="Verdana" w:hAnsi="Verdana"/>
          <w:sz w:val="20"/>
          <w:szCs w:val="20"/>
        </w:rPr>
        <w:t>ie van eenmaal per jaar</w:t>
      </w:r>
      <w:r>
        <w:rPr>
          <w:rFonts w:ascii="Verdana" w:hAnsi="Verdana"/>
          <w:sz w:val="20"/>
          <w:szCs w:val="20"/>
        </w:rPr>
        <w:t xml:space="preserve"> worden toegestaan</w:t>
      </w:r>
      <w:r w:rsidRPr="00085613">
        <w:rPr>
          <w:rFonts w:ascii="Verdana" w:hAnsi="Verdana"/>
          <w:sz w:val="20"/>
          <w:szCs w:val="20"/>
        </w:rPr>
        <w:t xml:space="preserve">, </w:t>
      </w:r>
      <w:r w:rsidRPr="00797A9A">
        <w:rPr>
          <w:rFonts w:ascii="Verdana" w:hAnsi="Verdana"/>
          <w:sz w:val="20"/>
          <w:szCs w:val="20"/>
        </w:rPr>
        <w:t xml:space="preserve">mits </w:t>
      </w:r>
      <w:r>
        <w:rPr>
          <w:rFonts w:ascii="Verdana" w:hAnsi="Verdana"/>
          <w:sz w:val="20"/>
          <w:szCs w:val="20"/>
        </w:rPr>
        <w:t>wordt</w:t>
      </w:r>
      <w:r w:rsidRPr="00797A9A">
        <w:rPr>
          <w:rFonts w:ascii="Verdana" w:hAnsi="Verdana"/>
          <w:sz w:val="20"/>
          <w:szCs w:val="20"/>
        </w:rPr>
        <w:t xml:space="preserve"> aangetoond dat de emissieniveaus voldoende</w:t>
      </w:r>
      <w:r>
        <w:rPr>
          <w:rFonts w:ascii="Verdana" w:hAnsi="Verdana"/>
          <w:sz w:val="20"/>
          <w:szCs w:val="20"/>
        </w:rPr>
        <w:t xml:space="preserve"> </w:t>
      </w:r>
      <w:r w:rsidRPr="00797A9A">
        <w:rPr>
          <w:rFonts w:ascii="Verdana" w:hAnsi="Verdana"/>
          <w:sz w:val="20"/>
          <w:szCs w:val="20"/>
        </w:rPr>
        <w:t>stabiel zijn</w:t>
      </w:r>
      <w:r w:rsidRPr="00085613">
        <w:rPr>
          <w:rFonts w:ascii="Verdana" w:hAnsi="Verdana"/>
          <w:sz w:val="20"/>
          <w:szCs w:val="20"/>
        </w:rPr>
        <w:t>.</w:t>
      </w:r>
    </w:p>
    <w:p w14:paraId="4C022613" w14:textId="77777777" w:rsidR="00CE03CA" w:rsidRDefault="00CE03CA" w:rsidP="00CE03CA">
      <w:pPr>
        <w:spacing w:after="0"/>
        <w:ind w:firstLine="708"/>
        <w:rPr>
          <w:rFonts w:ascii="Verdana" w:hAnsi="Verdana" w:cs="Arial"/>
          <w:sz w:val="20"/>
          <w:szCs w:val="20"/>
        </w:rPr>
      </w:pPr>
    </w:p>
    <w:p w14:paraId="5C3350A7" w14:textId="77777777" w:rsidR="00A7193D" w:rsidRPr="00797A9A" w:rsidRDefault="00A7193D" w:rsidP="00F74A57">
      <w:pPr>
        <w:spacing w:after="0"/>
        <w:rPr>
          <w:rFonts w:ascii="Verdana" w:hAnsi="Verdana" w:cs="Arial"/>
          <w:sz w:val="20"/>
          <w:szCs w:val="20"/>
        </w:rPr>
      </w:pPr>
    </w:p>
    <w:p w14:paraId="7CC1C901" w14:textId="58F8403E" w:rsidR="00F74A57" w:rsidRDefault="00F74A57" w:rsidP="00F74A57">
      <w:pPr>
        <w:spacing w:after="0"/>
        <w:rPr>
          <w:rFonts w:ascii="Verdana" w:hAnsi="Verdana" w:cs="Arial"/>
          <w:sz w:val="20"/>
          <w:szCs w:val="20"/>
        </w:rPr>
      </w:pPr>
      <w:r w:rsidRPr="00797A9A">
        <w:rPr>
          <w:rFonts w:ascii="Verdana" w:hAnsi="Verdana" w:cs="Arial"/>
          <w:sz w:val="20"/>
          <w:szCs w:val="20"/>
        </w:rPr>
        <w:t>Art. 3.12.2.4.3</w:t>
      </w:r>
      <w:r w:rsidR="00797A9A" w:rsidRPr="00797A9A">
        <w:rPr>
          <w:rFonts w:ascii="Verdana" w:hAnsi="Verdana" w:cs="Arial"/>
          <w:sz w:val="20"/>
          <w:szCs w:val="20"/>
        </w:rPr>
        <w:t>.</w:t>
      </w:r>
      <w:r w:rsidRPr="00797A9A">
        <w:rPr>
          <w:rFonts w:ascii="Verdana" w:hAnsi="Verdana" w:cs="Arial"/>
          <w:sz w:val="20"/>
          <w:szCs w:val="20"/>
        </w:rPr>
        <w:t xml:space="preserve"> De emissies naar lucht tijdens normale bedrijfsomstandigheden worden voorkomen of verminderd, door passend ontwerp, gebruik en onderhoud te waarborgen dat de emissiereductiesystemen zo worden gebruikt dat hun capaciteit en beschikbaarheid optimaal worden</w:t>
      </w:r>
      <w:r w:rsidRPr="00F74A57">
        <w:rPr>
          <w:rFonts w:ascii="Verdana" w:hAnsi="Verdana" w:cs="Arial"/>
          <w:sz w:val="20"/>
          <w:szCs w:val="20"/>
        </w:rPr>
        <w:t xml:space="preserve"> benut.</w:t>
      </w:r>
    </w:p>
    <w:p w14:paraId="0775397D" w14:textId="65E7AB2C" w:rsidR="007E6B9D" w:rsidRDefault="007E6B9D" w:rsidP="00F74A57">
      <w:pPr>
        <w:spacing w:after="0"/>
        <w:rPr>
          <w:rFonts w:ascii="Verdana" w:hAnsi="Verdana" w:cs="Arial"/>
          <w:sz w:val="20"/>
          <w:szCs w:val="20"/>
        </w:rPr>
      </w:pPr>
    </w:p>
    <w:p w14:paraId="039E9DF1" w14:textId="52509813" w:rsidR="007E6B9D" w:rsidRDefault="007E6B9D" w:rsidP="007E6B9D">
      <w:pPr>
        <w:spacing w:after="0"/>
        <w:rPr>
          <w:rFonts w:ascii="Verdana" w:hAnsi="Verdana" w:cs="Arial"/>
          <w:sz w:val="20"/>
          <w:szCs w:val="20"/>
        </w:rPr>
      </w:pPr>
      <w:r>
        <w:rPr>
          <w:rFonts w:ascii="Verdana" w:hAnsi="Verdana" w:cs="Arial"/>
          <w:sz w:val="20"/>
          <w:szCs w:val="20"/>
        </w:rPr>
        <w:t xml:space="preserve">Art. 3.12.2.4.4 </w:t>
      </w:r>
      <w:r w:rsidRPr="007E6B9D">
        <w:rPr>
          <w:rFonts w:ascii="Verdana" w:hAnsi="Verdana" w:cs="Arial"/>
          <w:sz w:val="20"/>
          <w:szCs w:val="20"/>
        </w:rPr>
        <w:t>§</w:t>
      </w:r>
      <w:r>
        <w:rPr>
          <w:rFonts w:ascii="Verdana" w:hAnsi="Verdana" w:cs="Arial"/>
          <w:sz w:val="20"/>
          <w:szCs w:val="20"/>
        </w:rPr>
        <w:t xml:space="preserve">1. </w:t>
      </w:r>
      <w:r w:rsidRPr="007E6B9D">
        <w:rPr>
          <w:rFonts w:ascii="Verdana" w:hAnsi="Verdana" w:cs="Arial"/>
          <w:sz w:val="20"/>
          <w:szCs w:val="20"/>
        </w:rPr>
        <w:t>Om de algemene milieu</w:t>
      </w:r>
      <w:r>
        <w:rPr>
          <w:rFonts w:ascii="Verdana" w:hAnsi="Verdana" w:cs="Arial"/>
          <w:sz w:val="20"/>
          <w:szCs w:val="20"/>
        </w:rPr>
        <w:t xml:space="preserve">prestaties van verbrandings- en </w:t>
      </w:r>
      <w:r w:rsidRPr="007E6B9D">
        <w:rPr>
          <w:rFonts w:ascii="Verdana" w:hAnsi="Verdana" w:cs="Arial"/>
          <w:sz w:val="20"/>
          <w:szCs w:val="20"/>
        </w:rPr>
        <w:t>vergassingsinstallaties te verbeteren en de</w:t>
      </w:r>
      <w:r>
        <w:rPr>
          <w:rFonts w:ascii="Verdana" w:hAnsi="Verdana" w:cs="Arial"/>
          <w:sz w:val="20"/>
          <w:szCs w:val="20"/>
        </w:rPr>
        <w:t xml:space="preserve"> </w:t>
      </w:r>
      <w:r w:rsidRPr="007E6B9D">
        <w:rPr>
          <w:rFonts w:ascii="Verdana" w:hAnsi="Verdana" w:cs="Arial"/>
          <w:sz w:val="20"/>
          <w:szCs w:val="20"/>
        </w:rPr>
        <w:t xml:space="preserve">emissies naar lucht te verminderen, </w:t>
      </w:r>
      <w:r>
        <w:rPr>
          <w:rFonts w:ascii="Verdana" w:hAnsi="Verdana" w:cs="Arial"/>
          <w:sz w:val="20"/>
          <w:szCs w:val="20"/>
        </w:rPr>
        <w:t>worden</w:t>
      </w:r>
      <w:r w:rsidRPr="007E6B9D">
        <w:rPr>
          <w:rFonts w:ascii="Verdana" w:hAnsi="Verdana" w:cs="Arial"/>
          <w:sz w:val="20"/>
          <w:szCs w:val="20"/>
        </w:rPr>
        <w:t xml:space="preserve"> de volgende elementen op</w:t>
      </w:r>
      <w:r>
        <w:rPr>
          <w:rFonts w:ascii="Verdana" w:hAnsi="Verdana" w:cs="Arial"/>
          <w:sz w:val="20"/>
          <w:szCs w:val="20"/>
        </w:rPr>
        <w:t xml:space="preserve">genomen in de kwaliteitsborgings- of kwaliteitscontroleprogramma's </w:t>
      </w:r>
      <w:r w:rsidRPr="007E6B9D">
        <w:rPr>
          <w:rFonts w:ascii="Verdana" w:hAnsi="Verdana" w:cs="Arial"/>
          <w:sz w:val="20"/>
          <w:szCs w:val="20"/>
        </w:rPr>
        <w:t>voor alle gebruikte brandstoffen, als onderd</w:t>
      </w:r>
      <w:r>
        <w:rPr>
          <w:rFonts w:ascii="Verdana" w:hAnsi="Verdana" w:cs="Arial"/>
          <w:sz w:val="20"/>
          <w:szCs w:val="20"/>
        </w:rPr>
        <w:t xml:space="preserve">eel van het milieubeheersysteem zoals beschreven in artikel </w:t>
      </w:r>
      <w:r w:rsidRPr="009E1EA4">
        <w:rPr>
          <w:rFonts w:ascii="Verdana" w:hAnsi="Verdana" w:cs="Arial"/>
          <w:sz w:val="20"/>
          <w:szCs w:val="20"/>
        </w:rPr>
        <w:t>3.1</w:t>
      </w:r>
      <w:r>
        <w:rPr>
          <w:rFonts w:ascii="Verdana" w:hAnsi="Verdana" w:cs="Arial"/>
          <w:sz w:val="20"/>
          <w:szCs w:val="20"/>
        </w:rPr>
        <w:t>2</w:t>
      </w:r>
      <w:r w:rsidRPr="009E1EA4">
        <w:rPr>
          <w:rFonts w:ascii="Verdana" w:hAnsi="Verdana" w:cs="Arial"/>
          <w:sz w:val="20"/>
          <w:szCs w:val="20"/>
        </w:rPr>
        <w:t>.2.2.1</w:t>
      </w:r>
      <w:r>
        <w:rPr>
          <w:rFonts w:ascii="Verdana" w:hAnsi="Verdana" w:cs="Arial"/>
          <w:sz w:val="20"/>
          <w:szCs w:val="20"/>
        </w:rPr>
        <w:t>.</w:t>
      </w:r>
      <w:r w:rsidRPr="007E6B9D">
        <w:rPr>
          <w:rFonts w:ascii="Verdana" w:hAnsi="Verdana" w:cs="Arial"/>
          <w:sz w:val="20"/>
          <w:szCs w:val="20"/>
        </w:rPr>
        <w:t>§</w:t>
      </w:r>
      <w:r>
        <w:rPr>
          <w:rFonts w:ascii="Verdana" w:hAnsi="Verdana" w:cs="Arial"/>
          <w:sz w:val="20"/>
          <w:szCs w:val="20"/>
        </w:rPr>
        <w:t>2.1°:</w:t>
      </w:r>
    </w:p>
    <w:p w14:paraId="1F05A515" w14:textId="70858D7D" w:rsidR="007E6B9D" w:rsidRDefault="007E6B9D" w:rsidP="00B13916">
      <w:pPr>
        <w:spacing w:after="0"/>
        <w:ind w:left="705" w:hanging="705"/>
        <w:rPr>
          <w:rFonts w:ascii="Verdana" w:hAnsi="Verdana" w:cs="Arial"/>
          <w:sz w:val="20"/>
          <w:szCs w:val="20"/>
        </w:rPr>
      </w:pPr>
      <w:r>
        <w:rPr>
          <w:rFonts w:ascii="Verdana" w:hAnsi="Verdana" w:cs="Arial"/>
          <w:sz w:val="20"/>
          <w:szCs w:val="20"/>
        </w:rPr>
        <w:lastRenderedPageBreak/>
        <w:t>1°</w:t>
      </w:r>
      <w:r>
        <w:rPr>
          <w:rFonts w:ascii="Verdana" w:hAnsi="Verdana" w:cs="Arial"/>
          <w:sz w:val="20"/>
          <w:szCs w:val="20"/>
        </w:rPr>
        <w:tab/>
      </w:r>
      <w:r w:rsidRPr="007E6B9D">
        <w:rPr>
          <w:rFonts w:ascii="Verdana" w:hAnsi="Verdana" w:cs="Arial"/>
          <w:sz w:val="20"/>
          <w:szCs w:val="20"/>
        </w:rPr>
        <w:t>initiële volledige karakterisering van de gebruikte brandstof, die ten mi</w:t>
      </w:r>
      <w:r>
        <w:rPr>
          <w:rFonts w:ascii="Verdana" w:hAnsi="Verdana" w:cs="Arial"/>
          <w:sz w:val="20"/>
          <w:szCs w:val="20"/>
        </w:rPr>
        <w:t xml:space="preserve">nste de </w:t>
      </w:r>
      <w:r w:rsidR="003719BB">
        <w:rPr>
          <w:rFonts w:ascii="Verdana" w:hAnsi="Verdana" w:cs="Arial"/>
          <w:sz w:val="20"/>
          <w:szCs w:val="20"/>
        </w:rPr>
        <w:t xml:space="preserve">onderstaande </w:t>
      </w:r>
      <w:r>
        <w:rPr>
          <w:rFonts w:ascii="Verdana" w:hAnsi="Verdana" w:cs="Arial"/>
          <w:sz w:val="20"/>
          <w:szCs w:val="20"/>
        </w:rPr>
        <w:t xml:space="preserve">parameters </w:t>
      </w:r>
      <w:r w:rsidRPr="007E6B9D">
        <w:rPr>
          <w:rFonts w:ascii="Verdana" w:hAnsi="Verdana" w:cs="Arial"/>
          <w:sz w:val="20"/>
          <w:szCs w:val="20"/>
        </w:rPr>
        <w:t>omvat en in overeenstemming is met de EN-normen. Nationale normen, ISO-n</w:t>
      </w:r>
      <w:r>
        <w:rPr>
          <w:rFonts w:ascii="Verdana" w:hAnsi="Verdana" w:cs="Arial"/>
          <w:sz w:val="20"/>
          <w:szCs w:val="20"/>
        </w:rPr>
        <w:t xml:space="preserve">ormen, of andere internationale </w:t>
      </w:r>
      <w:r w:rsidRPr="007E6B9D">
        <w:rPr>
          <w:rFonts w:ascii="Verdana" w:hAnsi="Verdana" w:cs="Arial"/>
          <w:sz w:val="20"/>
          <w:szCs w:val="20"/>
        </w:rPr>
        <w:t xml:space="preserve">normen kunnen worden gebruikt, mits deze waarborgen dat </w:t>
      </w:r>
      <w:r>
        <w:rPr>
          <w:rFonts w:ascii="Verdana" w:hAnsi="Verdana" w:cs="Arial"/>
          <w:sz w:val="20"/>
          <w:szCs w:val="20"/>
        </w:rPr>
        <w:t xml:space="preserve">gegevens van een gelijkwaardige </w:t>
      </w:r>
      <w:r w:rsidRPr="007E6B9D">
        <w:rPr>
          <w:rFonts w:ascii="Verdana" w:hAnsi="Verdana" w:cs="Arial"/>
          <w:sz w:val="20"/>
          <w:szCs w:val="20"/>
        </w:rPr>
        <w:t>wetenschappelijke kwaliteit worden verstrekt</w:t>
      </w:r>
      <w:r>
        <w:rPr>
          <w:rFonts w:ascii="Verdana" w:hAnsi="Verdana" w:cs="Arial"/>
          <w:sz w:val="20"/>
          <w:szCs w:val="20"/>
        </w:rPr>
        <w:t>;</w:t>
      </w:r>
    </w:p>
    <w:p w14:paraId="34541058" w14:textId="2F6C4117" w:rsidR="007E6B9D" w:rsidRDefault="007E6B9D" w:rsidP="00B13916">
      <w:pPr>
        <w:spacing w:after="0"/>
        <w:ind w:left="705" w:hanging="705"/>
        <w:rPr>
          <w:rFonts w:ascii="Verdana" w:hAnsi="Verdana" w:cs="Arial"/>
          <w:sz w:val="20"/>
          <w:szCs w:val="20"/>
        </w:rPr>
      </w:pPr>
      <w:r>
        <w:rPr>
          <w:rFonts w:ascii="Verdana" w:hAnsi="Verdana" w:cs="Arial"/>
          <w:sz w:val="20"/>
          <w:szCs w:val="20"/>
        </w:rPr>
        <w:t>2°</w:t>
      </w:r>
      <w:r>
        <w:rPr>
          <w:rFonts w:ascii="Verdana" w:hAnsi="Verdana" w:cs="Arial"/>
          <w:sz w:val="20"/>
          <w:szCs w:val="20"/>
        </w:rPr>
        <w:tab/>
      </w:r>
      <w:r w:rsidRPr="007E6B9D">
        <w:rPr>
          <w:rFonts w:ascii="Verdana" w:hAnsi="Verdana" w:cs="Arial"/>
          <w:sz w:val="20"/>
          <w:szCs w:val="20"/>
        </w:rPr>
        <w:t xml:space="preserve">regelmatige tests van de brandstofkwaliteit om na te gaan of deze overeenstemt </w:t>
      </w:r>
      <w:r>
        <w:rPr>
          <w:rFonts w:ascii="Verdana" w:hAnsi="Verdana" w:cs="Arial"/>
          <w:sz w:val="20"/>
          <w:szCs w:val="20"/>
        </w:rPr>
        <w:t xml:space="preserve">met de initiële karakterisering </w:t>
      </w:r>
      <w:r w:rsidRPr="007E6B9D">
        <w:rPr>
          <w:rFonts w:ascii="Verdana" w:hAnsi="Verdana" w:cs="Arial"/>
          <w:sz w:val="20"/>
          <w:szCs w:val="20"/>
        </w:rPr>
        <w:t>en met de ontwerpspecificaties van de installatie. De frequ</w:t>
      </w:r>
      <w:r>
        <w:rPr>
          <w:rFonts w:ascii="Verdana" w:hAnsi="Verdana" w:cs="Arial"/>
          <w:sz w:val="20"/>
          <w:szCs w:val="20"/>
        </w:rPr>
        <w:t xml:space="preserve">entie van de tests en de uit de </w:t>
      </w:r>
      <w:r w:rsidRPr="007E6B9D">
        <w:rPr>
          <w:rFonts w:ascii="Verdana" w:hAnsi="Verdana" w:cs="Arial"/>
          <w:sz w:val="20"/>
          <w:szCs w:val="20"/>
        </w:rPr>
        <w:t xml:space="preserve">tabel </w:t>
      </w:r>
      <w:r w:rsidR="003719BB">
        <w:rPr>
          <w:rFonts w:ascii="Verdana" w:hAnsi="Verdana" w:cs="Arial"/>
          <w:sz w:val="20"/>
          <w:szCs w:val="20"/>
        </w:rPr>
        <w:t xml:space="preserve">hieronder </w:t>
      </w:r>
      <w:r w:rsidRPr="007E6B9D">
        <w:rPr>
          <w:rFonts w:ascii="Verdana" w:hAnsi="Verdana" w:cs="Arial"/>
          <w:sz w:val="20"/>
          <w:szCs w:val="20"/>
        </w:rPr>
        <w:t>gekozen criteria zijn gebaseerd op de variabiliteit van de brandstof en op een</w:t>
      </w:r>
      <w:r>
        <w:rPr>
          <w:rFonts w:ascii="Verdana" w:hAnsi="Verdana" w:cs="Arial"/>
          <w:sz w:val="20"/>
          <w:szCs w:val="20"/>
        </w:rPr>
        <w:t xml:space="preserve"> </w:t>
      </w:r>
      <w:r w:rsidRPr="007E6B9D">
        <w:rPr>
          <w:rFonts w:ascii="Verdana" w:hAnsi="Verdana" w:cs="Arial"/>
          <w:sz w:val="20"/>
          <w:szCs w:val="20"/>
        </w:rPr>
        <w:t>beoordeling van de relevantie van de uitstoot van verontreinigende stoffen</w:t>
      </w:r>
      <w:r>
        <w:rPr>
          <w:rFonts w:ascii="Verdana" w:hAnsi="Verdana" w:cs="Arial"/>
          <w:sz w:val="20"/>
          <w:szCs w:val="20"/>
        </w:rPr>
        <w:t>;</w:t>
      </w:r>
    </w:p>
    <w:p w14:paraId="09DC5ECE" w14:textId="71F5F505" w:rsidR="007E6B9D" w:rsidRPr="007E6B9D" w:rsidRDefault="007E6B9D" w:rsidP="00B13916">
      <w:pPr>
        <w:spacing w:after="0"/>
        <w:ind w:left="705" w:hanging="705"/>
        <w:rPr>
          <w:rFonts w:ascii="Verdana" w:hAnsi="Verdana" w:cs="Arial"/>
          <w:sz w:val="20"/>
          <w:szCs w:val="20"/>
        </w:rPr>
      </w:pPr>
      <w:r>
        <w:rPr>
          <w:rFonts w:ascii="Verdana" w:hAnsi="Verdana" w:cs="Arial"/>
          <w:sz w:val="20"/>
          <w:szCs w:val="20"/>
        </w:rPr>
        <w:t>3°</w:t>
      </w:r>
      <w:r>
        <w:rPr>
          <w:rFonts w:ascii="Verdana" w:hAnsi="Verdana" w:cs="Arial"/>
          <w:sz w:val="20"/>
          <w:szCs w:val="20"/>
        </w:rPr>
        <w:tab/>
      </w:r>
      <w:r w:rsidR="00F85A90">
        <w:rPr>
          <w:rFonts w:ascii="Verdana" w:hAnsi="Verdana" w:cs="Arial"/>
          <w:sz w:val="20"/>
          <w:szCs w:val="20"/>
        </w:rPr>
        <w:t>l</w:t>
      </w:r>
      <w:r w:rsidRPr="007E6B9D">
        <w:rPr>
          <w:rFonts w:ascii="Verdana" w:hAnsi="Verdana" w:cs="Arial"/>
          <w:sz w:val="20"/>
          <w:szCs w:val="20"/>
        </w:rPr>
        <w:t xml:space="preserve">atere aanpassing van de instellingen van de installatie als </w:t>
      </w:r>
      <w:r>
        <w:rPr>
          <w:rFonts w:ascii="Verdana" w:hAnsi="Verdana" w:cs="Arial"/>
          <w:sz w:val="20"/>
          <w:szCs w:val="20"/>
        </w:rPr>
        <w:t>en wanneer nodig en uitvoerbaar.</w:t>
      </w:r>
    </w:p>
    <w:p w14:paraId="4C32BBA6" w14:textId="32A729D4" w:rsidR="007E6B9D" w:rsidRDefault="007E6B9D" w:rsidP="007E6B9D">
      <w:pPr>
        <w:spacing w:after="0"/>
        <w:rPr>
          <w:rFonts w:ascii="Verdana" w:hAnsi="Verdana" w:cs="Arial"/>
          <w:sz w:val="20"/>
          <w:szCs w:val="20"/>
        </w:rPr>
      </w:pPr>
    </w:p>
    <w:tbl>
      <w:tblPr>
        <w:tblStyle w:val="Tabelraster"/>
        <w:tblW w:w="4994" w:type="pct"/>
        <w:tblLook w:val="04A0" w:firstRow="1" w:lastRow="0" w:firstColumn="1" w:lastColumn="0" w:noHBand="0" w:noVBand="1"/>
      </w:tblPr>
      <w:tblGrid>
        <w:gridCol w:w="4524"/>
        <w:gridCol w:w="4525"/>
      </w:tblGrid>
      <w:tr w:rsidR="003719BB" w14:paraId="5C30A96C" w14:textId="77777777" w:rsidTr="003719BB">
        <w:tc>
          <w:tcPr>
            <w:tcW w:w="2500" w:type="pct"/>
          </w:tcPr>
          <w:p w14:paraId="48030901" w14:textId="30355866" w:rsidR="003719BB" w:rsidRDefault="003719BB" w:rsidP="00B13916">
            <w:pPr>
              <w:jc w:val="center"/>
              <w:rPr>
                <w:rFonts w:ascii="Verdana" w:hAnsi="Verdana" w:cs="Arial"/>
                <w:sz w:val="20"/>
                <w:szCs w:val="20"/>
              </w:rPr>
            </w:pPr>
            <w:r>
              <w:rPr>
                <w:rFonts w:ascii="Verdana" w:hAnsi="Verdana" w:cs="Arial"/>
                <w:sz w:val="20"/>
                <w:szCs w:val="20"/>
              </w:rPr>
              <w:t>brandstof</w:t>
            </w:r>
          </w:p>
        </w:tc>
        <w:tc>
          <w:tcPr>
            <w:tcW w:w="2500" w:type="pct"/>
          </w:tcPr>
          <w:p w14:paraId="377D479A" w14:textId="5E9FD8F5" w:rsidR="003719BB" w:rsidRDefault="003719BB" w:rsidP="00B13916">
            <w:pPr>
              <w:jc w:val="center"/>
              <w:rPr>
                <w:rFonts w:ascii="Verdana" w:hAnsi="Verdana" w:cs="Arial"/>
                <w:sz w:val="20"/>
                <w:szCs w:val="20"/>
              </w:rPr>
            </w:pPr>
            <w:r w:rsidRPr="003719BB">
              <w:rPr>
                <w:rFonts w:ascii="Verdana" w:hAnsi="Verdana" w:cs="Arial"/>
                <w:sz w:val="20"/>
                <w:szCs w:val="20"/>
              </w:rPr>
              <w:t>Stoffen</w:t>
            </w:r>
            <w:r>
              <w:rPr>
                <w:rFonts w:ascii="Verdana" w:hAnsi="Verdana" w:cs="Arial"/>
                <w:sz w:val="20"/>
                <w:szCs w:val="20"/>
              </w:rPr>
              <w:t xml:space="preserve"> of </w:t>
            </w:r>
            <w:r w:rsidRPr="003719BB">
              <w:rPr>
                <w:rFonts w:ascii="Verdana" w:hAnsi="Verdana" w:cs="Arial"/>
                <w:sz w:val="20"/>
                <w:szCs w:val="20"/>
              </w:rPr>
              <w:t>parameters op basis waarvan wordt gekarakteriseerd</w:t>
            </w:r>
          </w:p>
        </w:tc>
      </w:tr>
      <w:tr w:rsidR="003719BB" w14:paraId="490CA5F5" w14:textId="77777777" w:rsidTr="003719BB">
        <w:tc>
          <w:tcPr>
            <w:tcW w:w="2500" w:type="pct"/>
            <w:vMerge w:val="restart"/>
          </w:tcPr>
          <w:p w14:paraId="51E08334" w14:textId="2DD41057" w:rsidR="003719BB" w:rsidRDefault="003719BB" w:rsidP="003719BB">
            <w:pPr>
              <w:rPr>
                <w:rFonts w:ascii="Verdana" w:hAnsi="Verdana" w:cs="Arial"/>
                <w:sz w:val="20"/>
                <w:szCs w:val="20"/>
              </w:rPr>
            </w:pPr>
            <w:r w:rsidRPr="003719BB">
              <w:rPr>
                <w:rFonts w:ascii="Verdana" w:hAnsi="Verdana" w:cs="Arial"/>
                <w:sz w:val="20"/>
                <w:szCs w:val="20"/>
              </w:rPr>
              <w:t>Biomassa</w:t>
            </w:r>
            <w:r>
              <w:rPr>
                <w:rFonts w:ascii="Verdana" w:hAnsi="Verdana" w:cs="Arial"/>
                <w:sz w:val="20"/>
                <w:szCs w:val="20"/>
              </w:rPr>
              <w:t xml:space="preserve"> of </w:t>
            </w:r>
            <w:r w:rsidRPr="003719BB">
              <w:rPr>
                <w:rFonts w:ascii="Verdana" w:hAnsi="Verdana" w:cs="Arial"/>
                <w:sz w:val="20"/>
                <w:szCs w:val="20"/>
              </w:rPr>
              <w:t>turf</w:t>
            </w:r>
          </w:p>
        </w:tc>
        <w:tc>
          <w:tcPr>
            <w:tcW w:w="2500" w:type="pct"/>
          </w:tcPr>
          <w:p w14:paraId="2D163C1B" w14:textId="44250E7E" w:rsidR="003719BB" w:rsidRPr="003719BB" w:rsidRDefault="003719BB" w:rsidP="007E6B9D">
            <w:pPr>
              <w:rPr>
                <w:rFonts w:ascii="Verdana" w:hAnsi="Verdana" w:cs="Arial"/>
                <w:sz w:val="20"/>
                <w:szCs w:val="20"/>
              </w:rPr>
            </w:pPr>
            <w:r>
              <w:rPr>
                <w:rFonts w:ascii="Verdana" w:hAnsi="Verdana" w:cs="Arial"/>
                <w:sz w:val="20"/>
                <w:szCs w:val="20"/>
              </w:rPr>
              <w:t>H</w:t>
            </w:r>
            <w:r>
              <w:rPr>
                <w:rFonts w:ascii="Verdana" w:hAnsi="Verdana" w:cs="Arial"/>
                <w:sz w:val="20"/>
                <w:szCs w:val="20"/>
                <w:vertAlign w:val="subscript"/>
              </w:rPr>
              <w:t>0</w:t>
            </w:r>
            <w:r>
              <w:rPr>
                <w:rFonts w:ascii="Verdana" w:hAnsi="Verdana" w:cs="Arial"/>
                <w:sz w:val="20"/>
                <w:szCs w:val="20"/>
              </w:rPr>
              <w:t>, vocht</w:t>
            </w:r>
          </w:p>
        </w:tc>
      </w:tr>
      <w:tr w:rsidR="003719BB" w14:paraId="5F878436" w14:textId="77777777" w:rsidTr="003719BB">
        <w:tc>
          <w:tcPr>
            <w:tcW w:w="2500" w:type="pct"/>
            <w:vMerge/>
          </w:tcPr>
          <w:p w14:paraId="05479328" w14:textId="77777777" w:rsidR="003719BB" w:rsidRDefault="003719BB" w:rsidP="007E6B9D">
            <w:pPr>
              <w:rPr>
                <w:rFonts w:ascii="Verdana" w:hAnsi="Verdana" w:cs="Arial"/>
                <w:sz w:val="20"/>
                <w:szCs w:val="20"/>
              </w:rPr>
            </w:pPr>
          </w:p>
        </w:tc>
        <w:tc>
          <w:tcPr>
            <w:tcW w:w="2500" w:type="pct"/>
          </w:tcPr>
          <w:p w14:paraId="25E50F45" w14:textId="6623C8FD" w:rsidR="003719BB" w:rsidRDefault="004565BC" w:rsidP="003719BB">
            <w:pPr>
              <w:rPr>
                <w:rFonts w:ascii="Verdana" w:hAnsi="Verdana" w:cs="Arial"/>
                <w:sz w:val="20"/>
                <w:szCs w:val="20"/>
              </w:rPr>
            </w:pPr>
            <w:r>
              <w:rPr>
                <w:rFonts w:ascii="Verdana" w:hAnsi="Verdana" w:cs="Arial"/>
                <w:sz w:val="20"/>
                <w:szCs w:val="20"/>
              </w:rPr>
              <w:t>a</w:t>
            </w:r>
            <w:r w:rsidR="003719BB">
              <w:rPr>
                <w:rFonts w:ascii="Verdana" w:hAnsi="Verdana" w:cs="Arial"/>
                <w:sz w:val="20"/>
                <w:szCs w:val="20"/>
              </w:rPr>
              <w:t>s, C, Cl, F, N, S, K, Na, m</w:t>
            </w:r>
            <w:r w:rsidR="003719BB" w:rsidRPr="003719BB">
              <w:rPr>
                <w:rFonts w:ascii="Verdana" w:hAnsi="Verdana" w:cs="Arial"/>
                <w:sz w:val="20"/>
                <w:szCs w:val="20"/>
              </w:rPr>
              <w:t>etalen en metalloïden (As, Cd, Cr, Cu, Hg, Pb, Zn)</w:t>
            </w:r>
          </w:p>
        </w:tc>
      </w:tr>
      <w:tr w:rsidR="003719BB" w14:paraId="31002983" w14:textId="77777777" w:rsidTr="003719BB">
        <w:tc>
          <w:tcPr>
            <w:tcW w:w="2500" w:type="pct"/>
            <w:vMerge w:val="restart"/>
          </w:tcPr>
          <w:p w14:paraId="6CE7E3A8" w14:textId="37B9BCFD" w:rsidR="003719BB" w:rsidRDefault="003719BB" w:rsidP="007E6B9D">
            <w:pPr>
              <w:rPr>
                <w:rFonts w:ascii="Verdana" w:hAnsi="Verdana" w:cs="Arial"/>
                <w:sz w:val="20"/>
                <w:szCs w:val="20"/>
              </w:rPr>
            </w:pPr>
            <w:r>
              <w:rPr>
                <w:rFonts w:ascii="Verdana" w:hAnsi="Verdana" w:cs="Arial"/>
                <w:sz w:val="20"/>
                <w:szCs w:val="20"/>
              </w:rPr>
              <w:t>Steen- of bruinkool</w:t>
            </w:r>
          </w:p>
        </w:tc>
        <w:tc>
          <w:tcPr>
            <w:tcW w:w="2500" w:type="pct"/>
          </w:tcPr>
          <w:p w14:paraId="17158E48" w14:textId="19446BC8" w:rsidR="003719BB" w:rsidRDefault="003719BB" w:rsidP="003719BB">
            <w:pPr>
              <w:rPr>
                <w:rFonts w:ascii="Verdana" w:hAnsi="Verdana" w:cs="Arial"/>
                <w:sz w:val="20"/>
                <w:szCs w:val="20"/>
              </w:rPr>
            </w:pPr>
            <w:r w:rsidRPr="003719BB">
              <w:rPr>
                <w:rFonts w:ascii="Verdana" w:hAnsi="Verdana" w:cs="Arial"/>
                <w:sz w:val="20"/>
                <w:szCs w:val="20"/>
              </w:rPr>
              <w:t>H</w:t>
            </w:r>
            <w:r w:rsidRPr="003719BB">
              <w:rPr>
                <w:rFonts w:ascii="Verdana" w:hAnsi="Verdana" w:cs="Arial"/>
                <w:sz w:val="20"/>
                <w:szCs w:val="20"/>
                <w:vertAlign w:val="subscript"/>
              </w:rPr>
              <w:t>0</w:t>
            </w:r>
            <w:r>
              <w:rPr>
                <w:rFonts w:ascii="Verdana" w:hAnsi="Verdana" w:cs="Arial"/>
                <w:sz w:val="20"/>
                <w:szCs w:val="20"/>
              </w:rPr>
              <w:t>, vocht, v</w:t>
            </w:r>
            <w:r w:rsidRPr="003719BB">
              <w:rPr>
                <w:rFonts w:ascii="Verdana" w:hAnsi="Verdana" w:cs="Arial"/>
                <w:sz w:val="20"/>
                <w:szCs w:val="20"/>
              </w:rPr>
              <w:t>luchtige bestanddelen, as, ge</w:t>
            </w:r>
            <w:r>
              <w:rPr>
                <w:rFonts w:ascii="Verdana" w:hAnsi="Verdana" w:cs="Arial"/>
                <w:sz w:val="20"/>
                <w:szCs w:val="20"/>
              </w:rPr>
              <w:t>bonden koolstof, C, H, N, O, S</w:t>
            </w:r>
          </w:p>
        </w:tc>
      </w:tr>
      <w:tr w:rsidR="003719BB" w14:paraId="6415A90C" w14:textId="77777777" w:rsidTr="003719BB">
        <w:tc>
          <w:tcPr>
            <w:tcW w:w="2500" w:type="pct"/>
            <w:vMerge/>
          </w:tcPr>
          <w:p w14:paraId="6E4559C2" w14:textId="77777777" w:rsidR="003719BB" w:rsidRDefault="003719BB" w:rsidP="007E6B9D">
            <w:pPr>
              <w:rPr>
                <w:rFonts w:ascii="Verdana" w:hAnsi="Verdana" w:cs="Arial"/>
                <w:sz w:val="20"/>
                <w:szCs w:val="20"/>
              </w:rPr>
            </w:pPr>
          </w:p>
        </w:tc>
        <w:tc>
          <w:tcPr>
            <w:tcW w:w="2500" w:type="pct"/>
          </w:tcPr>
          <w:p w14:paraId="75915924" w14:textId="0FE5A543" w:rsidR="003719BB" w:rsidRDefault="003719BB" w:rsidP="007E6B9D">
            <w:pPr>
              <w:rPr>
                <w:rFonts w:ascii="Verdana" w:hAnsi="Verdana" w:cs="Arial"/>
                <w:sz w:val="20"/>
                <w:szCs w:val="20"/>
              </w:rPr>
            </w:pPr>
            <w:r w:rsidRPr="003719BB">
              <w:rPr>
                <w:rFonts w:ascii="Verdana" w:hAnsi="Verdana" w:cs="Arial"/>
                <w:sz w:val="20"/>
                <w:szCs w:val="20"/>
              </w:rPr>
              <w:t>Br, Cl, F</w:t>
            </w:r>
          </w:p>
        </w:tc>
      </w:tr>
      <w:tr w:rsidR="003719BB" w14:paraId="25307A43" w14:textId="77777777" w:rsidTr="003719BB">
        <w:tc>
          <w:tcPr>
            <w:tcW w:w="2500" w:type="pct"/>
            <w:vMerge/>
          </w:tcPr>
          <w:p w14:paraId="2E030BA6" w14:textId="77777777" w:rsidR="003719BB" w:rsidRDefault="003719BB" w:rsidP="007E6B9D">
            <w:pPr>
              <w:rPr>
                <w:rFonts w:ascii="Verdana" w:hAnsi="Verdana" w:cs="Arial"/>
                <w:sz w:val="20"/>
                <w:szCs w:val="20"/>
              </w:rPr>
            </w:pPr>
          </w:p>
        </w:tc>
        <w:tc>
          <w:tcPr>
            <w:tcW w:w="2500" w:type="pct"/>
          </w:tcPr>
          <w:p w14:paraId="45E2B46C" w14:textId="12516187" w:rsidR="003719BB" w:rsidRDefault="004565BC" w:rsidP="007E6B9D">
            <w:pPr>
              <w:rPr>
                <w:rFonts w:ascii="Verdana" w:hAnsi="Verdana" w:cs="Arial"/>
                <w:sz w:val="20"/>
                <w:szCs w:val="20"/>
              </w:rPr>
            </w:pPr>
            <w:r>
              <w:rPr>
                <w:rFonts w:ascii="Verdana" w:hAnsi="Verdana" w:cs="Arial"/>
                <w:sz w:val="20"/>
                <w:szCs w:val="20"/>
              </w:rPr>
              <w:t>m</w:t>
            </w:r>
            <w:r w:rsidR="003719BB">
              <w:rPr>
                <w:rFonts w:ascii="Verdana" w:hAnsi="Verdana" w:cs="Arial"/>
                <w:sz w:val="20"/>
                <w:szCs w:val="20"/>
              </w:rPr>
              <w:t>etalen en metalloïden (As</w:t>
            </w:r>
            <w:r w:rsidR="003719BB" w:rsidRPr="003719BB">
              <w:rPr>
                <w:rFonts w:ascii="Verdana" w:hAnsi="Verdana" w:cs="Arial"/>
                <w:sz w:val="20"/>
                <w:szCs w:val="20"/>
              </w:rPr>
              <w:t>, Cd, Co, Cr, Cu, Hg, Mn, Ni, Pb, Sb, Tl, V, Zn)</w:t>
            </w:r>
          </w:p>
        </w:tc>
      </w:tr>
      <w:tr w:rsidR="003719BB" w14:paraId="747658A8" w14:textId="77777777" w:rsidTr="003719BB">
        <w:tc>
          <w:tcPr>
            <w:tcW w:w="2500" w:type="pct"/>
          </w:tcPr>
          <w:p w14:paraId="4FCF2CD0" w14:textId="08D3F8DA" w:rsidR="003719BB" w:rsidRDefault="003719BB" w:rsidP="007E6B9D">
            <w:pPr>
              <w:rPr>
                <w:rFonts w:ascii="Verdana" w:hAnsi="Verdana" w:cs="Arial"/>
                <w:sz w:val="20"/>
                <w:szCs w:val="20"/>
              </w:rPr>
            </w:pPr>
            <w:r>
              <w:rPr>
                <w:rFonts w:ascii="Verdana" w:hAnsi="Verdana" w:cs="Arial"/>
                <w:sz w:val="20"/>
                <w:szCs w:val="20"/>
              </w:rPr>
              <w:t>Zware stookolie</w:t>
            </w:r>
          </w:p>
        </w:tc>
        <w:tc>
          <w:tcPr>
            <w:tcW w:w="2500" w:type="pct"/>
          </w:tcPr>
          <w:p w14:paraId="59F7048C" w14:textId="5F8205A7" w:rsidR="003719BB" w:rsidRDefault="004565BC" w:rsidP="003719BB">
            <w:pPr>
              <w:rPr>
                <w:rFonts w:ascii="Verdana" w:hAnsi="Verdana" w:cs="Arial"/>
                <w:sz w:val="20"/>
                <w:szCs w:val="20"/>
              </w:rPr>
            </w:pPr>
            <w:r>
              <w:rPr>
                <w:rFonts w:ascii="Verdana" w:hAnsi="Verdana" w:cs="Arial"/>
                <w:sz w:val="20"/>
                <w:szCs w:val="20"/>
              </w:rPr>
              <w:t>a</w:t>
            </w:r>
            <w:r w:rsidR="003719BB">
              <w:rPr>
                <w:rFonts w:ascii="Verdana" w:hAnsi="Verdana" w:cs="Arial"/>
                <w:sz w:val="20"/>
                <w:szCs w:val="20"/>
              </w:rPr>
              <w:t xml:space="preserve">s, </w:t>
            </w:r>
            <w:r w:rsidR="003719BB" w:rsidRPr="003719BB">
              <w:rPr>
                <w:rFonts w:ascii="Verdana" w:hAnsi="Verdana" w:cs="Arial"/>
                <w:sz w:val="20"/>
                <w:szCs w:val="20"/>
              </w:rPr>
              <w:t>C, S, N, Ni, V</w:t>
            </w:r>
          </w:p>
        </w:tc>
      </w:tr>
      <w:tr w:rsidR="003719BB" w14:paraId="13531A3C" w14:textId="77777777" w:rsidTr="003719BB">
        <w:tc>
          <w:tcPr>
            <w:tcW w:w="2500" w:type="pct"/>
          </w:tcPr>
          <w:p w14:paraId="7B341126" w14:textId="501DDC8B" w:rsidR="003719BB" w:rsidRDefault="003719BB" w:rsidP="007E6B9D">
            <w:pPr>
              <w:rPr>
                <w:rFonts w:ascii="Verdana" w:hAnsi="Verdana" w:cs="Arial"/>
                <w:sz w:val="20"/>
                <w:szCs w:val="20"/>
              </w:rPr>
            </w:pPr>
            <w:r>
              <w:rPr>
                <w:rFonts w:ascii="Verdana" w:hAnsi="Verdana" w:cs="Arial"/>
                <w:sz w:val="20"/>
                <w:szCs w:val="20"/>
              </w:rPr>
              <w:t>Gasolie</w:t>
            </w:r>
          </w:p>
        </w:tc>
        <w:tc>
          <w:tcPr>
            <w:tcW w:w="2500" w:type="pct"/>
          </w:tcPr>
          <w:p w14:paraId="1782E335" w14:textId="51EC1DF1" w:rsidR="003719BB" w:rsidRDefault="004565BC" w:rsidP="003719BB">
            <w:pPr>
              <w:rPr>
                <w:rFonts w:ascii="Verdana" w:hAnsi="Verdana" w:cs="Arial"/>
                <w:sz w:val="20"/>
                <w:szCs w:val="20"/>
              </w:rPr>
            </w:pPr>
            <w:r>
              <w:rPr>
                <w:rFonts w:ascii="Verdana" w:hAnsi="Verdana" w:cs="Arial"/>
                <w:sz w:val="20"/>
                <w:szCs w:val="20"/>
              </w:rPr>
              <w:t>a</w:t>
            </w:r>
            <w:r w:rsidR="003719BB">
              <w:rPr>
                <w:rFonts w:ascii="Verdana" w:hAnsi="Verdana" w:cs="Arial"/>
                <w:sz w:val="20"/>
                <w:szCs w:val="20"/>
              </w:rPr>
              <w:t xml:space="preserve">s, </w:t>
            </w:r>
            <w:r w:rsidR="003719BB" w:rsidRPr="003719BB">
              <w:rPr>
                <w:rFonts w:ascii="Verdana" w:hAnsi="Verdana" w:cs="Arial"/>
                <w:sz w:val="20"/>
                <w:szCs w:val="20"/>
              </w:rPr>
              <w:t>N, C, S</w:t>
            </w:r>
          </w:p>
        </w:tc>
      </w:tr>
      <w:tr w:rsidR="003719BB" w:rsidRPr="00271D4F" w14:paraId="01A19A47" w14:textId="77777777" w:rsidTr="003719BB">
        <w:tc>
          <w:tcPr>
            <w:tcW w:w="2500" w:type="pct"/>
          </w:tcPr>
          <w:p w14:paraId="76222930" w14:textId="34FFDE0C" w:rsidR="003719BB" w:rsidRDefault="003719BB" w:rsidP="007E6B9D">
            <w:pPr>
              <w:rPr>
                <w:rFonts w:ascii="Verdana" w:hAnsi="Verdana" w:cs="Arial"/>
                <w:sz w:val="20"/>
                <w:szCs w:val="20"/>
              </w:rPr>
            </w:pPr>
            <w:r>
              <w:rPr>
                <w:rFonts w:ascii="Verdana" w:hAnsi="Verdana" w:cs="Arial"/>
                <w:sz w:val="20"/>
                <w:szCs w:val="20"/>
              </w:rPr>
              <w:t>Aardgas</w:t>
            </w:r>
          </w:p>
        </w:tc>
        <w:tc>
          <w:tcPr>
            <w:tcW w:w="2500" w:type="pct"/>
          </w:tcPr>
          <w:p w14:paraId="17931BE3" w14:textId="1FD33F20" w:rsidR="003719BB" w:rsidRPr="00B13916" w:rsidRDefault="003719BB" w:rsidP="003719BB">
            <w:pPr>
              <w:rPr>
                <w:rFonts w:ascii="Verdana" w:hAnsi="Verdana" w:cs="Arial"/>
                <w:sz w:val="20"/>
                <w:szCs w:val="20"/>
                <w:lang w:val="en-US"/>
              </w:rPr>
            </w:pPr>
            <w:r w:rsidRPr="00B13916">
              <w:rPr>
                <w:rFonts w:ascii="Verdana" w:hAnsi="Verdana" w:cs="Arial"/>
                <w:sz w:val="20"/>
                <w:szCs w:val="20"/>
                <w:lang w:val="en-US"/>
              </w:rPr>
              <w:t>H</w:t>
            </w:r>
            <w:r w:rsidRPr="00B13916">
              <w:rPr>
                <w:rFonts w:ascii="Verdana" w:hAnsi="Verdana" w:cs="Arial"/>
                <w:sz w:val="20"/>
                <w:szCs w:val="20"/>
                <w:vertAlign w:val="subscript"/>
                <w:lang w:val="en-US"/>
              </w:rPr>
              <w:t>O</w:t>
            </w:r>
            <w:r w:rsidRPr="00B13916">
              <w:rPr>
                <w:rFonts w:ascii="Verdana" w:hAnsi="Verdana" w:cs="Arial"/>
                <w:sz w:val="20"/>
                <w:szCs w:val="20"/>
                <w:lang w:val="en-US"/>
              </w:rPr>
              <w:t>, CH</w:t>
            </w:r>
            <w:r w:rsidRPr="00B13916">
              <w:rPr>
                <w:rFonts w:ascii="Verdana" w:hAnsi="Verdana" w:cs="Arial"/>
                <w:sz w:val="20"/>
                <w:szCs w:val="20"/>
                <w:vertAlign w:val="subscript"/>
                <w:lang w:val="en-US"/>
              </w:rPr>
              <w:t>4</w:t>
            </w:r>
            <w:r w:rsidRPr="00B13916">
              <w:rPr>
                <w:rFonts w:ascii="Verdana" w:hAnsi="Verdana" w:cs="Arial"/>
                <w:sz w:val="20"/>
                <w:szCs w:val="20"/>
                <w:lang w:val="en-US"/>
              </w:rPr>
              <w:t>, C</w:t>
            </w:r>
            <w:r w:rsidRPr="00B13916">
              <w:rPr>
                <w:rFonts w:ascii="Verdana" w:hAnsi="Verdana" w:cs="Arial"/>
                <w:sz w:val="20"/>
                <w:szCs w:val="20"/>
                <w:vertAlign w:val="subscript"/>
                <w:lang w:val="en-US"/>
              </w:rPr>
              <w:t>2</w:t>
            </w:r>
            <w:r w:rsidRPr="00B13916">
              <w:rPr>
                <w:rFonts w:ascii="Verdana" w:hAnsi="Verdana" w:cs="Arial"/>
                <w:sz w:val="20"/>
                <w:szCs w:val="20"/>
                <w:lang w:val="en-US"/>
              </w:rPr>
              <w:t>H</w:t>
            </w:r>
            <w:r w:rsidRPr="00B13916">
              <w:rPr>
                <w:rFonts w:ascii="Verdana" w:hAnsi="Verdana" w:cs="Arial"/>
                <w:sz w:val="20"/>
                <w:szCs w:val="20"/>
                <w:vertAlign w:val="subscript"/>
                <w:lang w:val="en-US"/>
              </w:rPr>
              <w:t>6</w:t>
            </w:r>
            <w:r w:rsidRPr="00B13916">
              <w:rPr>
                <w:rFonts w:ascii="Verdana" w:hAnsi="Verdana" w:cs="Arial"/>
                <w:sz w:val="20"/>
                <w:szCs w:val="20"/>
                <w:lang w:val="en-US"/>
              </w:rPr>
              <w:t>, C</w:t>
            </w:r>
            <w:r w:rsidRPr="00B13916">
              <w:rPr>
                <w:rFonts w:ascii="Verdana" w:hAnsi="Verdana" w:cs="Arial"/>
                <w:sz w:val="20"/>
                <w:szCs w:val="20"/>
                <w:vertAlign w:val="subscript"/>
                <w:lang w:val="en-US"/>
              </w:rPr>
              <w:t>3</w:t>
            </w:r>
            <w:r w:rsidRPr="00B13916">
              <w:rPr>
                <w:rFonts w:ascii="Verdana" w:hAnsi="Verdana" w:cs="Arial"/>
                <w:sz w:val="20"/>
                <w:szCs w:val="20"/>
                <w:lang w:val="en-US"/>
              </w:rPr>
              <w:t>, C</w:t>
            </w:r>
            <w:r w:rsidRPr="00B13916">
              <w:rPr>
                <w:rFonts w:ascii="Verdana" w:hAnsi="Verdana" w:cs="Arial"/>
                <w:sz w:val="20"/>
                <w:szCs w:val="20"/>
                <w:vertAlign w:val="superscript"/>
                <w:lang w:val="en-US"/>
              </w:rPr>
              <w:t>4+</w:t>
            </w:r>
            <w:r w:rsidRPr="00B13916">
              <w:rPr>
                <w:rFonts w:ascii="Verdana" w:hAnsi="Verdana" w:cs="Arial"/>
                <w:sz w:val="20"/>
                <w:szCs w:val="20"/>
                <w:lang w:val="en-US"/>
              </w:rPr>
              <w:t>, CO</w:t>
            </w:r>
            <w:r w:rsidRPr="00B13916">
              <w:rPr>
                <w:rFonts w:ascii="Verdana" w:hAnsi="Verdana" w:cs="Arial"/>
                <w:sz w:val="20"/>
                <w:szCs w:val="20"/>
                <w:vertAlign w:val="subscript"/>
                <w:lang w:val="en-US"/>
              </w:rPr>
              <w:t>2</w:t>
            </w:r>
            <w:r w:rsidRPr="00B13916">
              <w:rPr>
                <w:rFonts w:ascii="Verdana" w:hAnsi="Verdana" w:cs="Arial"/>
                <w:sz w:val="20"/>
                <w:szCs w:val="20"/>
                <w:lang w:val="en-US"/>
              </w:rPr>
              <w:t>, N</w:t>
            </w:r>
            <w:r w:rsidRPr="00B13916">
              <w:rPr>
                <w:rFonts w:ascii="Verdana" w:hAnsi="Verdana" w:cs="Arial"/>
                <w:sz w:val="20"/>
                <w:szCs w:val="20"/>
                <w:vertAlign w:val="subscript"/>
                <w:lang w:val="en-US"/>
              </w:rPr>
              <w:t>2</w:t>
            </w:r>
            <w:r w:rsidRPr="00B13916">
              <w:rPr>
                <w:rFonts w:ascii="Verdana" w:hAnsi="Verdana" w:cs="Arial"/>
                <w:sz w:val="20"/>
                <w:szCs w:val="20"/>
                <w:lang w:val="en-US"/>
              </w:rPr>
              <w:t>, Wobbe-index</w:t>
            </w:r>
          </w:p>
        </w:tc>
      </w:tr>
      <w:tr w:rsidR="003719BB" w:rsidRPr="00B13916" w14:paraId="674D061F" w14:textId="77777777" w:rsidTr="003719BB">
        <w:tc>
          <w:tcPr>
            <w:tcW w:w="2500" w:type="pct"/>
          </w:tcPr>
          <w:p w14:paraId="014789F0" w14:textId="1C9FCA71" w:rsidR="00B13916" w:rsidRPr="00B13916" w:rsidRDefault="00B13916" w:rsidP="00B13916">
            <w:pPr>
              <w:rPr>
                <w:rFonts w:ascii="Verdana" w:hAnsi="Verdana" w:cs="Arial"/>
                <w:sz w:val="20"/>
                <w:szCs w:val="20"/>
              </w:rPr>
            </w:pPr>
            <w:r w:rsidRPr="00B13916">
              <w:rPr>
                <w:rFonts w:ascii="Verdana" w:hAnsi="Verdana" w:cs="Arial"/>
                <w:sz w:val="20"/>
                <w:szCs w:val="20"/>
              </w:rPr>
              <w:t>Procesbrandstoffen uit de chemische</w:t>
            </w:r>
          </w:p>
          <w:p w14:paraId="2FA83BDC" w14:textId="5F289527" w:rsidR="003719BB" w:rsidRPr="00B13916" w:rsidRDefault="00B13916" w:rsidP="00B13916">
            <w:pPr>
              <w:rPr>
                <w:rFonts w:ascii="Verdana" w:hAnsi="Verdana" w:cs="Arial"/>
                <w:sz w:val="20"/>
                <w:szCs w:val="20"/>
                <w:vertAlign w:val="superscript"/>
              </w:rPr>
            </w:pPr>
            <w:r>
              <w:rPr>
                <w:rFonts w:ascii="Verdana" w:hAnsi="Verdana" w:cs="Arial"/>
                <w:sz w:val="20"/>
                <w:szCs w:val="20"/>
              </w:rPr>
              <w:t>i</w:t>
            </w:r>
            <w:r w:rsidRPr="00B13916">
              <w:rPr>
                <w:rFonts w:ascii="Verdana" w:hAnsi="Verdana" w:cs="Arial"/>
                <w:sz w:val="20"/>
                <w:szCs w:val="20"/>
              </w:rPr>
              <w:t>ndustrie</w:t>
            </w:r>
            <w:r>
              <w:rPr>
                <w:rFonts w:ascii="Verdana" w:hAnsi="Verdana" w:cs="Arial"/>
                <w:sz w:val="20"/>
                <w:szCs w:val="20"/>
                <w:vertAlign w:val="superscript"/>
              </w:rPr>
              <w:t>1</w:t>
            </w:r>
          </w:p>
        </w:tc>
        <w:tc>
          <w:tcPr>
            <w:tcW w:w="2500" w:type="pct"/>
          </w:tcPr>
          <w:p w14:paraId="640D24E3" w14:textId="1B0CF306" w:rsidR="003719BB" w:rsidRPr="00B13916" w:rsidRDefault="00B13916" w:rsidP="00B13916">
            <w:pPr>
              <w:rPr>
                <w:rFonts w:ascii="Verdana" w:hAnsi="Verdana" w:cs="Arial"/>
                <w:sz w:val="20"/>
                <w:szCs w:val="20"/>
              </w:rPr>
            </w:pPr>
            <w:r>
              <w:rPr>
                <w:rFonts w:ascii="Verdana" w:hAnsi="Verdana" w:cs="Arial"/>
                <w:sz w:val="20"/>
                <w:szCs w:val="20"/>
              </w:rPr>
              <w:t>Br, C, Cl, F, H, N, O, S, m</w:t>
            </w:r>
            <w:r w:rsidRPr="00B13916">
              <w:rPr>
                <w:rFonts w:ascii="Verdana" w:hAnsi="Verdana" w:cs="Arial"/>
                <w:sz w:val="20"/>
                <w:szCs w:val="20"/>
              </w:rPr>
              <w:t>etalen en metalloïden (As, Cd, Co, Cr, Cu, Hg, Mn, Ni, Pb, Sb, Tl, V, Zn)</w:t>
            </w:r>
          </w:p>
        </w:tc>
      </w:tr>
      <w:tr w:rsidR="003719BB" w:rsidRPr="00B13916" w14:paraId="477A8FCF" w14:textId="77777777" w:rsidTr="003719BB">
        <w:tc>
          <w:tcPr>
            <w:tcW w:w="2500" w:type="pct"/>
          </w:tcPr>
          <w:p w14:paraId="509211DE" w14:textId="77777777" w:rsidR="00B13916" w:rsidRPr="00B13916" w:rsidRDefault="00B13916" w:rsidP="00B13916">
            <w:pPr>
              <w:rPr>
                <w:rFonts w:ascii="Verdana" w:hAnsi="Verdana" w:cs="Arial"/>
                <w:sz w:val="20"/>
                <w:szCs w:val="20"/>
              </w:rPr>
            </w:pPr>
            <w:r w:rsidRPr="00B13916">
              <w:rPr>
                <w:rFonts w:ascii="Verdana" w:hAnsi="Verdana" w:cs="Arial"/>
                <w:sz w:val="20"/>
                <w:szCs w:val="20"/>
              </w:rPr>
              <w:t>Procesgassen ijzer- en</w:t>
            </w:r>
          </w:p>
          <w:p w14:paraId="10F0B9C4" w14:textId="0EC46292" w:rsidR="003719BB" w:rsidRPr="00B13916" w:rsidRDefault="00B13916" w:rsidP="00B13916">
            <w:pPr>
              <w:rPr>
                <w:rFonts w:ascii="Verdana" w:hAnsi="Verdana" w:cs="Arial"/>
                <w:sz w:val="20"/>
                <w:szCs w:val="20"/>
              </w:rPr>
            </w:pPr>
            <w:r w:rsidRPr="00B13916">
              <w:rPr>
                <w:rFonts w:ascii="Verdana" w:hAnsi="Verdana" w:cs="Arial"/>
                <w:sz w:val="20"/>
                <w:szCs w:val="20"/>
              </w:rPr>
              <w:t>staalproductie</w:t>
            </w:r>
          </w:p>
        </w:tc>
        <w:tc>
          <w:tcPr>
            <w:tcW w:w="2500" w:type="pct"/>
          </w:tcPr>
          <w:p w14:paraId="7E135A42" w14:textId="4F9E37B4" w:rsidR="003719BB" w:rsidRPr="00B13916" w:rsidRDefault="00B13916" w:rsidP="00B13916">
            <w:pPr>
              <w:rPr>
                <w:rFonts w:ascii="Verdana" w:hAnsi="Verdana" w:cs="Arial"/>
                <w:sz w:val="20"/>
                <w:szCs w:val="20"/>
              </w:rPr>
            </w:pPr>
            <w:r w:rsidRPr="00B13916">
              <w:rPr>
                <w:rFonts w:ascii="Verdana" w:hAnsi="Verdana" w:cs="Arial"/>
                <w:sz w:val="20"/>
                <w:szCs w:val="20"/>
              </w:rPr>
              <w:t>H</w:t>
            </w:r>
            <w:r w:rsidRPr="00B13916">
              <w:rPr>
                <w:rFonts w:ascii="Verdana" w:hAnsi="Verdana" w:cs="Arial"/>
                <w:sz w:val="20"/>
                <w:szCs w:val="20"/>
                <w:vertAlign w:val="subscript"/>
              </w:rPr>
              <w:t>O</w:t>
            </w:r>
            <w:r w:rsidRPr="00B13916">
              <w:rPr>
                <w:rFonts w:ascii="Verdana" w:hAnsi="Verdana" w:cs="Arial"/>
                <w:sz w:val="20"/>
                <w:szCs w:val="20"/>
              </w:rPr>
              <w:t>, CH</w:t>
            </w:r>
            <w:r w:rsidRPr="00B13916">
              <w:rPr>
                <w:rFonts w:ascii="Verdana" w:hAnsi="Verdana" w:cs="Arial"/>
                <w:sz w:val="20"/>
                <w:szCs w:val="20"/>
                <w:vertAlign w:val="subscript"/>
              </w:rPr>
              <w:t>4</w:t>
            </w:r>
            <w:r w:rsidRPr="00B13916">
              <w:rPr>
                <w:rFonts w:ascii="Verdana" w:hAnsi="Verdana" w:cs="Arial"/>
                <w:sz w:val="20"/>
                <w:szCs w:val="20"/>
              </w:rPr>
              <w:t xml:space="preserve"> (voor </w:t>
            </w:r>
            <w:r>
              <w:rPr>
                <w:rFonts w:ascii="Verdana" w:hAnsi="Verdana" w:cs="Arial"/>
                <w:sz w:val="20"/>
                <w:szCs w:val="20"/>
              </w:rPr>
              <w:t>cokesovengas</w:t>
            </w:r>
            <w:r w:rsidRPr="00B13916">
              <w:rPr>
                <w:rFonts w:ascii="Verdana" w:hAnsi="Verdana" w:cs="Arial"/>
                <w:sz w:val="20"/>
                <w:szCs w:val="20"/>
              </w:rPr>
              <w:t>), C</w:t>
            </w:r>
            <w:r w:rsidRPr="00B13916">
              <w:rPr>
                <w:rFonts w:ascii="Verdana" w:hAnsi="Verdana" w:cs="Arial"/>
                <w:sz w:val="20"/>
                <w:szCs w:val="20"/>
                <w:vertAlign w:val="subscript"/>
              </w:rPr>
              <w:t>X</w:t>
            </w:r>
            <w:r w:rsidRPr="00B13916">
              <w:rPr>
                <w:rFonts w:ascii="Verdana" w:hAnsi="Verdana" w:cs="Arial"/>
                <w:sz w:val="20"/>
                <w:szCs w:val="20"/>
              </w:rPr>
              <w:t>H</w:t>
            </w:r>
            <w:r w:rsidRPr="00B13916">
              <w:rPr>
                <w:rFonts w:ascii="Verdana" w:hAnsi="Verdana" w:cs="Arial"/>
                <w:sz w:val="20"/>
                <w:szCs w:val="20"/>
                <w:vertAlign w:val="subscript"/>
              </w:rPr>
              <w:t>Y</w:t>
            </w:r>
            <w:r w:rsidRPr="00B13916">
              <w:rPr>
                <w:rFonts w:ascii="Verdana" w:hAnsi="Verdana" w:cs="Arial"/>
                <w:sz w:val="20"/>
                <w:szCs w:val="20"/>
              </w:rPr>
              <w:t xml:space="preserve"> (voor </w:t>
            </w:r>
            <w:r>
              <w:rPr>
                <w:rFonts w:ascii="Verdana" w:hAnsi="Verdana" w:cs="Arial"/>
                <w:sz w:val="20"/>
                <w:szCs w:val="20"/>
              </w:rPr>
              <w:t>cokesovengas</w:t>
            </w:r>
            <w:r w:rsidRPr="00B13916">
              <w:rPr>
                <w:rFonts w:ascii="Verdana" w:hAnsi="Verdana" w:cs="Arial"/>
                <w:sz w:val="20"/>
                <w:szCs w:val="20"/>
              </w:rPr>
              <w:t>), CO</w:t>
            </w:r>
            <w:r w:rsidRPr="00B13916">
              <w:rPr>
                <w:rFonts w:ascii="Verdana" w:hAnsi="Verdana" w:cs="Arial"/>
                <w:sz w:val="20"/>
                <w:szCs w:val="20"/>
                <w:vertAlign w:val="subscript"/>
              </w:rPr>
              <w:t>2</w:t>
            </w:r>
            <w:r w:rsidRPr="00B13916">
              <w:rPr>
                <w:rFonts w:ascii="Verdana" w:hAnsi="Verdana" w:cs="Arial"/>
                <w:sz w:val="20"/>
                <w:szCs w:val="20"/>
              </w:rPr>
              <w:t>, H</w:t>
            </w:r>
            <w:r w:rsidRPr="00B13916">
              <w:rPr>
                <w:rFonts w:ascii="Verdana" w:hAnsi="Verdana" w:cs="Arial"/>
                <w:sz w:val="20"/>
                <w:szCs w:val="20"/>
                <w:vertAlign w:val="subscript"/>
              </w:rPr>
              <w:t>2</w:t>
            </w:r>
            <w:r w:rsidRPr="00B13916">
              <w:rPr>
                <w:rFonts w:ascii="Verdana" w:hAnsi="Verdana" w:cs="Arial"/>
                <w:sz w:val="20"/>
                <w:szCs w:val="20"/>
              </w:rPr>
              <w:t>, N</w:t>
            </w:r>
            <w:r w:rsidRPr="00B13916">
              <w:rPr>
                <w:rFonts w:ascii="Verdana" w:hAnsi="Verdana" w:cs="Arial"/>
                <w:sz w:val="20"/>
                <w:szCs w:val="20"/>
                <w:vertAlign w:val="subscript"/>
              </w:rPr>
              <w:t>2</w:t>
            </w:r>
            <w:r>
              <w:rPr>
                <w:rFonts w:ascii="Verdana" w:hAnsi="Verdana" w:cs="Arial"/>
                <w:sz w:val="20"/>
                <w:szCs w:val="20"/>
              </w:rPr>
              <w:t>, totaal aan zwavel, stof,</w:t>
            </w:r>
            <w:r w:rsidRPr="00B13916">
              <w:rPr>
                <w:rFonts w:ascii="Verdana" w:hAnsi="Verdana" w:cs="Arial"/>
                <w:sz w:val="20"/>
                <w:szCs w:val="20"/>
              </w:rPr>
              <w:t>Wobbe-index</w:t>
            </w:r>
          </w:p>
        </w:tc>
      </w:tr>
      <w:tr w:rsidR="003719BB" w:rsidRPr="00B13916" w14:paraId="35064D0C" w14:textId="77777777" w:rsidTr="003719BB">
        <w:tc>
          <w:tcPr>
            <w:tcW w:w="2500" w:type="pct"/>
          </w:tcPr>
          <w:p w14:paraId="43EBDF87" w14:textId="0600494A" w:rsidR="003719BB" w:rsidRPr="00B13916" w:rsidRDefault="00B13916" w:rsidP="007E6B9D">
            <w:pPr>
              <w:rPr>
                <w:rFonts w:ascii="Verdana" w:hAnsi="Verdana" w:cs="Arial"/>
                <w:sz w:val="20"/>
                <w:szCs w:val="20"/>
                <w:vertAlign w:val="superscript"/>
              </w:rPr>
            </w:pPr>
            <w:r w:rsidRPr="00B13916">
              <w:rPr>
                <w:rFonts w:ascii="Verdana" w:hAnsi="Verdana" w:cs="Arial"/>
                <w:sz w:val="20"/>
                <w:szCs w:val="20"/>
              </w:rPr>
              <w:t>Afvalstoffen</w:t>
            </w:r>
            <w:r>
              <w:rPr>
                <w:rFonts w:ascii="Verdana" w:hAnsi="Verdana" w:cs="Arial"/>
                <w:sz w:val="20"/>
                <w:szCs w:val="20"/>
                <w:vertAlign w:val="superscript"/>
              </w:rPr>
              <w:t>2</w:t>
            </w:r>
          </w:p>
        </w:tc>
        <w:tc>
          <w:tcPr>
            <w:tcW w:w="2500" w:type="pct"/>
          </w:tcPr>
          <w:p w14:paraId="4AEB0407" w14:textId="6F34E06E" w:rsidR="003719BB" w:rsidRPr="00B13916" w:rsidRDefault="00B13916" w:rsidP="00B13916">
            <w:pPr>
              <w:rPr>
                <w:rFonts w:ascii="Verdana" w:hAnsi="Verdana" w:cs="Arial"/>
                <w:sz w:val="20"/>
                <w:szCs w:val="20"/>
              </w:rPr>
            </w:pPr>
            <w:r>
              <w:rPr>
                <w:rFonts w:ascii="Verdana" w:hAnsi="Verdana" w:cs="Arial"/>
                <w:sz w:val="20"/>
                <w:szCs w:val="20"/>
              </w:rPr>
              <w:t>H</w:t>
            </w:r>
            <w:r w:rsidRPr="00AD0389">
              <w:rPr>
                <w:rFonts w:ascii="Verdana" w:hAnsi="Verdana" w:cs="Arial"/>
                <w:sz w:val="20"/>
                <w:szCs w:val="20"/>
                <w:vertAlign w:val="subscript"/>
              </w:rPr>
              <w:t>O</w:t>
            </w:r>
            <w:r>
              <w:rPr>
                <w:rFonts w:ascii="Verdana" w:hAnsi="Verdana" w:cs="Arial"/>
                <w:sz w:val="20"/>
                <w:szCs w:val="20"/>
              </w:rPr>
              <w:t>, vocht, v</w:t>
            </w:r>
            <w:r w:rsidRPr="00B13916">
              <w:rPr>
                <w:rFonts w:ascii="Verdana" w:hAnsi="Verdana" w:cs="Arial"/>
                <w:sz w:val="20"/>
                <w:szCs w:val="20"/>
              </w:rPr>
              <w:t>luchtige bestanddele</w:t>
            </w:r>
            <w:r>
              <w:rPr>
                <w:rFonts w:ascii="Verdana" w:hAnsi="Verdana" w:cs="Arial"/>
                <w:sz w:val="20"/>
                <w:szCs w:val="20"/>
              </w:rPr>
              <w:t>n, as, Br, C, Cl, F, H, N, O, S, m</w:t>
            </w:r>
            <w:r w:rsidRPr="00B13916">
              <w:rPr>
                <w:rFonts w:ascii="Verdana" w:hAnsi="Verdana" w:cs="Arial"/>
                <w:sz w:val="20"/>
                <w:szCs w:val="20"/>
              </w:rPr>
              <w:t>etalen en metalloïden (As, Cd, Co, Cr, Cu, Hg, Mn, Ni, Pb, Sb, Tl, V, Zn)</w:t>
            </w:r>
          </w:p>
        </w:tc>
      </w:tr>
      <w:tr w:rsidR="00B13916" w:rsidRPr="00B13916" w14:paraId="219FCB6D" w14:textId="77777777" w:rsidTr="00B13916">
        <w:tc>
          <w:tcPr>
            <w:tcW w:w="5000" w:type="pct"/>
            <w:gridSpan w:val="2"/>
          </w:tcPr>
          <w:p w14:paraId="7A72EA04" w14:textId="175F144E" w:rsidR="00B13916" w:rsidRDefault="00B13916" w:rsidP="007E6B9D">
            <w:pPr>
              <w:rPr>
                <w:rFonts w:ascii="Verdana" w:hAnsi="Verdana" w:cs="Arial"/>
                <w:sz w:val="20"/>
                <w:szCs w:val="20"/>
              </w:rPr>
            </w:pPr>
            <w:r>
              <w:rPr>
                <w:rFonts w:ascii="Verdana" w:hAnsi="Verdana" w:cs="Arial"/>
                <w:sz w:val="20"/>
                <w:szCs w:val="20"/>
                <w:vertAlign w:val="superscript"/>
              </w:rPr>
              <w:t xml:space="preserve">1 </w:t>
            </w:r>
            <w:r w:rsidRPr="00B13916">
              <w:rPr>
                <w:rFonts w:ascii="Verdana" w:hAnsi="Verdana" w:cs="Arial"/>
                <w:sz w:val="20"/>
                <w:szCs w:val="20"/>
              </w:rPr>
              <w:t>De lijst van stoffen</w:t>
            </w:r>
            <w:r>
              <w:rPr>
                <w:rFonts w:ascii="Verdana" w:hAnsi="Verdana" w:cs="Arial"/>
                <w:sz w:val="20"/>
                <w:szCs w:val="20"/>
              </w:rPr>
              <w:t xml:space="preserve"> en </w:t>
            </w:r>
            <w:r w:rsidRPr="00B13916">
              <w:rPr>
                <w:rFonts w:ascii="Verdana" w:hAnsi="Verdana" w:cs="Arial"/>
                <w:sz w:val="20"/>
                <w:szCs w:val="20"/>
              </w:rPr>
              <w:t>parameters op basis waarvan wordt gekarakteriseerd, kan worden beperkt tot slechts die stoffen</w:t>
            </w:r>
            <w:r>
              <w:rPr>
                <w:rFonts w:ascii="Verdana" w:hAnsi="Verdana" w:cs="Arial"/>
                <w:sz w:val="20"/>
                <w:szCs w:val="20"/>
              </w:rPr>
              <w:t xml:space="preserve"> en </w:t>
            </w:r>
            <w:r w:rsidRPr="00B13916">
              <w:rPr>
                <w:rFonts w:ascii="Verdana" w:hAnsi="Verdana" w:cs="Arial"/>
                <w:sz w:val="20"/>
                <w:szCs w:val="20"/>
              </w:rPr>
              <w:t>parameter</w:t>
            </w:r>
            <w:r>
              <w:rPr>
                <w:rFonts w:ascii="Verdana" w:hAnsi="Verdana" w:cs="Arial"/>
                <w:sz w:val="20"/>
                <w:szCs w:val="20"/>
              </w:rPr>
              <w:t xml:space="preserve">s </w:t>
            </w:r>
            <w:r w:rsidRPr="00B13916">
              <w:rPr>
                <w:rFonts w:ascii="Verdana" w:hAnsi="Verdana" w:cs="Arial"/>
                <w:sz w:val="20"/>
                <w:szCs w:val="20"/>
              </w:rPr>
              <w:t xml:space="preserve">waarvan op basis van informatie over de grondstoffen en productieprocessen </w:t>
            </w:r>
            <w:r w:rsidR="0057475A">
              <w:rPr>
                <w:rFonts w:ascii="Verdana" w:hAnsi="Verdana" w:cs="Arial"/>
                <w:sz w:val="20"/>
                <w:szCs w:val="20"/>
              </w:rPr>
              <w:t xml:space="preserve">wordt </w:t>
            </w:r>
            <w:r w:rsidRPr="00B13916">
              <w:rPr>
                <w:rFonts w:ascii="Verdana" w:hAnsi="Verdana" w:cs="Arial"/>
                <w:sz w:val="20"/>
                <w:szCs w:val="20"/>
              </w:rPr>
              <w:t>verwacht</w:t>
            </w:r>
            <w:r w:rsidR="0057475A">
              <w:rPr>
                <w:rFonts w:ascii="Verdana" w:hAnsi="Verdana" w:cs="Arial"/>
                <w:sz w:val="20"/>
                <w:szCs w:val="20"/>
              </w:rPr>
              <w:t xml:space="preserve"> </w:t>
            </w:r>
            <w:r w:rsidRPr="00B13916">
              <w:rPr>
                <w:rFonts w:ascii="Verdana" w:hAnsi="Verdana" w:cs="Arial"/>
                <w:sz w:val="20"/>
                <w:szCs w:val="20"/>
              </w:rPr>
              <w:t>dat ze in de brandstoffen aanwezig zijn</w:t>
            </w:r>
            <w:r>
              <w:rPr>
                <w:rFonts w:ascii="Verdana" w:hAnsi="Verdana" w:cs="Arial"/>
                <w:sz w:val="20"/>
                <w:szCs w:val="20"/>
              </w:rPr>
              <w:t>.</w:t>
            </w:r>
          </w:p>
          <w:p w14:paraId="54B43D48" w14:textId="31D3E44B" w:rsidR="00B13916" w:rsidRPr="00B13916" w:rsidRDefault="00B13916" w:rsidP="003965DE">
            <w:pPr>
              <w:rPr>
                <w:rFonts w:ascii="Verdana" w:hAnsi="Verdana" w:cs="Arial"/>
                <w:sz w:val="20"/>
                <w:szCs w:val="20"/>
              </w:rPr>
            </w:pPr>
            <w:r>
              <w:rPr>
                <w:rFonts w:ascii="Verdana" w:hAnsi="Verdana" w:cs="Arial"/>
                <w:sz w:val="20"/>
                <w:szCs w:val="20"/>
                <w:vertAlign w:val="superscript"/>
              </w:rPr>
              <w:t xml:space="preserve">2 </w:t>
            </w:r>
            <w:r w:rsidRPr="00B13916">
              <w:rPr>
                <w:rFonts w:ascii="Verdana" w:hAnsi="Verdana" w:cs="Arial"/>
                <w:sz w:val="20"/>
                <w:szCs w:val="20"/>
              </w:rPr>
              <w:t xml:space="preserve">Deze karakterisering wordt uitgevoerd onverminderd de preacceptatie- en acceptatieprocedure voor afval in </w:t>
            </w:r>
            <w:r w:rsidRPr="00EC0773">
              <w:rPr>
                <w:rFonts w:ascii="Verdana" w:hAnsi="Verdana" w:cs="Arial"/>
                <w:sz w:val="20"/>
                <w:szCs w:val="20"/>
              </w:rPr>
              <w:t xml:space="preserve">artikel </w:t>
            </w:r>
            <w:r w:rsidR="004565BC" w:rsidRPr="00EC0773">
              <w:rPr>
                <w:rFonts w:ascii="Verdana" w:hAnsi="Verdana" w:cs="Arial"/>
                <w:sz w:val="20"/>
                <w:szCs w:val="20"/>
              </w:rPr>
              <w:t>3.12.</w:t>
            </w:r>
            <w:r w:rsidR="003965DE" w:rsidRPr="00EC0773">
              <w:rPr>
                <w:rFonts w:ascii="Verdana" w:hAnsi="Verdana" w:cs="Arial"/>
                <w:sz w:val="20"/>
                <w:szCs w:val="20"/>
              </w:rPr>
              <w:t>7</w:t>
            </w:r>
            <w:r w:rsidR="004565BC" w:rsidRPr="00EC0773">
              <w:rPr>
                <w:rFonts w:ascii="Verdana" w:hAnsi="Verdana" w:cs="Arial"/>
                <w:sz w:val="20"/>
                <w:szCs w:val="20"/>
              </w:rPr>
              <w:t>.2</w:t>
            </w:r>
            <w:r w:rsidRPr="00EC0773">
              <w:rPr>
                <w:rFonts w:ascii="Verdana" w:hAnsi="Verdana" w:cs="Arial"/>
                <w:sz w:val="20"/>
                <w:szCs w:val="20"/>
              </w:rPr>
              <w:t xml:space="preserve">, die kan </w:t>
            </w:r>
            <w:r w:rsidRPr="00B13916">
              <w:rPr>
                <w:rFonts w:ascii="Verdana" w:hAnsi="Verdana" w:cs="Arial"/>
                <w:sz w:val="20"/>
                <w:szCs w:val="20"/>
              </w:rPr>
              <w:t>leiden tot karakterisering op basis van of controle op ande</w:t>
            </w:r>
            <w:r>
              <w:rPr>
                <w:rFonts w:ascii="Verdana" w:hAnsi="Verdana" w:cs="Arial"/>
                <w:sz w:val="20"/>
                <w:szCs w:val="20"/>
              </w:rPr>
              <w:t xml:space="preserve">re dan de hier vermelde stoffen </w:t>
            </w:r>
            <w:r w:rsidRPr="00B13916">
              <w:rPr>
                <w:rFonts w:ascii="Verdana" w:hAnsi="Verdana" w:cs="Arial"/>
                <w:sz w:val="20"/>
                <w:szCs w:val="20"/>
              </w:rPr>
              <w:t>en parameters</w:t>
            </w:r>
            <w:r>
              <w:rPr>
                <w:rFonts w:ascii="Verdana" w:hAnsi="Verdana" w:cs="Arial"/>
                <w:sz w:val="20"/>
                <w:szCs w:val="20"/>
              </w:rPr>
              <w:t>.</w:t>
            </w:r>
          </w:p>
        </w:tc>
      </w:tr>
    </w:tbl>
    <w:p w14:paraId="51FC7B76" w14:textId="77777777" w:rsidR="003719BB" w:rsidRPr="00B13916" w:rsidRDefault="003719BB" w:rsidP="007E6B9D">
      <w:pPr>
        <w:spacing w:after="0"/>
        <w:rPr>
          <w:rFonts w:ascii="Verdana" w:hAnsi="Verdana" w:cs="Arial"/>
          <w:sz w:val="20"/>
          <w:szCs w:val="20"/>
        </w:rPr>
      </w:pPr>
    </w:p>
    <w:p w14:paraId="1E30C35A" w14:textId="31715E58" w:rsidR="00E03609" w:rsidRDefault="007E6B9D" w:rsidP="007E6B9D">
      <w:pPr>
        <w:spacing w:after="0"/>
        <w:rPr>
          <w:rFonts w:ascii="Verdana" w:hAnsi="Verdana" w:cs="Arial"/>
          <w:sz w:val="20"/>
          <w:szCs w:val="20"/>
        </w:rPr>
      </w:pPr>
      <w:r w:rsidRPr="007E6B9D">
        <w:rPr>
          <w:rFonts w:ascii="Verdana" w:hAnsi="Verdana" w:cs="Arial"/>
          <w:sz w:val="20"/>
          <w:szCs w:val="20"/>
        </w:rPr>
        <w:t>§</w:t>
      </w:r>
      <w:r>
        <w:rPr>
          <w:rFonts w:ascii="Verdana" w:hAnsi="Verdana" w:cs="Arial"/>
          <w:sz w:val="20"/>
          <w:szCs w:val="20"/>
        </w:rPr>
        <w:t xml:space="preserve">2. </w:t>
      </w:r>
      <w:r w:rsidRPr="007E6B9D">
        <w:rPr>
          <w:rFonts w:ascii="Verdana" w:hAnsi="Verdana" w:cs="Arial"/>
          <w:sz w:val="20"/>
          <w:szCs w:val="20"/>
        </w:rPr>
        <w:t>De initiële karakterisering en de regelmatige tests van de brandstof kun</w:t>
      </w:r>
      <w:r>
        <w:rPr>
          <w:rFonts w:ascii="Verdana" w:hAnsi="Verdana" w:cs="Arial"/>
          <w:sz w:val="20"/>
          <w:szCs w:val="20"/>
        </w:rPr>
        <w:t xml:space="preserve">nen door de exploitant of de </w:t>
      </w:r>
      <w:r w:rsidRPr="007E6B9D">
        <w:rPr>
          <w:rFonts w:ascii="Verdana" w:hAnsi="Verdana" w:cs="Arial"/>
          <w:sz w:val="20"/>
          <w:szCs w:val="20"/>
        </w:rPr>
        <w:t>brandstofleverancier worden uitgevoerd. Indien de leverancier dit doet, worden</w:t>
      </w:r>
      <w:r>
        <w:rPr>
          <w:rFonts w:ascii="Verdana" w:hAnsi="Verdana" w:cs="Arial"/>
          <w:sz w:val="20"/>
          <w:szCs w:val="20"/>
        </w:rPr>
        <w:t xml:space="preserve"> de volledige resultaten aan de </w:t>
      </w:r>
      <w:r w:rsidRPr="007E6B9D">
        <w:rPr>
          <w:rFonts w:ascii="Verdana" w:hAnsi="Verdana" w:cs="Arial"/>
          <w:sz w:val="20"/>
          <w:szCs w:val="20"/>
        </w:rPr>
        <w:t>exploitant verstrekt in de vo</w:t>
      </w:r>
      <w:r>
        <w:rPr>
          <w:rFonts w:ascii="Verdana" w:hAnsi="Verdana" w:cs="Arial"/>
          <w:sz w:val="20"/>
          <w:szCs w:val="20"/>
        </w:rPr>
        <w:t>rm van een productspecificatie of brandstofspecificatie</w:t>
      </w:r>
      <w:r w:rsidR="003719BB">
        <w:rPr>
          <w:rFonts w:ascii="Verdana" w:hAnsi="Verdana" w:cs="Arial"/>
          <w:sz w:val="20"/>
          <w:szCs w:val="20"/>
        </w:rPr>
        <w:t xml:space="preserve"> of garantie van de </w:t>
      </w:r>
      <w:r w:rsidRPr="007E6B9D">
        <w:rPr>
          <w:rFonts w:ascii="Verdana" w:hAnsi="Verdana" w:cs="Arial"/>
          <w:sz w:val="20"/>
          <w:szCs w:val="20"/>
        </w:rPr>
        <w:t>leverancier.</w:t>
      </w:r>
    </w:p>
    <w:p w14:paraId="653D216B" w14:textId="74D630CA" w:rsidR="00F85A90" w:rsidRDefault="00F85A90" w:rsidP="007E6B9D">
      <w:pPr>
        <w:spacing w:after="0"/>
        <w:rPr>
          <w:rFonts w:ascii="Verdana" w:hAnsi="Verdana" w:cs="Arial"/>
          <w:sz w:val="20"/>
          <w:szCs w:val="20"/>
        </w:rPr>
      </w:pPr>
    </w:p>
    <w:p w14:paraId="41EF81A0" w14:textId="34330AA1" w:rsidR="00F85A90" w:rsidRDefault="00F85A90" w:rsidP="00F85A90">
      <w:pPr>
        <w:spacing w:after="0"/>
        <w:rPr>
          <w:rFonts w:ascii="Verdana" w:hAnsi="Verdana" w:cs="Arial"/>
          <w:sz w:val="20"/>
          <w:szCs w:val="20"/>
        </w:rPr>
      </w:pPr>
      <w:r w:rsidRPr="00F85A90">
        <w:rPr>
          <w:rFonts w:ascii="Verdana" w:hAnsi="Verdana" w:cs="Arial"/>
          <w:sz w:val="20"/>
          <w:szCs w:val="20"/>
        </w:rPr>
        <w:t>Art. 3.12.2.4.</w:t>
      </w:r>
      <w:r>
        <w:rPr>
          <w:rFonts w:ascii="Verdana" w:hAnsi="Verdana" w:cs="Arial"/>
          <w:sz w:val="20"/>
          <w:szCs w:val="20"/>
        </w:rPr>
        <w:t>5</w:t>
      </w:r>
      <w:r w:rsidR="00AD0389">
        <w:rPr>
          <w:rFonts w:ascii="Verdana" w:hAnsi="Verdana" w:cs="Arial"/>
          <w:sz w:val="20"/>
          <w:szCs w:val="20"/>
        </w:rPr>
        <w:t xml:space="preserve"> </w:t>
      </w:r>
      <w:r w:rsidR="00AD0389" w:rsidRPr="007E6B9D">
        <w:rPr>
          <w:rFonts w:ascii="Verdana" w:hAnsi="Verdana" w:cs="Arial"/>
          <w:sz w:val="20"/>
          <w:szCs w:val="20"/>
        </w:rPr>
        <w:t>§</w:t>
      </w:r>
      <w:r w:rsidR="00AD0389">
        <w:rPr>
          <w:rFonts w:ascii="Verdana" w:hAnsi="Verdana" w:cs="Arial"/>
          <w:sz w:val="20"/>
          <w:szCs w:val="20"/>
        </w:rPr>
        <w:t>1.</w:t>
      </w:r>
      <w:r>
        <w:rPr>
          <w:rFonts w:ascii="Verdana" w:hAnsi="Verdana" w:cs="Arial"/>
          <w:sz w:val="20"/>
          <w:szCs w:val="20"/>
        </w:rPr>
        <w:t xml:space="preserve"> </w:t>
      </w:r>
      <w:r w:rsidRPr="00F85A90">
        <w:rPr>
          <w:rFonts w:ascii="Verdana" w:hAnsi="Verdana" w:cs="Arial"/>
          <w:sz w:val="20"/>
          <w:szCs w:val="20"/>
        </w:rPr>
        <w:t>Om de emissies naar lucht</w:t>
      </w:r>
      <w:r>
        <w:rPr>
          <w:rFonts w:ascii="Verdana" w:hAnsi="Verdana" w:cs="Arial"/>
          <w:sz w:val="20"/>
          <w:szCs w:val="20"/>
        </w:rPr>
        <w:t xml:space="preserve"> en</w:t>
      </w:r>
      <w:r w:rsidRPr="00F85A90">
        <w:rPr>
          <w:rFonts w:ascii="Verdana" w:hAnsi="Verdana" w:cs="Arial"/>
          <w:sz w:val="20"/>
          <w:szCs w:val="20"/>
        </w:rPr>
        <w:t xml:space="preserve"> water tijdens andere dan normale bedrijfsomstandigheden te verminderen, </w:t>
      </w:r>
      <w:r>
        <w:rPr>
          <w:rFonts w:ascii="Verdana" w:hAnsi="Verdana" w:cs="Arial"/>
          <w:sz w:val="20"/>
          <w:szCs w:val="20"/>
        </w:rPr>
        <w:t xml:space="preserve">wordt als onderdeel van het </w:t>
      </w:r>
      <w:r w:rsidRPr="00F85A90">
        <w:rPr>
          <w:rFonts w:ascii="Verdana" w:hAnsi="Verdana" w:cs="Arial"/>
          <w:sz w:val="20"/>
          <w:szCs w:val="20"/>
        </w:rPr>
        <w:t xml:space="preserve">milieubeheersysteem </w:t>
      </w:r>
      <w:r>
        <w:rPr>
          <w:rFonts w:ascii="Verdana" w:hAnsi="Verdana" w:cs="Arial"/>
          <w:sz w:val="20"/>
          <w:szCs w:val="20"/>
        </w:rPr>
        <w:t xml:space="preserve">zoals beschreven in artikel </w:t>
      </w:r>
      <w:r w:rsidRPr="00F85A90">
        <w:rPr>
          <w:rFonts w:ascii="Verdana" w:hAnsi="Verdana" w:cs="Arial"/>
          <w:sz w:val="20"/>
          <w:szCs w:val="20"/>
        </w:rPr>
        <w:t>3.12.2.2.1. een beheersplan op</w:t>
      </w:r>
      <w:r>
        <w:rPr>
          <w:rFonts w:ascii="Verdana" w:hAnsi="Verdana" w:cs="Arial"/>
          <w:sz w:val="20"/>
          <w:szCs w:val="20"/>
        </w:rPr>
        <w:t>gesteld</w:t>
      </w:r>
      <w:r w:rsidRPr="00F85A90">
        <w:rPr>
          <w:rFonts w:ascii="Verdana" w:hAnsi="Verdana" w:cs="Arial"/>
          <w:sz w:val="20"/>
          <w:szCs w:val="20"/>
        </w:rPr>
        <w:t xml:space="preserve"> </w:t>
      </w:r>
      <w:r w:rsidRPr="00F85A90">
        <w:rPr>
          <w:rFonts w:ascii="Verdana" w:hAnsi="Verdana" w:cs="Arial"/>
          <w:sz w:val="20"/>
          <w:szCs w:val="20"/>
        </w:rPr>
        <w:lastRenderedPageBreak/>
        <w:t xml:space="preserve">en </w:t>
      </w:r>
      <w:r>
        <w:rPr>
          <w:rFonts w:ascii="Verdana" w:hAnsi="Verdana" w:cs="Arial"/>
          <w:sz w:val="20"/>
          <w:szCs w:val="20"/>
        </w:rPr>
        <w:t>uitgevoerd</w:t>
      </w:r>
      <w:r w:rsidRPr="00F85A90">
        <w:rPr>
          <w:rFonts w:ascii="Verdana" w:hAnsi="Verdana" w:cs="Arial"/>
          <w:sz w:val="20"/>
          <w:szCs w:val="20"/>
        </w:rPr>
        <w:t>, dat in verhouding staat tot de relevantie van de mogelijk</w:t>
      </w:r>
      <w:r>
        <w:rPr>
          <w:rFonts w:ascii="Verdana" w:hAnsi="Verdana" w:cs="Arial"/>
          <w:sz w:val="20"/>
          <w:szCs w:val="20"/>
        </w:rPr>
        <w:t xml:space="preserve">e uitstoot van verontreinigende </w:t>
      </w:r>
      <w:r w:rsidRPr="00F85A90">
        <w:rPr>
          <w:rFonts w:ascii="Verdana" w:hAnsi="Verdana" w:cs="Arial"/>
          <w:sz w:val="20"/>
          <w:szCs w:val="20"/>
        </w:rPr>
        <w:t>stoffen en d</w:t>
      </w:r>
      <w:r>
        <w:rPr>
          <w:rFonts w:ascii="Verdana" w:hAnsi="Verdana" w:cs="Arial"/>
          <w:sz w:val="20"/>
          <w:szCs w:val="20"/>
        </w:rPr>
        <w:t>at de volgende elementen omvat:</w:t>
      </w:r>
    </w:p>
    <w:p w14:paraId="36E5A681" w14:textId="77777777" w:rsidR="00F85A90" w:rsidRDefault="00F85A90" w:rsidP="00AD0389">
      <w:pPr>
        <w:spacing w:after="0"/>
        <w:ind w:left="705" w:hanging="705"/>
        <w:rPr>
          <w:rFonts w:ascii="Verdana" w:hAnsi="Verdana" w:cs="Arial"/>
          <w:sz w:val="20"/>
          <w:szCs w:val="20"/>
        </w:rPr>
      </w:pPr>
      <w:r>
        <w:rPr>
          <w:rFonts w:ascii="Verdana" w:hAnsi="Verdana" w:cs="Arial"/>
          <w:sz w:val="20"/>
          <w:szCs w:val="20"/>
        </w:rPr>
        <w:t>1°</w:t>
      </w:r>
      <w:r>
        <w:rPr>
          <w:rFonts w:ascii="Verdana" w:hAnsi="Verdana" w:cs="Arial"/>
          <w:sz w:val="20"/>
          <w:szCs w:val="20"/>
        </w:rPr>
        <w:tab/>
      </w:r>
      <w:r w:rsidRPr="00F85A90">
        <w:rPr>
          <w:rFonts w:ascii="Verdana" w:hAnsi="Verdana" w:cs="Arial"/>
          <w:sz w:val="20"/>
          <w:szCs w:val="20"/>
        </w:rPr>
        <w:t>een geschikt ontwerp van de systemen die als relevant worden bes</w:t>
      </w:r>
      <w:r>
        <w:rPr>
          <w:rFonts w:ascii="Verdana" w:hAnsi="Verdana" w:cs="Arial"/>
          <w:sz w:val="20"/>
          <w:szCs w:val="20"/>
        </w:rPr>
        <w:t>chouwd voor het veroorzaken van andere dan normale bedrijfsomstandigehden</w:t>
      </w:r>
      <w:r w:rsidRPr="00F85A90">
        <w:rPr>
          <w:rFonts w:ascii="Verdana" w:hAnsi="Verdana" w:cs="Arial"/>
          <w:sz w:val="20"/>
          <w:szCs w:val="20"/>
        </w:rPr>
        <w:t xml:space="preserve"> met mogelijke gevolgen voor de emissies in lucht, water en bodem;</w:t>
      </w:r>
    </w:p>
    <w:p w14:paraId="6510E47F" w14:textId="19FA34DC" w:rsidR="00F85A90" w:rsidRPr="00F85A90" w:rsidRDefault="00F85A90" w:rsidP="00AD0389">
      <w:pPr>
        <w:spacing w:after="0"/>
        <w:ind w:left="705" w:hanging="705"/>
        <w:rPr>
          <w:rFonts w:ascii="Verdana" w:hAnsi="Verdana" w:cs="Arial"/>
          <w:sz w:val="20"/>
          <w:szCs w:val="20"/>
        </w:rPr>
      </w:pPr>
      <w:r>
        <w:rPr>
          <w:rFonts w:ascii="Verdana" w:hAnsi="Verdana" w:cs="Arial"/>
          <w:sz w:val="20"/>
          <w:szCs w:val="20"/>
        </w:rPr>
        <w:t>2°</w:t>
      </w:r>
      <w:r>
        <w:rPr>
          <w:rFonts w:ascii="Verdana" w:hAnsi="Verdana" w:cs="Arial"/>
          <w:sz w:val="20"/>
          <w:szCs w:val="20"/>
        </w:rPr>
        <w:tab/>
      </w:r>
      <w:r w:rsidRPr="00F85A90">
        <w:rPr>
          <w:rFonts w:ascii="Verdana" w:hAnsi="Verdana" w:cs="Arial"/>
          <w:sz w:val="20"/>
          <w:szCs w:val="20"/>
        </w:rPr>
        <w:t>opstelling en uitvoering van een specifiek programma voor preventie</w:t>
      </w:r>
      <w:r>
        <w:rPr>
          <w:rFonts w:ascii="Verdana" w:hAnsi="Verdana" w:cs="Arial"/>
          <w:sz w:val="20"/>
          <w:szCs w:val="20"/>
        </w:rPr>
        <w:t xml:space="preserve">f onderhoud van deze relevante </w:t>
      </w:r>
      <w:r w:rsidRPr="00F85A90">
        <w:rPr>
          <w:rFonts w:ascii="Verdana" w:hAnsi="Verdana" w:cs="Arial"/>
          <w:sz w:val="20"/>
          <w:szCs w:val="20"/>
        </w:rPr>
        <w:t>systemen;</w:t>
      </w:r>
    </w:p>
    <w:p w14:paraId="541AD43F" w14:textId="56437035" w:rsidR="00F85A90" w:rsidRPr="00F85A90" w:rsidRDefault="00F85A90" w:rsidP="00AD0389">
      <w:pPr>
        <w:spacing w:after="0"/>
        <w:ind w:left="705" w:hanging="705"/>
        <w:rPr>
          <w:rFonts w:ascii="Verdana" w:hAnsi="Verdana" w:cs="Arial"/>
          <w:sz w:val="20"/>
          <w:szCs w:val="20"/>
        </w:rPr>
      </w:pPr>
      <w:r>
        <w:rPr>
          <w:rFonts w:ascii="Verdana" w:hAnsi="Verdana" w:cs="Arial"/>
          <w:sz w:val="20"/>
          <w:szCs w:val="20"/>
        </w:rPr>
        <w:t>3°</w:t>
      </w:r>
      <w:r>
        <w:rPr>
          <w:rFonts w:ascii="Verdana" w:hAnsi="Verdana" w:cs="Arial"/>
          <w:sz w:val="20"/>
          <w:szCs w:val="20"/>
        </w:rPr>
        <w:tab/>
      </w:r>
      <w:r w:rsidRPr="00F85A90">
        <w:rPr>
          <w:rFonts w:ascii="Verdana" w:hAnsi="Verdana" w:cs="Arial"/>
          <w:sz w:val="20"/>
          <w:szCs w:val="20"/>
        </w:rPr>
        <w:t xml:space="preserve">onderzoek naar en registratie van door </w:t>
      </w:r>
      <w:r>
        <w:rPr>
          <w:rFonts w:ascii="Verdana" w:hAnsi="Verdana" w:cs="Arial"/>
          <w:sz w:val="20"/>
          <w:szCs w:val="20"/>
        </w:rPr>
        <w:t>andere dan normale bedrijfsomstandigheden</w:t>
      </w:r>
      <w:r w:rsidRPr="00F85A90">
        <w:rPr>
          <w:rFonts w:ascii="Verdana" w:hAnsi="Verdana" w:cs="Arial"/>
          <w:sz w:val="20"/>
          <w:szCs w:val="20"/>
        </w:rPr>
        <w:t xml:space="preserve"> en daarmee verband houdende omstandigheden</w:t>
      </w:r>
    </w:p>
    <w:p w14:paraId="244D553F" w14:textId="77777777" w:rsidR="00F85A90" w:rsidRPr="00F85A90" w:rsidRDefault="00F85A90" w:rsidP="00AD0389">
      <w:pPr>
        <w:spacing w:after="0"/>
        <w:ind w:firstLine="705"/>
        <w:rPr>
          <w:rFonts w:ascii="Verdana" w:hAnsi="Verdana" w:cs="Arial"/>
          <w:sz w:val="20"/>
          <w:szCs w:val="20"/>
        </w:rPr>
      </w:pPr>
      <w:r w:rsidRPr="00F85A90">
        <w:rPr>
          <w:rFonts w:ascii="Verdana" w:hAnsi="Verdana" w:cs="Arial"/>
          <w:sz w:val="20"/>
          <w:szCs w:val="20"/>
        </w:rPr>
        <w:t>veroorzaakte emissies en waar nodig uitvoering van corrigerende maatregelen;</w:t>
      </w:r>
    </w:p>
    <w:p w14:paraId="581A9AC2" w14:textId="3022692F" w:rsidR="00F85A90" w:rsidRDefault="00F85A90" w:rsidP="00AD0389">
      <w:pPr>
        <w:spacing w:after="0"/>
        <w:ind w:left="705" w:hanging="705"/>
        <w:rPr>
          <w:rFonts w:ascii="Verdana" w:hAnsi="Verdana" w:cs="Arial"/>
          <w:sz w:val="20"/>
          <w:szCs w:val="20"/>
        </w:rPr>
      </w:pPr>
      <w:r>
        <w:rPr>
          <w:rFonts w:ascii="Verdana" w:hAnsi="Verdana" w:cs="Arial"/>
          <w:sz w:val="20"/>
          <w:szCs w:val="20"/>
        </w:rPr>
        <w:t>4°</w:t>
      </w:r>
      <w:r>
        <w:rPr>
          <w:rFonts w:ascii="Verdana" w:hAnsi="Verdana" w:cs="Arial"/>
          <w:sz w:val="20"/>
          <w:szCs w:val="20"/>
        </w:rPr>
        <w:tab/>
      </w:r>
      <w:r w:rsidRPr="00F85A90">
        <w:rPr>
          <w:rFonts w:ascii="Verdana" w:hAnsi="Verdana" w:cs="Arial"/>
          <w:sz w:val="20"/>
          <w:szCs w:val="20"/>
        </w:rPr>
        <w:t xml:space="preserve">periodieke beoordeling van de totale emissies tijdens </w:t>
      </w:r>
      <w:r>
        <w:rPr>
          <w:rFonts w:ascii="Verdana" w:hAnsi="Verdana" w:cs="Arial"/>
          <w:sz w:val="20"/>
          <w:szCs w:val="20"/>
        </w:rPr>
        <w:t>andere dan normale bedrijfsomstandigheden</w:t>
      </w:r>
      <w:r w:rsidRPr="00F85A90">
        <w:rPr>
          <w:rFonts w:ascii="Verdana" w:hAnsi="Verdana" w:cs="Arial"/>
          <w:sz w:val="20"/>
          <w:szCs w:val="20"/>
        </w:rPr>
        <w:t xml:space="preserve"> en waar nodig uitvoering van corrigerende maatregelen.</w:t>
      </w:r>
    </w:p>
    <w:p w14:paraId="6795A487" w14:textId="2B15CC6D" w:rsidR="00AD0389" w:rsidRDefault="00AD0389" w:rsidP="00AD0389">
      <w:pPr>
        <w:spacing w:after="0"/>
        <w:ind w:left="705" w:hanging="705"/>
        <w:rPr>
          <w:rFonts w:ascii="Verdana" w:hAnsi="Verdana" w:cs="Arial"/>
          <w:sz w:val="20"/>
          <w:szCs w:val="20"/>
        </w:rPr>
      </w:pPr>
    </w:p>
    <w:p w14:paraId="71FE3595" w14:textId="3CBC9F90" w:rsidR="00AD0389" w:rsidRDefault="00AD0389" w:rsidP="00AD0389">
      <w:pPr>
        <w:spacing w:after="0"/>
        <w:ind w:left="705" w:hanging="705"/>
        <w:rPr>
          <w:rFonts w:ascii="Verdana" w:hAnsi="Verdana" w:cs="Arial"/>
          <w:sz w:val="20"/>
          <w:szCs w:val="20"/>
        </w:rPr>
      </w:pPr>
      <w:r>
        <w:rPr>
          <w:rFonts w:ascii="Verdana" w:hAnsi="Verdana" w:cs="Arial"/>
          <w:sz w:val="20"/>
          <w:szCs w:val="20"/>
        </w:rPr>
        <w:t>Art. 3.12.2.4.6</w:t>
      </w:r>
      <w:r w:rsidR="00797A9A">
        <w:rPr>
          <w:rFonts w:ascii="Verdana" w:hAnsi="Verdana" w:cs="Arial"/>
          <w:sz w:val="20"/>
          <w:szCs w:val="20"/>
        </w:rPr>
        <w:t>.</w:t>
      </w:r>
      <w:r>
        <w:rPr>
          <w:rFonts w:ascii="Verdana" w:hAnsi="Verdana" w:cs="Arial"/>
          <w:sz w:val="20"/>
          <w:szCs w:val="20"/>
        </w:rPr>
        <w:t xml:space="preserve"> Tijdens andere dan normale bedrijfsomstandigheden worden de</w:t>
      </w:r>
    </w:p>
    <w:p w14:paraId="0CF3886B" w14:textId="16265C34" w:rsidR="00AD0389" w:rsidRDefault="00AD0389" w:rsidP="00AD0389">
      <w:pPr>
        <w:spacing w:after="0"/>
        <w:ind w:left="705" w:hanging="705"/>
        <w:rPr>
          <w:rFonts w:ascii="Verdana" w:hAnsi="Verdana" w:cs="Arial"/>
          <w:sz w:val="20"/>
          <w:szCs w:val="20"/>
        </w:rPr>
      </w:pPr>
      <w:r w:rsidRPr="00AD0389">
        <w:rPr>
          <w:rFonts w:ascii="Verdana" w:hAnsi="Verdana" w:cs="Arial"/>
          <w:sz w:val="20"/>
          <w:szCs w:val="20"/>
        </w:rPr>
        <w:t xml:space="preserve">emissies naar lucht en water </w:t>
      </w:r>
      <w:r>
        <w:rPr>
          <w:rFonts w:ascii="Verdana" w:hAnsi="Verdana" w:cs="Arial"/>
          <w:sz w:val="20"/>
          <w:szCs w:val="20"/>
        </w:rPr>
        <w:t>adequaat gemonitord</w:t>
      </w:r>
      <w:r w:rsidRPr="00AD0389">
        <w:rPr>
          <w:rFonts w:ascii="Verdana" w:hAnsi="Verdana" w:cs="Arial"/>
          <w:sz w:val="20"/>
          <w:szCs w:val="20"/>
        </w:rPr>
        <w:t>.</w:t>
      </w:r>
    </w:p>
    <w:p w14:paraId="58ABFF32" w14:textId="77777777" w:rsidR="00AD0389" w:rsidRPr="00AD0389" w:rsidRDefault="00AD0389" w:rsidP="00AD0389">
      <w:pPr>
        <w:spacing w:after="0"/>
        <w:ind w:left="705" w:hanging="705"/>
        <w:rPr>
          <w:rFonts w:ascii="Verdana" w:hAnsi="Verdana" w:cs="Arial"/>
          <w:sz w:val="20"/>
          <w:szCs w:val="20"/>
        </w:rPr>
      </w:pPr>
    </w:p>
    <w:p w14:paraId="6813211D" w14:textId="77777777" w:rsidR="00AD0389" w:rsidRDefault="00AD0389" w:rsidP="00AD0389">
      <w:pPr>
        <w:spacing w:after="0"/>
        <w:ind w:left="705"/>
        <w:rPr>
          <w:rFonts w:ascii="Verdana" w:hAnsi="Verdana" w:cs="Arial"/>
          <w:sz w:val="20"/>
          <w:szCs w:val="20"/>
        </w:rPr>
      </w:pPr>
      <w:r w:rsidRPr="00AD0389">
        <w:rPr>
          <w:rFonts w:ascii="Verdana" w:hAnsi="Verdana" w:cs="Arial"/>
          <w:sz w:val="20"/>
          <w:szCs w:val="20"/>
        </w:rPr>
        <w:t>De monitoring kan worden uitgevoerd door rech</w:t>
      </w:r>
      <w:r>
        <w:rPr>
          <w:rFonts w:ascii="Verdana" w:hAnsi="Verdana" w:cs="Arial"/>
          <w:sz w:val="20"/>
          <w:szCs w:val="20"/>
        </w:rPr>
        <w:t>tstreekse emissiemeting of door</w:t>
      </w:r>
    </w:p>
    <w:p w14:paraId="0387C4F4" w14:textId="2A577A8E" w:rsidR="00AD0389" w:rsidRPr="00AD0389" w:rsidRDefault="00AD0389" w:rsidP="00AD0389">
      <w:pPr>
        <w:spacing w:after="0"/>
        <w:rPr>
          <w:rFonts w:ascii="Verdana" w:hAnsi="Verdana" w:cs="Arial"/>
          <w:sz w:val="20"/>
          <w:szCs w:val="20"/>
        </w:rPr>
      </w:pPr>
      <w:r w:rsidRPr="00AD0389">
        <w:rPr>
          <w:rFonts w:ascii="Verdana" w:hAnsi="Verdana" w:cs="Arial"/>
          <w:sz w:val="20"/>
          <w:szCs w:val="20"/>
        </w:rPr>
        <w:t>monitoring van vervangende</w:t>
      </w:r>
      <w:r>
        <w:rPr>
          <w:rFonts w:ascii="Verdana" w:hAnsi="Verdana" w:cs="Arial"/>
          <w:sz w:val="20"/>
          <w:szCs w:val="20"/>
        </w:rPr>
        <w:t xml:space="preserve"> </w:t>
      </w:r>
      <w:r w:rsidRPr="00AD0389">
        <w:rPr>
          <w:rFonts w:ascii="Verdana" w:hAnsi="Verdana" w:cs="Arial"/>
          <w:sz w:val="20"/>
          <w:szCs w:val="20"/>
        </w:rPr>
        <w:t>parameters indien dit blijkt te zorgen voor dezelfde of een betere wetenschappelijke kwaliteit dan directe</w:t>
      </w:r>
      <w:r>
        <w:rPr>
          <w:rFonts w:ascii="Verdana" w:hAnsi="Verdana" w:cs="Arial"/>
          <w:sz w:val="20"/>
          <w:szCs w:val="20"/>
        </w:rPr>
        <w:t xml:space="preserve"> </w:t>
      </w:r>
      <w:r w:rsidRPr="00AD0389">
        <w:rPr>
          <w:rFonts w:ascii="Verdana" w:hAnsi="Verdana" w:cs="Arial"/>
          <w:sz w:val="20"/>
          <w:szCs w:val="20"/>
        </w:rPr>
        <w:t>emissiemeting. De emissies bij het opstarten en stilleggen kunnen worden beoordeeld aan de hand van een ten</w:t>
      </w:r>
    </w:p>
    <w:p w14:paraId="2C9FC5CF" w14:textId="77777777" w:rsidR="00AD0389" w:rsidRDefault="00AD0389" w:rsidP="00AD0389">
      <w:pPr>
        <w:spacing w:after="0"/>
        <w:ind w:left="705" w:hanging="705"/>
        <w:rPr>
          <w:rFonts w:ascii="Verdana" w:hAnsi="Verdana" w:cs="Arial"/>
          <w:sz w:val="20"/>
          <w:szCs w:val="20"/>
        </w:rPr>
      </w:pPr>
      <w:r w:rsidRPr="00AD0389">
        <w:rPr>
          <w:rFonts w:ascii="Verdana" w:hAnsi="Verdana" w:cs="Arial"/>
          <w:sz w:val="20"/>
          <w:szCs w:val="20"/>
        </w:rPr>
        <w:t xml:space="preserve">minste eenmaal per jaar voor een typische opstart- </w:t>
      </w:r>
      <w:r>
        <w:rPr>
          <w:rFonts w:ascii="Verdana" w:hAnsi="Verdana" w:cs="Arial"/>
          <w:sz w:val="20"/>
          <w:szCs w:val="20"/>
        </w:rPr>
        <w:t>en stillegprocedure uitgevoerde</w:t>
      </w:r>
    </w:p>
    <w:p w14:paraId="3F37E257" w14:textId="77777777" w:rsidR="00AD0389" w:rsidRDefault="00AD0389" w:rsidP="00AD0389">
      <w:pPr>
        <w:spacing w:after="0"/>
        <w:ind w:left="705" w:hanging="705"/>
        <w:rPr>
          <w:rFonts w:ascii="Verdana" w:hAnsi="Verdana" w:cs="Arial"/>
          <w:sz w:val="20"/>
          <w:szCs w:val="20"/>
        </w:rPr>
      </w:pPr>
      <w:r>
        <w:rPr>
          <w:rFonts w:ascii="Verdana" w:hAnsi="Verdana" w:cs="Arial"/>
          <w:sz w:val="20"/>
          <w:szCs w:val="20"/>
        </w:rPr>
        <w:t xml:space="preserve">gedetailleerde emissiemeting, </w:t>
      </w:r>
      <w:r w:rsidRPr="00AD0389">
        <w:rPr>
          <w:rFonts w:ascii="Verdana" w:hAnsi="Verdana" w:cs="Arial"/>
          <w:sz w:val="20"/>
          <w:szCs w:val="20"/>
        </w:rPr>
        <w:t>en door de resultaten v</w:t>
      </w:r>
      <w:r>
        <w:rPr>
          <w:rFonts w:ascii="Verdana" w:hAnsi="Verdana" w:cs="Arial"/>
          <w:sz w:val="20"/>
          <w:szCs w:val="20"/>
        </w:rPr>
        <w:t>an die meting te gebruiken voor</w:t>
      </w:r>
    </w:p>
    <w:p w14:paraId="46B274A4" w14:textId="77777777" w:rsidR="00AD0389" w:rsidRDefault="00AD0389" w:rsidP="00AD0389">
      <w:pPr>
        <w:spacing w:after="0"/>
        <w:ind w:left="705" w:hanging="705"/>
        <w:rPr>
          <w:rFonts w:ascii="Verdana" w:hAnsi="Verdana" w:cs="Arial"/>
          <w:sz w:val="20"/>
          <w:szCs w:val="20"/>
        </w:rPr>
      </w:pPr>
      <w:r w:rsidRPr="00AD0389">
        <w:rPr>
          <w:rFonts w:ascii="Verdana" w:hAnsi="Verdana" w:cs="Arial"/>
          <w:sz w:val="20"/>
          <w:szCs w:val="20"/>
        </w:rPr>
        <w:t>het ramen van</w:t>
      </w:r>
      <w:r>
        <w:rPr>
          <w:rFonts w:ascii="Verdana" w:hAnsi="Verdana" w:cs="Arial"/>
          <w:sz w:val="20"/>
          <w:szCs w:val="20"/>
        </w:rPr>
        <w:t xml:space="preserve"> de emissies voor alle opstart- en </w:t>
      </w:r>
      <w:r w:rsidRPr="00AD0389">
        <w:rPr>
          <w:rFonts w:ascii="Verdana" w:hAnsi="Verdana" w:cs="Arial"/>
          <w:sz w:val="20"/>
          <w:szCs w:val="20"/>
        </w:rPr>
        <w:t xml:space="preserve">stillegprocedures die gedurende het hele </w:t>
      </w:r>
    </w:p>
    <w:p w14:paraId="403CDEB6" w14:textId="77777777" w:rsidR="00A52DE7" w:rsidRDefault="00AD0389" w:rsidP="00AD0389">
      <w:pPr>
        <w:spacing w:after="0"/>
        <w:ind w:left="705" w:hanging="705"/>
        <w:rPr>
          <w:rFonts w:ascii="Verdana" w:hAnsi="Verdana" w:cs="Arial"/>
          <w:sz w:val="20"/>
          <w:szCs w:val="20"/>
        </w:rPr>
      </w:pPr>
      <w:r w:rsidRPr="00AD0389">
        <w:rPr>
          <w:rFonts w:ascii="Verdana" w:hAnsi="Verdana" w:cs="Arial"/>
          <w:sz w:val="20"/>
          <w:szCs w:val="20"/>
        </w:rPr>
        <w:t>jaar plaatsvinden.</w:t>
      </w:r>
      <w:r w:rsidR="00A52DE7">
        <w:rPr>
          <w:rFonts w:ascii="Verdana" w:hAnsi="Verdana" w:cs="Arial"/>
          <w:sz w:val="20"/>
          <w:szCs w:val="20"/>
        </w:rPr>
        <w:t xml:space="preserve"> Indien in een jaar geen geplande opstart- en stillegprocedure</w:t>
      </w:r>
    </w:p>
    <w:p w14:paraId="6825D4C6" w14:textId="77777777" w:rsidR="00A52DE7" w:rsidRDefault="00A52DE7" w:rsidP="00AD0389">
      <w:pPr>
        <w:spacing w:after="0"/>
        <w:ind w:left="705" w:hanging="705"/>
        <w:rPr>
          <w:rFonts w:ascii="Verdana" w:hAnsi="Verdana" w:cs="Arial"/>
          <w:sz w:val="20"/>
          <w:szCs w:val="20"/>
        </w:rPr>
      </w:pPr>
      <w:r>
        <w:rPr>
          <w:rFonts w:ascii="Verdana" w:hAnsi="Verdana" w:cs="Arial"/>
          <w:sz w:val="20"/>
          <w:szCs w:val="20"/>
        </w:rPr>
        <w:t>plaatsvindt, wordt een gedetailleerde emissiemeting uitgevoerd tijdens de eerstvolgende</w:t>
      </w:r>
    </w:p>
    <w:p w14:paraId="7E5040CB" w14:textId="463486D8" w:rsidR="00AD0389" w:rsidRDefault="00A52DE7" w:rsidP="00AD0389">
      <w:pPr>
        <w:spacing w:after="0"/>
        <w:ind w:left="705" w:hanging="705"/>
        <w:rPr>
          <w:rFonts w:ascii="Verdana" w:hAnsi="Verdana" w:cs="Arial"/>
          <w:sz w:val="20"/>
          <w:szCs w:val="20"/>
        </w:rPr>
      </w:pPr>
      <w:r>
        <w:rPr>
          <w:rFonts w:ascii="Verdana" w:hAnsi="Verdana" w:cs="Arial"/>
          <w:sz w:val="20"/>
          <w:szCs w:val="20"/>
        </w:rPr>
        <w:t>geplande opstart- en stillegprocedure.</w:t>
      </w:r>
    </w:p>
    <w:p w14:paraId="640632CD" w14:textId="411FE6A2" w:rsidR="00AD0389" w:rsidRPr="00AD0389" w:rsidRDefault="00AD0389" w:rsidP="00AD0389">
      <w:pPr>
        <w:spacing w:after="0"/>
        <w:ind w:left="705" w:hanging="705"/>
        <w:rPr>
          <w:rFonts w:ascii="Verdana" w:hAnsi="Verdana" w:cs="Arial"/>
          <w:sz w:val="20"/>
          <w:szCs w:val="20"/>
        </w:rPr>
      </w:pPr>
    </w:p>
    <w:p w14:paraId="4FC16C3E" w14:textId="5EBB8168" w:rsidR="00522457" w:rsidRPr="009E1EA4" w:rsidRDefault="00A92FA6" w:rsidP="00AD0389">
      <w:pPr>
        <w:spacing w:after="0"/>
        <w:rPr>
          <w:rFonts w:ascii="Verdana" w:hAnsi="Verdana" w:cs="Arial"/>
          <w:sz w:val="20"/>
          <w:szCs w:val="20"/>
        </w:rPr>
      </w:pPr>
      <w:r w:rsidRPr="00AD0389">
        <w:rPr>
          <w:rFonts w:ascii="Verdana" w:hAnsi="Verdana" w:cs="Arial"/>
          <w:sz w:val="20"/>
          <w:szCs w:val="20"/>
        </w:rPr>
        <w:t>S</w:t>
      </w:r>
      <w:r w:rsidRPr="009E1EA4">
        <w:rPr>
          <w:rFonts w:ascii="Verdana" w:hAnsi="Verdana" w:cs="Arial"/>
          <w:sz w:val="20"/>
          <w:szCs w:val="20"/>
        </w:rPr>
        <w:t xml:space="preserve">ubafdeling </w:t>
      </w:r>
      <w:r w:rsidR="00102904" w:rsidRPr="009E1EA4">
        <w:rPr>
          <w:rFonts w:ascii="Verdana" w:hAnsi="Verdana" w:cs="Arial"/>
          <w:sz w:val="20"/>
          <w:szCs w:val="20"/>
        </w:rPr>
        <w:t>3.</w:t>
      </w:r>
      <w:r w:rsidR="00AD0389" w:rsidRPr="009E1EA4">
        <w:rPr>
          <w:rFonts w:ascii="Verdana" w:hAnsi="Verdana" w:cs="Arial"/>
          <w:sz w:val="20"/>
          <w:szCs w:val="20"/>
        </w:rPr>
        <w:t>1</w:t>
      </w:r>
      <w:r w:rsidR="00AD0389">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2.</w:t>
      </w:r>
      <w:r w:rsidR="00BA7488">
        <w:rPr>
          <w:rFonts w:ascii="Verdana" w:hAnsi="Verdana" w:cs="Arial"/>
          <w:sz w:val="20"/>
          <w:szCs w:val="20"/>
        </w:rPr>
        <w:t>5.</w:t>
      </w:r>
      <w:r w:rsidR="00BA7488" w:rsidRPr="009E1EA4">
        <w:rPr>
          <w:rFonts w:ascii="Verdana" w:hAnsi="Verdana" w:cs="Arial"/>
          <w:sz w:val="20"/>
          <w:szCs w:val="20"/>
        </w:rPr>
        <w:t xml:space="preserve"> </w:t>
      </w:r>
      <w:r w:rsidR="00AD0389">
        <w:rPr>
          <w:rFonts w:ascii="Verdana" w:hAnsi="Verdana" w:cs="Arial"/>
          <w:sz w:val="20"/>
          <w:szCs w:val="20"/>
        </w:rPr>
        <w:t>Energie-efficiëntie</w:t>
      </w:r>
    </w:p>
    <w:p w14:paraId="4A6276FE" w14:textId="77777777" w:rsidR="00522457" w:rsidRPr="009E1EA4" w:rsidRDefault="00522457">
      <w:pPr>
        <w:spacing w:after="0"/>
        <w:rPr>
          <w:rFonts w:ascii="Verdana" w:hAnsi="Verdana" w:cs="Arial"/>
          <w:sz w:val="20"/>
          <w:szCs w:val="20"/>
        </w:rPr>
      </w:pPr>
    </w:p>
    <w:p w14:paraId="58BC796C" w14:textId="6921BD9B" w:rsidR="00A80495" w:rsidRDefault="002E5AC1" w:rsidP="00A80495">
      <w:pPr>
        <w:spacing w:after="0"/>
        <w:rPr>
          <w:rFonts w:ascii="Verdana" w:hAnsi="Verdana" w:cs="Arial"/>
          <w:sz w:val="20"/>
          <w:szCs w:val="20"/>
        </w:rPr>
      </w:pPr>
      <w:r w:rsidRPr="009E1EA4">
        <w:rPr>
          <w:rFonts w:ascii="Verdana" w:hAnsi="Verdana" w:cs="Arial"/>
          <w:sz w:val="20"/>
          <w:szCs w:val="20"/>
        </w:rPr>
        <w:t xml:space="preserve">Art. </w:t>
      </w:r>
      <w:r w:rsidR="00102904" w:rsidRPr="009E1EA4">
        <w:rPr>
          <w:rFonts w:ascii="Verdana" w:hAnsi="Verdana" w:cs="Arial"/>
          <w:sz w:val="20"/>
          <w:szCs w:val="20"/>
        </w:rPr>
        <w:t>3.</w:t>
      </w:r>
      <w:r w:rsidR="00AD0389" w:rsidRPr="009E1EA4">
        <w:rPr>
          <w:rFonts w:ascii="Verdana" w:hAnsi="Verdana" w:cs="Arial"/>
          <w:sz w:val="20"/>
          <w:szCs w:val="20"/>
        </w:rPr>
        <w:t>1</w:t>
      </w:r>
      <w:r w:rsidR="00AD0389">
        <w:rPr>
          <w:rFonts w:ascii="Verdana" w:hAnsi="Verdana" w:cs="Arial"/>
          <w:sz w:val="20"/>
          <w:szCs w:val="20"/>
        </w:rPr>
        <w:t>2</w:t>
      </w:r>
      <w:r w:rsidR="00102904" w:rsidRPr="009E1EA4">
        <w:rPr>
          <w:rFonts w:ascii="Verdana" w:hAnsi="Verdana" w:cs="Arial"/>
          <w:sz w:val="20"/>
          <w:szCs w:val="20"/>
        </w:rPr>
        <w:t>.</w:t>
      </w:r>
      <w:r w:rsidRPr="009E1EA4">
        <w:rPr>
          <w:rFonts w:ascii="Verdana" w:hAnsi="Verdana" w:cs="Arial"/>
          <w:sz w:val="20"/>
          <w:szCs w:val="20"/>
        </w:rPr>
        <w:t>2.</w:t>
      </w:r>
      <w:r w:rsidR="00CF0976" w:rsidRPr="009E1EA4">
        <w:rPr>
          <w:rFonts w:ascii="Verdana" w:hAnsi="Verdana" w:cs="Arial"/>
          <w:sz w:val="20"/>
          <w:szCs w:val="20"/>
        </w:rPr>
        <w:t>5</w:t>
      </w:r>
      <w:r w:rsidR="00A92FA6" w:rsidRPr="009E1EA4">
        <w:rPr>
          <w:rFonts w:ascii="Verdana" w:hAnsi="Verdana" w:cs="Arial"/>
          <w:sz w:val="20"/>
          <w:szCs w:val="20"/>
        </w:rPr>
        <w:t>.1</w:t>
      </w:r>
      <w:r w:rsidRPr="009E1EA4">
        <w:rPr>
          <w:rFonts w:ascii="Verdana" w:hAnsi="Verdana" w:cs="Arial"/>
          <w:sz w:val="20"/>
          <w:szCs w:val="20"/>
        </w:rPr>
        <w:t xml:space="preserve">. </w:t>
      </w:r>
      <w:r w:rsidR="0098710A">
        <w:rPr>
          <w:rFonts w:ascii="Verdana" w:hAnsi="Verdana" w:cs="Arial"/>
          <w:sz w:val="20"/>
          <w:szCs w:val="20"/>
        </w:rPr>
        <w:t>De</w:t>
      </w:r>
      <w:r w:rsidR="00AD0389" w:rsidRPr="00AD0389">
        <w:rPr>
          <w:rFonts w:ascii="Verdana" w:hAnsi="Verdana" w:cs="Arial"/>
          <w:sz w:val="20"/>
          <w:szCs w:val="20"/>
        </w:rPr>
        <w:t xml:space="preserve"> energie-efficiëntie van verbrandings-, vergassings- en </w:t>
      </w:r>
      <w:r w:rsidR="004565BC">
        <w:rPr>
          <w:rFonts w:ascii="Verdana" w:hAnsi="Verdana" w:cs="Arial"/>
          <w:sz w:val="20"/>
          <w:szCs w:val="20"/>
        </w:rPr>
        <w:t>KV</w:t>
      </w:r>
      <w:r w:rsidR="00AD0389">
        <w:rPr>
          <w:rFonts w:ascii="Verdana" w:hAnsi="Verdana" w:cs="Arial"/>
          <w:sz w:val="20"/>
          <w:szCs w:val="20"/>
        </w:rPr>
        <w:t>-</w:t>
      </w:r>
      <w:r w:rsidR="006B2B47">
        <w:rPr>
          <w:rFonts w:ascii="Verdana" w:hAnsi="Verdana" w:cs="Arial"/>
          <w:sz w:val="20"/>
          <w:szCs w:val="20"/>
        </w:rPr>
        <w:t>STEG</w:t>
      </w:r>
      <w:r w:rsidR="00CE03CA">
        <w:rPr>
          <w:rFonts w:ascii="Verdana" w:hAnsi="Verdana" w:cs="Arial"/>
          <w:sz w:val="20"/>
          <w:szCs w:val="20"/>
        </w:rPr>
        <w:t>-eenheden</w:t>
      </w:r>
      <w:r w:rsidR="006B2B47">
        <w:rPr>
          <w:rFonts w:ascii="Verdana" w:hAnsi="Verdana" w:cs="Arial"/>
          <w:sz w:val="20"/>
          <w:szCs w:val="20"/>
        </w:rPr>
        <w:t xml:space="preserve"> die </w:t>
      </w:r>
      <w:r w:rsidR="00AD0389">
        <w:rPr>
          <w:rFonts w:ascii="Verdana" w:hAnsi="Verdana" w:cs="Arial"/>
          <w:sz w:val="20"/>
          <w:szCs w:val="20"/>
        </w:rPr>
        <w:t xml:space="preserve">≥1500 uur per </w:t>
      </w:r>
      <w:r w:rsidR="00AD0389" w:rsidRPr="00AD0389">
        <w:rPr>
          <w:rFonts w:ascii="Verdana" w:hAnsi="Verdana" w:cs="Arial"/>
          <w:sz w:val="20"/>
          <w:szCs w:val="20"/>
        </w:rPr>
        <w:t>jaar in bedrijf zijn</w:t>
      </w:r>
      <w:r w:rsidR="0098710A">
        <w:rPr>
          <w:rFonts w:ascii="Verdana" w:hAnsi="Verdana" w:cs="Arial"/>
          <w:sz w:val="20"/>
          <w:szCs w:val="20"/>
        </w:rPr>
        <w:t>, wordt verbeterd door</w:t>
      </w:r>
      <w:r w:rsidR="00AD0389">
        <w:rPr>
          <w:rFonts w:ascii="Verdana" w:hAnsi="Verdana" w:cs="Arial"/>
          <w:sz w:val="20"/>
          <w:szCs w:val="20"/>
        </w:rPr>
        <w:t xml:space="preserve"> </w:t>
      </w:r>
      <w:r w:rsidR="00A80495">
        <w:rPr>
          <w:rFonts w:ascii="Verdana" w:hAnsi="Verdana" w:cs="Arial"/>
          <w:sz w:val="20"/>
          <w:szCs w:val="20"/>
        </w:rPr>
        <w:t xml:space="preserve">gebruik </w:t>
      </w:r>
      <w:r w:rsidR="00A80495" w:rsidRPr="00A80495">
        <w:rPr>
          <w:rFonts w:ascii="Verdana" w:hAnsi="Verdana" w:cs="Arial"/>
          <w:sz w:val="20"/>
          <w:szCs w:val="20"/>
        </w:rPr>
        <w:t xml:space="preserve">van een </w:t>
      </w:r>
      <w:r w:rsidR="0057475A">
        <w:rPr>
          <w:rFonts w:ascii="Verdana" w:hAnsi="Verdana" w:cs="Arial"/>
          <w:sz w:val="20"/>
          <w:szCs w:val="20"/>
        </w:rPr>
        <w:t xml:space="preserve">geschikte </w:t>
      </w:r>
      <w:r w:rsidR="00A80495" w:rsidRPr="00A80495">
        <w:rPr>
          <w:rFonts w:ascii="Verdana" w:hAnsi="Verdana" w:cs="Arial"/>
          <w:sz w:val="20"/>
          <w:szCs w:val="20"/>
        </w:rPr>
        <w:t xml:space="preserve">combinatie van de technieken, vermeld in BBT </w:t>
      </w:r>
      <w:r w:rsidR="00A80495">
        <w:rPr>
          <w:rFonts w:ascii="Verdana" w:hAnsi="Verdana" w:cs="Arial"/>
          <w:sz w:val="20"/>
          <w:szCs w:val="20"/>
        </w:rPr>
        <w:t>1</w:t>
      </w:r>
      <w:r w:rsidR="00A80495" w:rsidRPr="00A80495">
        <w:rPr>
          <w:rFonts w:ascii="Verdana" w:hAnsi="Verdana" w:cs="Arial"/>
          <w:sz w:val="20"/>
          <w:szCs w:val="20"/>
        </w:rPr>
        <w:t xml:space="preserve">2 van de BBT-conclusies voor </w:t>
      </w:r>
      <w:r w:rsidR="00A80495">
        <w:rPr>
          <w:rFonts w:ascii="Verdana" w:hAnsi="Verdana" w:cs="Arial"/>
          <w:sz w:val="20"/>
          <w:szCs w:val="20"/>
        </w:rPr>
        <w:t>grote stookinstallaties</w:t>
      </w:r>
      <w:r w:rsidR="00A80495" w:rsidRPr="00A80495">
        <w:rPr>
          <w:rFonts w:ascii="Verdana" w:hAnsi="Verdana" w:cs="Arial"/>
          <w:sz w:val="20"/>
          <w:szCs w:val="20"/>
        </w:rPr>
        <w:t>.</w:t>
      </w:r>
    </w:p>
    <w:p w14:paraId="6FD186FD" w14:textId="77777777" w:rsidR="00BE71DB" w:rsidRDefault="00BE71DB" w:rsidP="00A80495">
      <w:pPr>
        <w:spacing w:after="0"/>
        <w:rPr>
          <w:rFonts w:ascii="Verdana" w:hAnsi="Verdana" w:cs="Arial"/>
          <w:sz w:val="20"/>
          <w:szCs w:val="20"/>
        </w:rPr>
      </w:pPr>
    </w:p>
    <w:p w14:paraId="6E617F09" w14:textId="20C84B6F" w:rsidR="00A80495" w:rsidRDefault="00A80495" w:rsidP="00A80495">
      <w:pPr>
        <w:spacing w:after="0"/>
        <w:rPr>
          <w:rFonts w:ascii="Verdana" w:hAnsi="Verdana" w:cs="Arial"/>
          <w:sz w:val="20"/>
          <w:szCs w:val="20"/>
        </w:rPr>
      </w:pPr>
      <w:r>
        <w:rPr>
          <w:rFonts w:ascii="Verdana" w:hAnsi="Verdana" w:cs="Arial"/>
          <w:sz w:val="20"/>
          <w:szCs w:val="20"/>
        </w:rPr>
        <w:t>Subafdeling 3.12.2.6. Waterverbruik- en emissies naar het water</w:t>
      </w:r>
    </w:p>
    <w:p w14:paraId="00036D77" w14:textId="09A9792B" w:rsidR="00A80495" w:rsidRDefault="00A80495" w:rsidP="00A80495">
      <w:pPr>
        <w:spacing w:after="0"/>
        <w:rPr>
          <w:rFonts w:ascii="Verdana" w:hAnsi="Verdana" w:cs="Arial"/>
          <w:sz w:val="20"/>
          <w:szCs w:val="20"/>
        </w:rPr>
      </w:pPr>
    </w:p>
    <w:p w14:paraId="459A1A3F" w14:textId="276FEC32" w:rsidR="00A80495" w:rsidRDefault="00A80495" w:rsidP="00A80495">
      <w:pPr>
        <w:spacing w:after="0"/>
        <w:rPr>
          <w:rFonts w:ascii="Verdana" w:hAnsi="Verdana" w:cs="Arial"/>
          <w:sz w:val="20"/>
          <w:szCs w:val="20"/>
        </w:rPr>
      </w:pPr>
      <w:r>
        <w:rPr>
          <w:rFonts w:ascii="Verdana" w:hAnsi="Verdana" w:cs="Arial"/>
          <w:sz w:val="20"/>
          <w:szCs w:val="20"/>
        </w:rPr>
        <w:t>Art. 3.12.2.6.1. Het</w:t>
      </w:r>
      <w:r w:rsidRPr="00A80495">
        <w:rPr>
          <w:rFonts w:ascii="Verdana" w:hAnsi="Verdana" w:cs="Arial"/>
          <w:sz w:val="20"/>
          <w:szCs w:val="20"/>
        </w:rPr>
        <w:t xml:space="preserve"> waterverbruik en de hoeveelheid geloosd verontreinig</w:t>
      </w:r>
      <w:r>
        <w:rPr>
          <w:rFonts w:ascii="Verdana" w:hAnsi="Verdana" w:cs="Arial"/>
          <w:sz w:val="20"/>
          <w:szCs w:val="20"/>
        </w:rPr>
        <w:t xml:space="preserve">d afvalwater, wordt verminderd, door gebruik van </w:t>
      </w:r>
      <w:r w:rsidR="00CD6346">
        <w:rPr>
          <w:rFonts w:ascii="Verdana" w:hAnsi="Verdana" w:cs="Arial"/>
          <w:sz w:val="20"/>
          <w:szCs w:val="20"/>
        </w:rPr>
        <w:t xml:space="preserve">één </w:t>
      </w:r>
      <w:r w:rsidRPr="00A80495">
        <w:rPr>
          <w:rFonts w:ascii="Verdana" w:hAnsi="Verdana" w:cs="Arial"/>
          <w:sz w:val="20"/>
          <w:szCs w:val="20"/>
        </w:rPr>
        <w:t xml:space="preserve">of beide </w:t>
      </w:r>
      <w:r>
        <w:rPr>
          <w:rFonts w:ascii="Verdana" w:hAnsi="Verdana" w:cs="Arial"/>
          <w:sz w:val="20"/>
          <w:szCs w:val="20"/>
        </w:rPr>
        <w:t>technieken, vermeld in BBT 13 van de BBT-conclusies voor grote stookinstallaties</w:t>
      </w:r>
      <w:r w:rsidRPr="00A80495">
        <w:rPr>
          <w:rFonts w:ascii="Verdana" w:hAnsi="Verdana" w:cs="Arial"/>
          <w:sz w:val="20"/>
          <w:szCs w:val="20"/>
        </w:rPr>
        <w:t>.</w:t>
      </w:r>
    </w:p>
    <w:p w14:paraId="30C766BE" w14:textId="2779957F" w:rsidR="0098710A" w:rsidRDefault="0098710A" w:rsidP="00A80495">
      <w:pPr>
        <w:spacing w:after="0"/>
        <w:rPr>
          <w:rFonts w:ascii="Verdana" w:hAnsi="Verdana" w:cs="Arial"/>
          <w:sz w:val="20"/>
          <w:szCs w:val="20"/>
        </w:rPr>
      </w:pPr>
    </w:p>
    <w:p w14:paraId="1C5E7A31" w14:textId="2AD9ED56" w:rsidR="00FC0B4D" w:rsidRDefault="0098710A">
      <w:pPr>
        <w:spacing w:after="0"/>
        <w:rPr>
          <w:rFonts w:ascii="Verdana" w:hAnsi="Verdana" w:cs="Arial"/>
          <w:sz w:val="20"/>
          <w:szCs w:val="20"/>
        </w:rPr>
      </w:pPr>
      <w:r>
        <w:rPr>
          <w:rFonts w:ascii="Verdana" w:hAnsi="Verdana" w:cs="Arial"/>
          <w:sz w:val="20"/>
          <w:szCs w:val="20"/>
        </w:rPr>
        <w:t xml:space="preserve">Art. 3.12.2.6.2. De </w:t>
      </w:r>
      <w:r w:rsidRPr="0098710A">
        <w:rPr>
          <w:rFonts w:ascii="Verdana" w:hAnsi="Verdana" w:cs="Arial"/>
          <w:sz w:val="20"/>
          <w:szCs w:val="20"/>
        </w:rPr>
        <w:t xml:space="preserve">verontreiniging van niet-verontreinigd afvalwater </w:t>
      </w:r>
      <w:r>
        <w:rPr>
          <w:rFonts w:ascii="Verdana" w:hAnsi="Verdana" w:cs="Arial"/>
          <w:sz w:val="20"/>
          <w:szCs w:val="20"/>
        </w:rPr>
        <w:t>wordt</w:t>
      </w:r>
      <w:r w:rsidRPr="0098710A">
        <w:rPr>
          <w:rFonts w:ascii="Verdana" w:hAnsi="Verdana" w:cs="Arial"/>
          <w:sz w:val="20"/>
          <w:szCs w:val="20"/>
        </w:rPr>
        <w:t xml:space="preserve"> voorkomen en de emissies naar water </w:t>
      </w:r>
      <w:r>
        <w:rPr>
          <w:rFonts w:ascii="Verdana" w:hAnsi="Verdana" w:cs="Arial"/>
          <w:sz w:val="20"/>
          <w:szCs w:val="20"/>
        </w:rPr>
        <w:t>worden beperkt</w:t>
      </w:r>
      <w:r w:rsidRPr="0098710A">
        <w:rPr>
          <w:rFonts w:ascii="Verdana" w:hAnsi="Verdana" w:cs="Arial"/>
          <w:sz w:val="20"/>
          <w:szCs w:val="20"/>
        </w:rPr>
        <w:t xml:space="preserve">, </w:t>
      </w:r>
      <w:r>
        <w:rPr>
          <w:rFonts w:ascii="Verdana" w:hAnsi="Verdana" w:cs="Arial"/>
          <w:sz w:val="20"/>
          <w:szCs w:val="20"/>
        </w:rPr>
        <w:t>door</w:t>
      </w:r>
      <w:r w:rsidRPr="0098710A">
        <w:rPr>
          <w:rFonts w:ascii="Verdana" w:hAnsi="Verdana" w:cs="Arial"/>
          <w:sz w:val="20"/>
          <w:szCs w:val="20"/>
        </w:rPr>
        <w:t xml:space="preserve"> afvalwaterstromen te scheiden en apart te behandelen, </w:t>
      </w:r>
      <w:r>
        <w:rPr>
          <w:rFonts w:ascii="Verdana" w:hAnsi="Verdana" w:cs="Arial"/>
          <w:sz w:val="20"/>
          <w:szCs w:val="20"/>
        </w:rPr>
        <w:t xml:space="preserve">afhankelijk van het gehalte aan </w:t>
      </w:r>
      <w:r w:rsidRPr="0098710A">
        <w:rPr>
          <w:rFonts w:ascii="Verdana" w:hAnsi="Verdana" w:cs="Arial"/>
          <w:sz w:val="20"/>
          <w:szCs w:val="20"/>
        </w:rPr>
        <w:t>verontreinigende stoffen.</w:t>
      </w:r>
    </w:p>
    <w:p w14:paraId="0572D569" w14:textId="1DDBE0B5" w:rsidR="00524093" w:rsidRDefault="00524093">
      <w:pPr>
        <w:spacing w:after="0"/>
        <w:rPr>
          <w:rFonts w:ascii="Verdana" w:hAnsi="Verdana" w:cs="Arial"/>
          <w:sz w:val="20"/>
          <w:szCs w:val="20"/>
        </w:rPr>
      </w:pPr>
    </w:p>
    <w:p w14:paraId="0FC00998" w14:textId="34D61470" w:rsidR="00524093" w:rsidRPr="00524093" w:rsidRDefault="00524093" w:rsidP="00524093">
      <w:pPr>
        <w:spacing w:after="0"/>
        <w:rPr>
          <w:rFonts w:ascii="Verdana" w:hAnsi="Verdana" w:cs="Arial"/>
          <w:sz w:val="20"/>
          <w:szCs w:val="20"/>
        </w:rPr>
      </w:pPr>
      <w:r>
        <w:rPr>
          <w:rFonts w:ascii="Verdana" w:hAnsi="Verdana" w:cs="Arial"/>
          <w:sz w:val="20"/>
          <w:szCs w:val="20"/>
        </w:rPr>
        <w:t xml:space="preserve">Art. 3.12.2.6.3 </w:t>
      </w:r>
      <w:r w:rsidR="00B339D4" w:rsidRPr="00B339D4">
        <w:rPr>
          <w:rFonts w:ascii="Verdana" w:hAnsi="Verdana" w:cs="Arial"/>
          <w:sz w:val="20"/>
          <w:szCs w:val="20"/>
        </w:rPr>
        <w:t>§</w:t>
      </w:r>
      <w:r w:rsidR="00B339D4">
        <w:rPr>
          <w:rFonts w:ascii="Verdana" w:hAnsi="Verdana" w:cs="Arial"/>
          <w:sz w:val="20"/>
          <w:szCs w:val="20"/>
        </w:rPr>
        <w:t>1.</w:t>
      </w:r>
      <w:r>
        <w:rPr>
          <w:rFonts w:ascii="Verdana" w:hAnsi="Verdana" w:cs="Arial"/>
          <w:sz w:val="20"/>
          <w:szCs w:val="20"/>
        </w:rPr>
        <w:t xml:space="preserve">De </w:t>
      </w:r>
      <w:r w:rsidRPr="00524093">
        <w:rPr>
          <w:rFonts w:ascii="Verdana" w:hAnsi="Verdana" w:cs="Arial"/>
          <w:sz w:val="20"/>
          <w:szCs w:val="20"/>
        </w:rPr>
        <w:t xml:space="preserve">emissies naar water uit rookgasreiniging </w:t>
      </w:r>
      <w:r>
        <w:rPr>
          <w:rFonts w:ascii="Verdana" w:hAnsi="Verdana" w:cs="Arial"/>
          <w:sz w:val="20"/>
          <w:szCs w:val="20"/>
        </w:rPr>
        <w:t>worden</w:t>
      </w:r>
      <w:r w:rsidRPr="00524093">
        <w:rPr>
          <w:rFonts w:ascii="Verdana" w:hAnsi="Verdana" w:cs="Arial"/>
          <w:sz w:val="20"/>
          <w:szCs w:val="20"/>
        </w:rPr>
        <w:t xml:space="preserve"> verminder</w:t>
      </w:r>
      <w:r>
        <w:rPr>
          <w:rFonts w:ascii="Verdana" w:hAnsi="Verdana" w:cs="Arial"/>
          <w:sz w:val="20"/>
          <w:szCs w:val="20"/>
        </w:rPr>
        <w:t>d</w:t>
      </w:r>
      <w:r w:rsidRPr="00524093">
        <w:rPr>
          <w:rFonts w:ascii="Verdana" w:hAnsi="Verdana" w:cs="Arial"/>
          <w:sz w:val="20"/>
          <w:szCs w:val="20"/>
        </w:rPr>
        <w:t xml:space="preserve">, </w:t>
      </w:r>
      <w:r>
        <w:rPr>
          <w:rFonts w:ascii="Verdana" w:hAnsi="Verdana" w:cs="Arial"/>
          <w:sz w:val="20"/>
          <w:szCs w:val="20"/>
        </w:rPr>
        <w:t xml:space="preserve">door gebruik van een </w:t>
      </w:r>
      <w:r w:rsidRPr="00524093">
        <w:rPr>
          <w:rFonts w:ascii="Verdana" w:hAnsi="Verdana" w:cs="Arial"/>
          <w:sz w:val="20"/>
          <w:szCs w:val="20"/>
        </w:rPr>
        <w:t xml:space="preserve">combinatie </w:t>
      </w:r>
      <w:r>
        <w:rPr>
          <w:rFonts w:ascii="Verdana" w:hAnsi="Verdana" w:cs="Arial"/>
          <w:sz w:val="20"/>
          <w:szCs w:val="20"/>
        </w:rPr>
        <w:t>van de technieken, vermeld in BBT15 van de BBT-conclusies voor grote stookinstallaties</w:t>
      </w:r>
      <w:r w:rsidRPr="00524093">
        <w:rPr>
          <w:rFonts w:ascii="Verdana" w:hAnsi="Verdana" w:cs="Arial"/>
          <w:sz w:val="20"/>
          <w:szCs w:val="20"/>
        </w:rPr>
        <w:t>, en om secundaire technieken zo dicht mogelijk bij de</w:t>
      </w:r>
    </w:p>
    <w:p w14:paraId="17484211" w14:textId="51E34447" w:rsidR="00524093" w:rsidRDefault="00524093" w:rsidP="00524093">
      <w:pPr>
        <w:spacing w:after="0"/>
        <w:rPr>
          <w:rFonts w:ascii="Verdana" w:hAnsi="Verdana" w:cs="Arial"/>
          <w:sz w:val="20"/>
          <w:szCs w:val="20"/>
        </w:rPr>
      </w:pPr>
      <w:r w:rsidRPr="00524093">
        <w:rPr>
          <w:rFonts w:ascii="Verdana" w:hAnsi="Verdana" w:cs="Arial"/>
          <w:sz w:val="20"/>
          <w:szCs w:val="20"/>
        </w:rPr>
        <w:t>bron te gebruiken om verdunning te voorkomen.</w:t>
      </w:r>
    </w:p>
    <w:p w14:paraId="16BF31B6" w14:textId="6FACDC22" w:rsidR="00524093" w:rsidRDefault="00524093" w:rsidP="00524093">
      <w:pPr>
        <w:spacing w:after="0"/>
        <w:rPr>
          <w:rFonts w:ascii="Verdana" w:hAnsi="Verdana" w:cs="Arial"/>
          <w:sz w:val="20"/>
          <w:szCs w:val="20"/>
        </w:rPr>
      </w:pPr>
    </w:p>
    <w:p w14:paraId="5586065A" w14:textId="16A87C75" w:rsidR="00524093" w:rsidRDefault="00B339D4" w:rsidP="00524093">
      <w:pPr>
        <w:spacing w:after="0"/>
        <w:rPr>
          <w:rFonts w:ascii="Verdana" w:hAnsi="Verdana" w:cs="Arial"/>
          <w:sz w:val="20"/>
          <w:szCs w:val="20"/>
        </w:rPr>
      </w:pPr>
      <w:r w:rsidRPr="00B339D4">
        <w:rPr>
          <w:rFonts w:ascii="Verdana" w:hAnsi="Verdana" w:cs="Arial"/>
          <w:sz w:val="20"/>
          <w:szCs w:val="20"/>
        </w:rPr>
        <w:lastRenderedPageBreak/>
        <w:t>§2</w:t>
      </w:r>
      <w:r>
        <w:rPr>
          <w:rFonts w:ascii="Verdana" w:hAnsi="Verdana" w:cs="Arial"/>
          <w:sz w:val="20"/>
          <w:szCs w:val="20"/>
        </w:rPr>
        <w:t xml:space="preserve">. </w:t>
      </w:r>
      <w:r w:rsidR="00524093" w:rsidRPr="00524093">
        <w:rPr>
          <w:rFonts w:ascii="Verdana" w:hAnsi="Verdana" w:cs="Arial"/>
          <w:sz w:val="20"/>
          <w:szCs w:val="20"/>
        </w:rPr>
        <w:t xml:space="preserve">De emissiegrenswaarden, vermeld in de volgende tabel, zijn van toepassing op lozingen </w:t>
      </w:r>
      <w:r w:rsidR="00A52DE7">
        <w:rPr>
          <w:rFonts w:ascii="Verdana" w:hAnsi="Verdana" w:cs="Arial"/>
          <w:sz w:val="20"/>
          <w:szCs w:val="20"/>
        </w:rPr>
        <w:t xml:space="preserve">uit rookgasreiniging </w:t>
      </w:r>
      <w:r w:rsidR="00524093" w:rsidRPr="00524093">
        <w:rPr>
          <w:rFonts w:ascii="Verdana" w:hAnsi="Verdana" w:cs="Arial"/>
          <w:sz w:val="20"/>
          <w:szCs w:val="20"/>
        </w:rPr>
        <w:t>op oppervlaktewater, afkomstig van</w:t>
      </w:r>
      <w:r w:rsidR="00524093">
        <w:rPr>
          <w:rFonts w:ascii="Verdana" w:hAnsi="Verdana" w:cs="Arial"/>
          <w:sz w:val="20"/>
          <w:szCs w:val="20"/>
        </w:rPr>
        <w:t xml:space="preserve"> grote stookinstallaties.</w:t>
      </w:r>
    </w:p>
    <w:p w14:paraId="1E5CF681" w14:textId="77777777" w:rsidR="00524093" w:rsidRPr="00524093" w:rsidRDefault="00524093" w:rsidP="00524093">
      <w:pPr>
        <w:spacing w:after="0"/>
        <w:rPr>
          <w:rFonts w:ascii="Verdana" w:hAnsi="Verdana" w:cs="Arial"/>
          <w:sz w:val="20"/>
          <w:szCs w:val="20"/>
        </w:rPr>
      </w:pPr>
    </w:p>
    <w:tbl>
      <w:tblPr>
        <w:tblStyle w:val="Tabelraster"/>
        <w:tblW w:w="4994" w:type="pct"/>
        <w:tblLook w:val="04A0" w:firstRow="1" w:lastRow="0" w:firstColumn="1" w:lastColumn="0" w:noHBand="0" w:noVBand="1"/>
      </w:tblPr>
      <w:tblGrid>
        <w:gridCol w:w="2263"/>
        <w:gridCol w:w="2262"/>
        <w:gridCol w:w="2262"/>
        <w:gridCol w:w="2262"/>
      </w:tblGrid>
      <w:tr w:rsidR="00524093" w14:paraId="21457CC5" w14:textId="77777777" w:rsidTr="00524093">
        <w:tc>
          <w:tcPr>
            <w:tcW w:w="1250" w:type="pct"/>
          </w:tcPr>
          <w:p w14:paraId="21059B89" w14:textId="4F0A5051" w:rsidR="00524093" w:rsidRDefault="00524093" w:rsidP="00BE71DB">
            <w:pPr>
              <w:jc w:val="center"/>
              <w:rPr>
                <w:rFonts w:ascii="Verdana" w:hAnsi="Verdana" w:cs="Arial"/>
                <w:sz w:val="20"/>
                <w:szCs w:val="20"/>
              </w:rPr>
            </w:pPr>
            <w:r>
              <w:rPr>
                <w:rFonts w:ascii="Verdana" w:hAnsi="Verdana" w:cs="Arial"/>
                <w:sz w:val="20"/>
                <w:szCs w:val="20"/>
              </w:rPr>
              <w:t>parameter</w:t>
            </w:r>
          </w:p>
        </w:tc>
        <w:tc>
          <w:tcPr>
            <w:tcW w:w="1250" w:type="pct"/>
          </w:tcPr>
          <w:p w14:paraId="6F2C9E2C" w14:textId="392C557F" w:rsidR="00524093" w:rsidRDefault="00524093" w:rsidP="00BE71DB">
            <w:pPr>
              <w:jc w:val="center"/>
              <w:rPr>
                <w:rFonts w:ascii="Verdana" w:hAnsi="Verdana" w:cs="Arial"/>
                <w:sz w:val="20"/>
                <w:szCs w:val="20"/>
              </w:rPr>
            </w:pPr>
            <w:r>
              <w:rPr>
                <w:rFonts w:ascii="Verdana" w:hAnsi="Verdana" w:cs="Arial"/>
                <w:sz w:val="20"/>
                <w:szCs w:val="20"/>
              </w:rPr>
              <w:t>eenheid</w:t>
            </w:r>
          </w:p>
        </w:tc>
        <w:tc>
          <w:tcPr>
            <w:tcW w:w="1250" w:type="pct"/>
          </w:tcPr>
          <w:p w14:paraId="1DBD0229" w14:textId="56EBAF1A" w:rsidR="00524093" w:rsidRDefault="00524093" w:rsidP="00BE71DB">
            <w:pPr>
              <w:jc w:val="center"/>
              <w:rPr>
                <w:rFonts w:ascii="Verdana" w:hAnsi="Verdana" w:cs="Arial"/>
                <w:sz w:val="20"/>
                <w:szCs w:val="20"/>
              </w:rPr>
            </w:pPr>
            <w:r>
              <w:rPr>
                <w:rFonts w:ascii="Verdana" w:hAnsi="Verdana" w:cs="Arial"/>
                <w:sz w:val="20"/>
                <w:szCs w:val="20"/>
              </w:rPr>
              <w:t>emissiegrenswaarde</w:t>
            </w:r>
          </w:p>
        </w:tc>
        <w:tc>
          <w:tcPr>
            <w:tcW w:w="1250" w:type="pct"/>
          </w:tcPr>
          <w:p w14:paraId="7708A241" w14:textId="19BDF249" w:rsidR="00524093" w:rsidRDefault="00524093" w:rsidP="00BE71DB">
            <w:pPr>
              <w:jc w:val="center"/>
              <w:rPr>
                <w:rFonts w:ascii="Verdana" w:hAnsi="Verdana" w:cs="Arial"/>
                <w:sz w:val="20"/>
                <w:szCs w:val="20"/>
              </w:rPr>
            </w:pPr>
            <w:r>
              <w:rPr>
                <w:rFonts w:ascii="Verdana" w:hAnsi="Verdana" w:cs="Arial"/>
                <w:sz w:val="20"/>
                <w:szCs w:val="20"/>
              </w:rPr>
              <w:t>middelingstijd</w:t>
            </w:r>
          </w:p>
        </w:tc>
      </w:tr>
      <w:tr w:rsidR="00373DF7" w14:paraId="7FD4CB60" w14:textId="77777777" w:rsidTr="00524093">
        <w:tc>
          <w:tcPr>
            <w:tcW w:w="1250" w:type="pct"/>
          </w:tcPr>
          <w:p w14:paraId="01D04D70" w14:textId="1484CF66" w:rsidR="00373DF7" w:rsidRPr="000759E1" w:rsidRDefault="00373DF7">
            <w:pPr>
              <w:rPr>
                <w:rFonts w:ascii="Verdana" w:hAnsi="Verdana" w:cs="Arial"/>
                <w:sz w:val="20"/>
                <w:szCs w:val="20"/>
                <w:vertAlign w:val="superscript"/>
              </w:rPr>
            </w:pPr>
            <w:r>
              <w:rPr>
                <w:rFonts w:ascii="Verdana" w:hAnsi="Verdana" w:cs="Arial"/>
                <w:sz w:val="20"/>
                <w:szCs w:val="20"/>
              </w:rPr>
              <w:t>TOC</w:t>
            </w:r>
          </w:p>
        </w:tc>
        <w:tc>
          <w:tcPr>
            <w:tcW w:w="1250" w:type="pct"/>
          </w:tcPr>
          <w:p w14:paraId="2F377A2F" w14:textId="652AA81F" w:rsidR="00373DF7" w:rsidRDefault="00373DF7">
            <w:pPr>
              <w:rPr>
                <w:rFonts w:ascii="Verdana" w:hAnsi="Verdana" w:cs="Arial"/>
                <w:sz w:val="20"/>
                <w:szCs w:val="20"/>
              </w:rPr>
            </w:pPr>
            <w:r>
              <w:rPr>
                <w:rFonts w:ascii="Verdana" w:hAnsi="Verdana" w:cs="Arial"/>
                <w:sz w:val="20"/>
                <w:szCs w:val="20"/>
              </w:rPr>
              <w:t>mg/l</w:t>
            </w:r>
          </w:p>
        </w:tc>
        <w:tc>
          <w:tcPr>
            <w:tcW w:w="1250" w:type="pct"/>
          </w:tcPr>
          <w:p w14:paraId="7E573544" w14:textId="68667000" w:rsidR="00373DF7" w:rsidRPr="000759E1" w:rsidRDefault="00373DF7" w:rsidP="002B61C8">
            <w:pPr>
              <w:rPr>
                <w:rFonts w:ascii="Verdana" w:hAnsi="Verdana" w:cs="Arial"/>
                <w:sz w:val="20"/>
                <w:szCs w:val="20"/>
                <w:vertAlign w:val="superscript"/>
              </w:rPr>
            </w:pPr>
            <w:r>
              <w:rPr>
                <w:rFonts w:ascii="Verdana" w:hAnsi="Verdana" w:cs="Arial"/>
                <w:sz w:val="20"/>
                <w:szCs w:val="20"/>
              </w:rPr>
              <w:t>50</w:t>
            </w:r>
            <w:r>
              <w:rPr>
                <w:rFonts w:ascii="Verdana" w:hAnsi="Verdana" w:cs="Arial"/>
                <w:sz w:val="20"/>
                <w:szCs w:val="20"/>
                <w:vertAlign w:val="superscript"/>
              </w:rPr>
              <w:t xml:space="preserve">1 2 </w:t>
            </w:r>
          </w:p>
        </w:tc>
        <w:tc>
          <w:tcPr>
            <w:tcW w:w="1250" w:type="pct"/>
            <w:vMerge w:val="restart"/>
          </w:tcPr>
          <w:p w14:paraId="65E9F6A3" w14:textId="77777777" w:rsidR="00373DF7" w:rsidRDefault="00373DF7" w:rsidP="00271D4F">
            <w:pPr>
              <w:jc w:val="both"/>
              <w:rPr>
                <w:rFonts w:ascii="Verdana" w:hAnsi="Verdana" w:cs="Arial"/>
                <w:sz w:val="20"/>
                <w:szCs w:val="20"/>
              </w:rPr>
            </w:pPr>
            <w:r>
              <w:rPr>
                <w:rFonts w:ascii="Verdana" w:hAnsi="Verdana" w:cs="Arial"/>
                <w:sz w:val="20"/>
                <w:szCs w:val="20"/>
              </w:rPr>
              <w:t>daggemiddelde</w:t>
            </w:r>
          </w:p>
          <w:p w14:paraId="72A35A86" w14:textId="513E7859" w:rsidR="00373DF7" w:rsidRDefault="00373DF7" w:rsidP="007F19AE">
            <w:pPr>
              <w:rPr>
                <w:rFonts w:ascii="Verdana" w:hAnsi="Verdana" w:cs="Arial"/>
                <w:sz w:val="20"/>
                <w:szCs w:val="20"/>
              </w:rPr>
            </w:pPr>
          </w:p>
        </w:tc>
      </w:tr>
      <w:tr w:rsidR="00373DF7" w14:paraId="08ECA1EF" w14:textId="77777777" w:rsidTr="00524093">
        <w:tc>
          <w:tcPr>
            <w:tcW w:w="1250" w:type="pct"/>
          </w:tcPr>
          <w:p w14:paraId="218B1617" w14:textId="36543561" w:rsidR="00373DF7" w:rsidRPr="000759E1" w:rsidRDefault="00373DF7">
            <w:pPr>
              <w:rPr>
                <w:rFonts w:ascii="Verdana" w:hAnsi="Verdana" w:cs="Arial"/>
                <w:sz w:val="20"/>
                <w:szCs w:val="20"/>
                <w:vertAlign w:val="superscript"/>
              </w:rPr>
            </w:pPr>
            <w:r>
              <w:rPr>
                <w:rFonts w:ascii="Verdana" w:hAnsi="Verdana" w:cs="Arial"/>
                <w:sz w:val="20"/>
                <w:szCs w:val="20"/>
              </w:rPr>
              <w:t>CZV</w:t>
            </w:r>
          </w:p>
        </w:tc>
        <w:tc>
          <w:tcPr>
            <w:tcW w:w="1250" w:type="pct"/>
          </w:tcPr>
          <w:p w14:paraId="6FDB3FB4" w14:textId="0192CAFA" w:rsidR="00373DF7" w:rsidRDefault="00373DF7">
            <w:pPr>
              <w:rPr>
                <w:rFonts w:ascii="Verdana" w:hAnsi="Verdana" w:cs="Arial"/>
                <w:sz w:val="20"/>
                <w:szCs w:val="20"/>
              </w:rPr>
            </w:pPr>
            <w:r w:rsidRPr="00B33B97">
              <w:rPr>
                <w:rFonts w:ascii="Verdana" w:hAnsi="Verdana" w:cs="Arial"/>
                <w:sz w:val="20"/>
                <w:szCs w:val="20"/>
              </w:rPr>
              <w:t>mg/l</w:t>
            </w:r>
          </w:p>
        </w:tc>
        <w:tc>
          <w:tcPr>
            <w:tcW w:w="1250" w:type="pct"/>
          </w:tcPr>
          <w:p w14:paraId="4927C3F1" w14:textId="6FFC7CAB" w:rsidR="00373DF7" w:rsidRPr="000759E1" w:rsidRDefault="00373DF7">
            <w:pPr>
              <w:rPr>
                <w:rFonts w:ascii="Verdana" w:hAnsi="Verdana" w:cs="Arial"/>
                <w:sz w:val="20"/>
                <w:szCs w:val="20"/>
                <w:vertAlign w:val="superscript"/>
              </w:rPr>
            </w:pPr>
            <w:r>
              <w:rPr>
                <w:rFonts w:ascii="Verdana" w:hAnsi="Verdana" w:cs="Arial"/>
                <w:sz w:val="20"/>
                <w:szCs w:val="20"/>
              </w:rPr>
              <w:t>150</w:t>
            </w:r>
            <w:r>
              <w:rPr>
                <w:rFonts w:ascii="Verdana" w:hAnsi="Verdana" w:cs="Arial"/>
                <w:sz w:val="20"/>
                <w:szCs w:val="20"/>
                <w:vertAlign w:val="superscript"/>
              </w:rPr>
              <w:t xml:space="preserve">1 2 </w:t>
            </w:r>
          </w:p>
        </w:tc>
        <w:tc>
          <w:tcPr>
            <w:tcW w:w="1250" w:type="pct"/>
            <w:vMerge/>
          </w:tcPr>
          <w:p w14:paraId="1594CF97" w14:textId="3C92C706" w:rsidR="00373DF7" w:rsidRDefault="00373DF7" w:rsidP="007F19AE">
            <w:pPr>
              <w:rPr>
                <w:rFonts w:ascii="Verdana" w:hAnsi="Verdana" w:cs="Arial"/>
                <w:sz w:val="20"/>
                <w:szCs w:val="20"/>
              </w:rPr>
            </w:pPr>
          </w:p>
        </w:tc>
      </w:tr>
      <w:tr w:rsidR="00373DF7" w14:paraId="4A4C727B" w14:textId="77777777" w:rsidTr="00524093">
        <w:tc>
          <w:tcPr>
            <w:tcW w:w="1250" w:type="pct"/>
          </w:tcPr>
          <w:p w14:paraId="790D0BA3" w14:textId="749176F2" w:rsidR="00373DF7" w:rsidRDefault="00373DF7">
            <w:pPr>
              <w:rPr>
                <w:rFonts w:ascii="Verdana" w:hAnsi="Verdana" w:cs="Arial"/>
                <w:sz w:val="20"/>
                <w:szCs w:val="20"/>
              </w:rPr>
            </w:pPr>
            <w:r>
              <w:rPr>
                <w:rFonts w:ascii="Verdana" w:hAnsi="Verdana" w:cs="Arial"/>
                <w:sz w:val="20"/>
                <w:szCs w:val="20"/>
              </w:rPr>
              <w:t>ZS</w:t>
            </w:r>
          </w:p>
        </w:tc>
        <w:tc>
          <w:tcPr>
            <w:tcW w:w="1250" w:type="pct"/>
          </w:tcPr>
          <w:p w14:paraId="048466CD" w14:textId="09015204" w:rsidR="00373DF7" w:rsidRDefault="00373DF7">
            <w:pPr>
              <w:rPr>
                <w:rFonts w:ascii="Verdana" w:hAnsi="Verdana" w:cs="Arial"/>
                <w:sz w:val="20"/>
                <w:szCs w:val="20"/>
              </w:rPr>
            </w:pPr>
            <w:r>
              <w:rPr>
                <w:rFonts w:ascii="Verdana" w:hAnsi="Verdana" w:cs="Arial"/>
                <w:sz w:val="20"/>
                <w:szCs w:val="20"/>
              </w:rPr>
              <w:t>mg/l</w:t>
            </w:r>
          </w:p>
        </w:tc>
        <w:tc>
          <w:tcPr>
            <w:tcW w:w="1250" w:type="pct"/>
          </w:tcPr>
          <w:p w14:paraId="6668803E" w14:textId="14A50AEC" w:rsidR="00373DF7" w:rsidRDefault="00373DF7">
            <w:pPr>
              <w:rPr>
                <w:rFonts w:ascii="Verdana" w:hAnsi="Verdana" w:cs="Arial"/>
                <w:sz w:val="20"/>
                <w:szCs w:val="20"/>
              </w:rPr>
            </w:pPr>
            <w:r>
              <w:rPr>
                <w:rFonts w:ascii="Verdana" w:hAnsi="Verdana" w:cs="Arial"/>
                <w:sz w:val="20"/>
                <w:szCs w:val="20"/>
              </w:rPr>
              <w:t>30</w:t>
            </w:r>
          </w:p>
        </w:tc>
        <w:tc>
          <w:tcPr>
            <w:tcW w:w="1250" w:type="pct"/>
            <w:vMerge/>
          </w:tcPr>
          <w:p w14:paraId="520CA616" w14:textId="5DA95AAD" w:rsidR="00373DF7" w:rsidRDefault="00373DF7" w:rsidP="007F19AE">
            <w:pPr>
              <w:rPr>
                <w:rFonts w:ascii="Verdana" w:hAnsi="Verdana" w:cs="Arial"/>
                <w:sz w:val="20"/>
                <w:szCs w:val="20"/>
              </w:rPr>
            </w:pPr>
          </w:p>
        </w:tc>
      </w:tr>
      <w:tr w:rsidR="00373DF7" w14:paraId="721232A4" w14:textId="77777777" w:rsidTr="00524093">
        <w:tc>
          <w:tcPr>
            <w:tcW w:w="1250" w:type="pct"/>
          </w:tcPr>
          <w:p w14:paraId="71D0C660" w14:textId="42417403" w:rsidR="00373DF7" w:rsidRDefault="00373DF7">
            <w:pPr>
              <w:rPr>
                <w:rFonts w:ascii="Verdana" w:hAnsi="Verdana" w:cs="Arial"/>
                <w:sz w:val="20"/>
                <w:szCs w:val="20"/>
              </w:rPr>
            </w:pPr>
            <w:r w:rsidRPr="00B33B97">
              <w:rPr>
                <w:rFonts w:ascii="Verdana" w:hAnsi="Verdana" w:cs="Arial"/>
                <w:sz w:val="20"/>
                <w:szCs w:val="20"/>
              </w:rPr>
              <w:t>Opgelost fluoride, uitgedrukt als F-</w:t>
            </w:r>
          </w:p>
        </w:tc>
        <w:tc>
          <w:tcPr>
            <w:tcW w:w="1250" w:type="pct"/>
          </w:tcPr>
          <w:p w14:paraId="71574E14" w14:textId="537A9361" w:rsidR="00373DF7" w:rsidRDefault="00373DF7">
            <w:pPr>
              <w:rPr>
                <w:rFonts w:ascii="Verdana" w:hAnsi="Verdana" w:cs="Arial"/>
                <w:sz w:val="20"/>
                <w:szCs w:val="20"/>
              </w:rPr>
            </w:pPr>
            <w:r>
              <w:rPr>
                <w:rFonts w:ascii="Verdana" w:hAnsi="Verdana" w:cs="Arial"/>
                <w:sz w:val="20"/>
                <w:szCs w:val="20"/>
              </w:rPr>
              <w:t>mg/l</w:t>
            </w:r>
          </w:p>
        </w:tc>
        <w:tc>
          <w:tcPr>
            <w:tcW w:w="1250" w:type="pct"/>
          </w:tcPr>
          <w:p w14:paraId="3D5B4330" w14:textId="46164045" w:rsidR="00373DF7" w:rsidRPr="000759E1" w:rsidRDefault="00373DF7">
            <w:pPr>
              <w:rPr>
                <w:rFonts w:ascii="Verdana" w:hAnsi="Verdana" w:cs="Arial"/>
                <w:sz w:val="20"/>
                <w:szCs w:val="20"/>
                <w:vertAlign w:val="superscript"/>
              </w:rPr>
            </w:pPr>
            <w:r>
              <w:rPr>
                <w:rFonts w:ascii="Verdana" w:hAnsi="Verdana" w:cs="Arial"/>
                <w:sz w:val="20"/>
                <w:szCs w:val="20"/>
              </w:rPr>
              <w:t>25</w:t>
            </w:r>
            <w:r>
              <w:rPr>
                <w:rFonts w:ascii="Verdana" w:hAnsi="Verdana" w:cs="Arial"/>
                <w:sz w:val="20"/>
                <w:szCs w:val="20"/>
                <w:vertAlign w:val="superscript"/>
              </w:rPr>
              <w:t>2</w:t>
            </w:r>
          </w:p>
        </w:tc>
        <w:tc>
          <w:tcPr>
            <w:tcW w:w="1250" w:type="pct"/>
            <w:vMerge/>
          </w:tcPr>
          <w:p w14:paraId="712D4DE5" w14:textId="5DF2BEA2" w:rsidR="00373DF7" w:rsidRDefault="00373DF7" w:rsidP="007F19AE">
            <w:pPr>
              <w:rPr>
                <w:rFonts w:ascii="Verdana" w:hAnsi="Verdana" w:cs="Arial"/>
                <w:sz w:val="20"/>
                <w:szCs w:val="20"/>
              </w:rPr>
            </w:pPr>
          </w:p>
        </w:tc>
      </w:tr>
      <w:tr w:rsidR="00373DF7" w14:paraId="0680261D" w14:textId="77777777" w:rsidTr="00524093">
        <w:tc>
          <w:tcPr>
            <w:tcW w:w="1250" w:type="pct"/>
          </w:tcPr>
          <w:p w14:paraId="3F2D9F83" w14:textId="2B2958FB" w:rsidR="00373DF7" w:rsidRDefault="00373DF7">
            <w:pPr>
              <w:rPr>
                <w:rFonts w:ascii="Verdana" w:hAnsi="Verdana" w:cs="Arial"/>
                <w:sz w:val="20"/>
                <w:szCs w:val="20"/>
              </w:rPr>
            </w:pPr>
            <w:r>
              <w:rPr>
                <w:rFonts w:ascii="Verdana" w:hAnsi="Verdana" w:cs="Arial"/>
                <w:sz w:val="20"/>
                <w:szCs w:val="20"/>
              </w:rPr>
              <w:t>Sulfaat</w:t>
            </w:r>
          </w:p>
        </w:tc>
        <w:tc>
          <w:tcPr>
            <w:tcW w:w="1250" w:type="pct"/>
          </w:tcPr>
          <w:p w14:paraId="544D27A6" w14:textId="50CCFF56" w:rsidR="00373DF7" w:rsidRDefault="00373DF7">
            <w:pPr>
              <w:rPr>
                <w:rFonts w:ascii="Verdana" w:hAnsi="Verdana" w:cs="Arial"/>
                <w:sz w:val="20"/>
                <w:szCs w:val="20"/>
              </w:rPr>
            </w:pPr>
            <w:r>
              <w:rPr>
                <w:rFonts w:ascii="Verdana" w:hAnsi="Verdana" w:cs="Arial"/>
                <w:sz w:val="20"/>
                <w:szCs w:val="20"/>
              </w:rPr>
              <w:t>g/l</w:t>
            </w:r>
          </w:p>
        </w:tc>
        <w:tc>
          <w:tcPr>
            <w:tcW w:w="1250" w:type="pct"/>
          </w:tcPr>
          <w:p w14:paraId="2EF6FAF3" w14:textId="4DAA530A" w:rsidR="00373DF7" w:rsidRPr="000759E1" w:rsidRDefault="00373DF7">
            <w:pPr>
              <w:rPr>
                <w:rFonts w:ascii="Verdana" w:hAnsi="Verdana" w:cs="Arial"/>
                <w:sz w:val="20"/>
                <w:szCs w:val="20"/>
                <w:vertAlign w:val="superscript"/>
              </w:rPr>
            </w:pPr>
            <w:r>
              <w:rPr>
                <w:rFonts w:ascii="Verdana" w:hAnsi="Verdana" w:cs="Arial"/>
                <w:sz w:val="20"/>
                <w:szCs w:val="20"/>
              </w:rPr>
              <w:t>2</w:t>
            </w:r>
            <w:r>
              <w:rPr>
                <w:rFonts w:ascii="Verdana" w:hAnsi="Verdana" w:cs="Arial"/>
                <w:sz w:val="20"/>
                <w:szCs w:val="20"/>
                <w:vertAlign w:val="superscript"/>
              </w:rPr>
              <w:t>2 3 4</w:t>
            </w:r>
          </w:p>
        </w:tc>
        <w:tc>
          <w:tcPr>
            <w:tcW w:w="1250" w:type="pct"/>
            <w:vMerge/>
          </w:tcPr>
          <w:p w14:paraId="5406087B" w14:textId="2F6AFD03" w:rsidR="00373DF7" w:rsidRDefault="00373DF7" w:rsidP="007F19AE">
            <w:pPr>
              <w:rPr>
                <w:rFonts w:ascii="Verdana" w:hAnsi="Verdana" w:cs="Arial"/>
                <w:sz w:val="20"/>
                <w:szCs w:val="20"/>
              </w:rPr>
            </w:pPr>
          </w:p>
        </w:tc>
      </w:tr>
      <w:tr w:rsidR="00373DF7" w14:paraId="13C5C8D9" w14:textId="77777777" w:rsidTr="00524093">
        <w:tc>
          <w:tcPr>
            <w:tcW w:w="1250" w:type="pct"/>
          </w:tcPr>
          <w:p w14:paraId="7D42C853" w14:textId="1663E2A1" w:rsidR="00373DF7" w:rsidRDefault="00373DF7">
            <w:pPr>
              <w:rPr>
                <w:rFonts w:ascii="Verdana" w:hAnsi="Verdana" w:cs="Arial"/>
                <w:sz w:val="20"/>
                <w:szCs w:val="20"/>
              </w:rPr>
            </w:pPr>
            <w:r>
              <w:rPr>
                <w:rFonts w:ascii="Verdana" w:hAnsi="Verdana" w:cs="Arial"/>
                <w:sz w:val="20"/>
                <w:szCs w:val="20"/>
              </w:rPr>
              <w:t>Gemakkelijk vrijkomend sulfide</w:t>
            </w:r>
          </w:p>
        </w:tc>
        <w:tc>
          <w:tcPr>
            <w:tcW w:w="1250" w:type="pct"/>
          </w:tcPr>
          <w:p w14:paraId="060C1549" w14:textId="295B59BC" w:rsidR="00373DF7" w:rsidRDefault="00373DF7">
            <w:pPr>
              <w:rPr>
                <w:rFonts w:ascii="Verdana" w:hAnsi="Verdana" w:cs="Arial"/>
                <w:sz w:val="20"/>
                <w:szCs w:val="20"/>
              </w:rPr>
            </w:pPr>
            <w:r>
              <w:rPr>
                <w:rFonts w:ascii="Verdana" w:hAnsi="Verdana" w:cs="Arial"/>
                <w:sz w:val="20"/>
                <w:szCs w:val="20"/>
              </w:rPr>
              <w:t>mg/l</w:t>
            </w:r>
          </w:p>
        </w:tc>
        <w:tc>
          <w:tcPr>
            <w:tcW w:w="1250" w:type="pct"/>
          </w:tcPr>
          <w:p w14:paraId="1899522F" w14:textId="604062CD" w:rsidR="00373DF7" w:rsidRPr="000759E1" w:rsidRDefault="00373DF7">
            <w:pPr>
              <w:rPr>
                <w:rFonts w:ascii="Verdana" w:hAnsi="Verdana" w:cs="Arial"/>
                <w:sz w:val="20"/>
                <w:szCs w:val="20"/>
                <w:vertAlign w:val="superscript"/>
              </w:rPr>
            </w:pPr>
            <w:r>
              <w:rPr>
                <w:rFonts w:ascii="Verdana" w:hAnsi="Verdana" w:cs="Arial"/>
                <w:sz w:val="20"/>
                <w:szCs w:val="20"/>
              </w:rPr>
              <w:t>0,2</w:t>
            </w:r>
            <w:r>
              <w:rPr>
                <w:rFonts w:ascii="Verdana" w:hAnsi="Verdana" w:cs="Arial"/>
                <w:sz w:val="20"/>
                <w:szCs w:val="20"/>
                <w:vertAlign w:val="superscript"/>
              </w:rPr>
              <w:t>2</w:t>
            </w:r>
          </w:p>
        </w:tc>
        <w:tc>
          <w:tcPr>
            <w:tcW w:w="1250" w:type="pct"/>
            <w:vMerge/>
          </w:tcPr>
          <w:p w14:paraId="4CF2A58C" w14:textId="4B39EF7C" w:rsidR="00373DF7" w:rsidRDefault="00373DF7" w:rsidP="007F19AE">
            <w:pPr>
              <w:rPr>
                <w:rFonts w:ascii="Verdana" w:hAnsi="Verdana" w:cs="Arial"/>
                <w:sz w:val="20"/>
                <w:szCs w:val="20"/>
              </w:rPr>
            </w:pPr>
          </w:p>
        </w:tc>
      </w:tr>
      <w:tr w:rsidR="00373DF7" w14:paraId="1C1A2989" w14:textId="77777777" w:rsidTr="00524093">
        <w:tc>
          <w:tcPr>
            <w:tcW w:w="1250" w:type="pct"/>
          </w:tcPr>
          <w:p w14:paraId="25B6F045" w14:textId="7143A1BF" w:rsidR="00373DF7" w:rsidRDefault="00373DF7">
            <w:pPr>
              <w:rPr>
                <w:rFonts w:ascii="Verdana" w:hAnsi="Verdana" w:cs="Arial"/>
                <w:sz w:val="20"/>
                <w:szCs w:val="20"/>
              </w:rPr>
            </w:pPr>
            <w:r>
              <w:rPr>
                <w:rFonts w:ascii="Verdana" w:hAnsi="Verdana" w:cs="Arial"/>
                <w:sz w:val="20"/>
                <w:szCs w:val="20"/>
              </w:rPr>
              <w:t>Sulfiet</w:t>
            </w:r>
          </w:p>
        </w:tc>
        <w:tc>
          <w:tcPr>
            <w:tcW w:w="1250" w:type="pct"/>
          </w:tcPr>
          <w:p w14:paraId="762C4CD2" w14:textId="47814445" w:rsidR="00373DF7" w:rsidRDefault="00373DF7">
            <w:pPr>
              <w:rPr>
                <w:rFonts w:ascii="Verdana" w:hAnsi="Verdana" w:cs="Arial"/>
                <w:sz w:val="20"/>
                <w:szCs w:val="20"/>
              </w:rPr>
            </w:pPr>
            <w:r>
              <w:rPr>
                <w:rFonts w:ascii="Verdana" w:hAnsi="Verdana" w:cs="Arial"/>
                <w:sz w:val="20"/>
                <w:szCs w:val="20"/>
              </w:rPr>
              <w:t>mg/l</w:t>
            </w:r>
          </w:p>
        </w:tc>
        <w:tc>
          <w:tcPr>
            <w:tcW w:w="1250" w:type="pct"/>
          </w:tcPr>
          <w:p w14:paraId="1C8C189D" w14:textId="6D959509" w:rsidR="00373DF7" w:rsidRPr="000759E1" w:rsidRDefault="00373DF7">
            <w:pPr>
              <w:rPr>
                <w:rFonts w:ascii="Verdana" w:hAnsi="Verdana" w:cs="Arial"/>
                <w:sz w:val="20"/>
                <w:szCs w:val="20"/>
                <w:vertAlign w:val="superscript"/>
              </w:rPr>
            </w:pPr>
            <w:r>
              <w:rPr>
                <w:rFonts w:ascii="Verdana" w:hAnsi="Verdana" w:cs="Arial"/>
                <w:sz w:val="20"/>
                <w:szCs w:val="20"/>
              </w:rPr>
              <w:t>20</w:t>
            </w:r>
            <w:r>
              <w:rPr>
                <w:rFonts w:ascii="Verdana" w:hAnsi="Verdana" w:cs="Arial"/>
                <w:sz w:val="20"/>
                <w:szCs w:val="20"/>
                <w:vertAlign w:val="superscript"/>
              </w:rPr>
              <w:t>2</w:t>
            </w:r>
          </w:p>
        </w:tc>
        <w:tc>
          <w:tcPr>
            <w:tcW w:w="1250" w:type="pct"/>
            <w:vMerge/>
          </w:tcPr>
          <w:p w14:paraId="4599107B" w14:textId="47185BC1" w:rsidR="00373DF7" w:rsidRDefault="00373DF7" w:rsidP="007F19AE">
            <w:pPr>
              <w:rPr>
                <w:rFonts w:ascii="Verdana" w:hAnsi="Verdana" w:cs="Arial"/>
                <w:sz w:val="20"/>
                <w:szCs w:val="20"/>
              </w:rPr>
            </w:pPr>
          </w:p>
        </w:tc>
      </w:tr>
      <w:tr w:rsidR="00373DF7" w14:paraId="6F4864D2" w14:textId="77777777" w:rsidTr="00524093">
        <w:tc>
          <w:tcPr>
            <w:tcW w:w="1250" w:type="pct"/>
          </w:tcPr>
          <w:p w14:paraId="32B820FF" w14:textId="30235899" w:rsidR="00373DF7" w:rsidRDefault="00373DF7">
            <w:pPr>
              <w:rPr>
                <w:rFonts w:ascii="Verdana" w:hAnsi="Verdana" w:cs="Arial"/>
                <w:sz w:val="20"/>
                <w:szCs w:val="20"/>
              </w:rPr>
            </w:pPr>
            <w:r>
              <w:rPr>
                <w:rFonts w:ascii="Verdana" w:hAnsi="Verdana" w:cs="Arial"/>
                <w:sz w:val="20"/>
                <w:szCs w:val="20"/>
              </w:rPr>
              <w:t>Arseen</w:t>
            </w:r>
          </w:p>
        </w:tc>
        <w:tc>
          <w:tcPr>
            <w:tcW w:w="1250" w:type="pct"/>
          </w:tcPr>
          <w:p w14:paraId="5CD6A144" w14:textId="02F6C980" w:rsidR="00373DF7" w:rsidRDefault="00373DF7">
            <w:pPr>
              <w:rPr>
                <w:rFonts w:ascii="Verdana" w:hAnsi="Verdana" w:cs="Arial"/>
                <w:sz w:val="20"/>
                <w:szCs w:val="20"/>
              </w:rPr>
            </w:pPr>
            <w:r w:rsidRPr="00B33B97">
              <w:rPr>
                <w:rFonts w:ascii="Verdana" w:hAnsi="Verdana" w:cs="Arial"/>
                <w:sz w:val="20"/>
                <w:szCs w:val="20"/>
              </w:rPr>
              <w:t>µg/</w:t>
            </w:r>
            <w:r>
              <w:rPr>
                <w:rFonts w:ascii="Verdana" w:hAnsi="Verdana" w:cs="Arial"/>
                <w:sz w:val="20"/>
                <w:szCs w:val="20"/>
              </w:rPr>
              <w:t>l</w:t>
            </w:r>
          </w:p>
        </w:tc>
        <w:tc>
          <w:tcPr>
            <w:tcW w:w="1250" w:type="pct"/>
          </w:tcPr>
          <w:p w14:paraId="30F5843F" w14:textId="5EAC75C6" w:rsidR="00373DF7" w:rsidRDefault="00373DF7">
            <w:pPr>
              <w:rPr>
                <w:rFonts w:ascii="Verdana" w:hAnsi="Verdana" w:cs="Arial"/>
                <w:sz w:val="20"/>
                <w:szCs w:val="20"/>
              </w:rPr>
            </w:pPr>
            <w:r>
              <w:rPr>
                <w:rFonts w:ascii="Verdana" w:hAnsi="Verdana" w:cs="Arial"/>
                <w:sz w:val="20"/>
                <w:szCs w:val="20"/>
              </w:rPr>
              <w:t>50</w:t>
            </w:r>
          </w:p>
        </w:tc>
        <w:tc>
          <w:tcPr>
            <w:tcW w:w="1250" w:type="pct"/>
            <w:vMerge/>
          </w:tcPr>
          <w:p w14:paraId="55DF36DB" w14:textId="3AB094C6" w:rsidR="00373DF7" w:rsidRDefault="00373DF7" w:rsidP="007F19AE">
            <w:pPr>
              <w:rPr>
                <w:rFonts w:ascii="Verdana" w:hAnsi="Verdana" w:cs="Arial"/>
                <w:sz w:val="20"/>
                <w:szCs w:val="20"/>
              </w:rPr>
            </w:pPr>
          </w:p>
        </w:tc>
      </w:tr>
      <w:tr w:rsidR="00373DF7" w14:paraId="44BC3802" w14:textId="77777777" w:rsidTr="00524093">
        <w:tc>
          <w:tcPr>
            <w:tcW w:w="1250" w:type="pct"/>
          </w:tcPr>
          <w:p w14:paraId="4750B065" w14:textId="7766AFAF" w:rsidR="00373DF7" w:rsidRDefault="00373DF7">
            <w:pPr>
              <w:rPr>
                <w:rFonts w:ascii="Verdana" w:hAnsi="Verdana" w:cs="Arial"/>
                <w:sz w:val="20"/>
                <w:szCs w:val="20"/>
              </w:rPr>
            </w:pPr>
            <w:r>
              <w:rPr>
                <w:rFonts w:ascii="Verdana" w:hAnsi="Verdana" w:cs="Arial"/>
                <w:sz w:val="20"/>
                <w:szCs w:val="20"/>
              </w:rPr>
              <w:t>Cadmium</w:t>
            </w:r>
          </w:p>
        </w:tc>
        <w:tc>
          <w:tcPr>
            <w:tcW w:w="1250" w:type="pct"/>
          </w:tcPr>
          <w:p w14:paraId="7D8BDFF0" w14:textId="07B7DD24" w:rsidR="00373DF7" w:rsidRDefault="00373DF7">
            <w:pPr>
              <w:rPr>
                <w:rFonts w:ascii="Verdana" w:hAnsi="Verdana" w:cs="Arial"/>
                <w:sz w:val="20"/>
                <w:szCs w:val="20"/>
              </w:rPr>
            </w:pPr>
            <w:r w:rsidRPr="00B33B97">
              <w:rPr>
                <w:rFonts w:ascii="Verdana" w:hAnsi="Verdana" w:cs="Arial"/>
                <w:sz w:val="20"/>
                <w:szCs w:val="20"/>
              </w:rPr>
              <w:t>µg/</w:t>
            </w:r>
            <w:r>
              <w:rPr>
                <w:rFonts w:ascii="Verdana" w:hAnsi="Verdana" w:cs="Arial"/>
                <w:sz w:val="20"/>
                <w:szCs w:val="20"/>
              </w:rPr>
              <w:t>l</w:t>
            </w:r>
          </w:p>
        </w:tc>
        <w:tc>
          <w:tcPr>
            <w:tcW w:w="1250" w:type="pct"/>
          </w:tcPr>
          <w:p w14:paraId="7A1B04CD" w14:textId="192F1D8D" w:rsidR="00373DF7" w:rsidRDefault="00373DF7">
            <w:pPr>
              <w:rPr>
                <w:rFonts w:ascii="Verdana" w:hAnsi="Verdana" w:cs="Arial"/>
                <w:sz w:val="20"/>
                <w:szCs w:val="20"/>
              </w:rPr>
            </w:pPr>
            <w:r>
              <w:rPr>
                <w:rFonts w:ascii="Verdana" w:hAnsi="Verdana" w:cs="Arial"/>
                <w:sz w:val="20"/>
                <w:szCs w:val="20"/>
              </w:rPr>
              <w:t>5</w:t>
            </w:r>
          </w:p>
        </w:tc>
        <w:tc>
          <w:tcPr>
            <w:tcW w:w="1250" w:type="pct"/>
            <w:vMerge/>
          </w:tcPr>
          <w:p w14:paraId="79942E2C" w14:textId="476D4B67" w:rsidR="00373DF7" w:rsidRDefault="00373DF7" w:rsidP="007F19AE">
            <w:pPr>
              <w:rPr>
                <w:rFonts w:ascii="Verdana" w:hAnsi="Verdana" w:cs="Arial"/>
                <w:sz w:val="20"/>
                <w:szCs w:val="20"/>
              </w:rPr>
            </w:pPr>
          </w:p>
        </w:tc>
      </w:tr>
      <w:tr w:rsidR="00373DF7" w14:paraId="6E1F1281" w14:textId="77777777" w:rsidTr="00524093">
        <w:tc>
          <w:tcPr>
            <w:tcW w:w="1250" w:type="pct"/>
          </w:tcPr>
          <w:p w14:paraId="03BD7F78" w14:textId="0C961CED" w:rsidR="00373DF7" w:rsidRDefault="00373DF7">
            <w:pPr>
              <w:rPr>
                <w:rFonts w:ascii="Verdana" w:hAnsi="Verdana" w:cs="Arial"/>
                <w:sz w:val="20"/>
                <w:szCs w:val="20"/>
              </w:rPr>
            </w:pPr>
            <w:r>
              <w:rPr>
                <w:rFonts w:ascii="Verdana" w:hAnsi="Verdana" w:cs="Arial"/>
                <w:sz w:val="20"/>
                <w:szCs w:val="20"/>
              </w:rPr>
              <w:t>Chroom</w:t>
            </w:r>
          </w:p>
        </w:tc>
        <w:tc>
          <w:tcPr>
            <w:tcW w:w="1250" w:type="pct"/>
          </w:tcPr>
          <w:p w14:paraId="17CFD0CC" w14:textId="0CA67CFD" w:rsidR="00373DF7" w:rsidRDefault="00373DF7">
            <w:pPr>
              <w:rPr>
                <w:rFonts w:ascii="Verdana" w:hAnsi="Verdana" w:cs="Arial"/>
                <w:sz w:val="20"/>
                <w:szCs w:val="20"/>
              </w:rPr>
            </w:pPr>
            <w:r w:rsidRPr="00B33B97">
              <w:rPr>
                <w:rFonts w:ascii="Verdana" w:hAnsi="Verdana" w:cs="Arial"/>
                <w:sz w:val="20"/>
                <w:szCs w:val="20"/>
              </w:rPr>
              <w:t>µg/</w:t>
            </w:r>
            <w:r>
              <w:rPr>
                <w:rFonts w:ascii="Verdana" w:hAnsi="Verdana" w:cs="Arial"/>
                <w:sz w:val="20"/>
                <w:szCs w:val="20"/>
              </w:rPr>
              <w:t>l</w:t>
            </w:r>
          </w:p>
        </w:tc>
        <w:tc>
          <w:tcPr>
            <w:tcW w:w="1250" w:type="pct"/>
          </w:tcPr>
          <w:p w14:paraId="1A89F069" w14:textId="5F6AA3FF" w:rsidR="00373DF7" w:rsidRDefault="00373DF7">
            <w:pPr>
              <w:rPr>
                <w:rFonts w:ascii="Verdana" w:hAnsi="Verdana" w:cs="Arial"/>
                <w:sz w:val="20"/>
                <w:szCs w:val="20"/>
              </w:rPr>
            </w:pPr>
            <w:r>
              <w:rPr>
                <w:rFonts w:ascii="Verdana" w:hAnsi="Verdana" w:cs="Arial"/>
                <w:sz w:val="20"/>
                <w:szCs w:val="20"/>
              </w:rPr>
              <w:t>50</w:t>
            </w:r>
          </w:p>
        </w:tc>
        <w:tc>
          <w:tcPr>
            <w:tcW w:w="1250" w:type="pct"/>
            <w:vMerge/>
          </w:tcPr>
          <w:p w14:paraId="38D8BEDE" w14:textId="5E7D26F7" w:rsidR="00373DF7" w:rsidRDefault="00373DF7" w:rsidP="007F19AE">
            <w:pPr>
              <w:rPr>
                <w:rFonts w:ascii="Verdana" w:hAnsi="Verdana" w:cs="Arial"/>
                <w:sz w:val="20"/>
                <w:szCs w:val="20"/>
              </w:rPr>
            </w:pPr>
          </w:p>
        </w:tc>
      </w:tr>
      <w:tr w:rsidR="00373DF7" w14:paraId="5FAC6F96" w14:textId="77777777" w:rsidTr="00524093">
        <w:tc>
          <w:tcPr>
            <w:tcW w:w="1250" w:type="pct"/>
          </w:tcPr>
          <w:p w14:paraId="3915C01F" w14:textId="59243055" w:rsidR="00373DF7" w:rsidRDefault="00373DF7">
            <w:pPr>
              <w:rPr>
                <w:rFonts w:ascii="Verdana" w:hAnsi="Verdana" w:cs="Arial"/>
                <w:sz w:val="20"/>
                <w:szCs w:val="20"/>
              </w:rPr>
            </w:pPr>
            <w:r>
              <w:rPr>
                <w:rFonts w:ascii="Verdana" w:hAnsi="Verdana" w:cs="Arial"/>
                <w:sz w:val="20"/>
                <w:szCs w:val="20"/>
              </w:rPr>
              <w:t>Koper</w:t>
            </w:r>
          </w:p>
        </w:tc>
        <w:tc>
          <w:tcPr>
            <w:tcW w:w="1250" w:type="pct"/>
          </w:tcPr>
          <w:p w14:paraId="1278366A" w14:textId="2B0A12AB" w:rsidR="00373DF7" w:rsidRDefault="00373DF7">
            <w:pPr>
              <w:rPr>
                <w:rFonts w:ascii="Verdana" w:hAnsi="Verdana" w:cs="Arial"/>
                <w:sz w:val="20"/>
                <w:szCs w:val="20"/>
              </w:rPr>
            </w:pPr>
            <w:r w:rsidRPr="00B33B97">
              <w:rPr>
                <w:rFonts w:ascii="Verdana" w:hAnsi="Verdana" w:cs="Arial"/>
                <w:sz w:val="20"/>
                <w:szCs w:val="20"/>
              </w:rPr>
              <w:t>µg/</w:t>
            </w:r>
            <w:r>
              <w:rPr>
                <w:rFonts w:ascii="Verdana" w:hAnsi="Verdana" w:cs="Arial"/>
                <w:sz w:val="20"/>
                <w:szCs w:val="20"/>
              </w:rPr>
              <w:t>l</w:t>
            </w:r>
          </w:p>
        </w:tc>
        <w:tc>
          <w:tcPr>
            <w:tcW w:w="1250" w:type="pct"/>
          </w:tcPr>
          <w:p w14:paraId="28CC291F" w14:textId="11B319A4" w:rsidR="00373DF7" w:rsidRDefault="00373DF7">
            <w:pPr>
              <w:rPr>
                <w:rFonts w:ascii="Verdana" w:hAnsi="Verdana" w:cs="Arial"/>
                <w:sz w:val="20"/>
                <w:szCs w:val="20"/>
              </w:rPr>
            </w:pPr>
            <w:r>
              <w:rPr>
                <w:rFonts w:ascii="Verdana" w:hAnsi="Verdana" w:cs="Arial"/>
                <w:sz w:val="20"/>
                <w:szCs w:val="20"/>
              </w:rPr>
              <w:t>50</w:t>
            </w:r>
          </w:p>
        </w:tc>
        <w:tc>
          <w:tcPr>
            <w:tcW w:w="1250" w:type="pct"/>
            <w:vMerge/>
          </w:tcPr>
          <w:p w14:paraId="3B524EF9" w14:textId="5F69905F" w:rsidR="00373DF7" w:rsidRDefault="00373DF7" w:rsidP="007F19AE">
            <w:pPr>
              <w:rPr>
                <w:rFonts w:ascii="Verdana" w:hAnsi="Verdana" w:cs="Arial"/>
                <w:sz w:val="20"/>
                <w:szCs w:val="20"/>
              </w:rPr>
            </w:pPr>
          </w:p>
        </w:tc>
      </w:tr>
      <w:tr w:rsidR="00373DF7" w14:paraId="6969F6E1" w14:textId="77777777" w:rsidTr="00524093">
        <w:tc>
          <w:tcPr>
            <w:tcW w:w="1250" w:type="pct"/>
          </w:tcPr>
          <w:p w14:paraId="7541B21E" w14:textId="1905CF99" w:rsidR="00373DF7" w:rsidRDefault="00373DF7">
            <w:pPr>
              <w:rPr>
                <w:rFonts w:ascii="Verdana" w:hAnsi="Verdana" w:cs="Arial"/>
                <w:sz w:val="20"/>
                <w:szCs w:val="20"/>
              </w:rPr>
            </w:pPr>
            <w:r>
              <w:rPr>
                <w:rFonts w:ascii="Verdana" w:hAnsi="Verdana" w:cs="Arial"/>
                <w:sz w:val="20"/>
                <w:szCs w:val="20"/>
              </w:rPr>
              <w:t>Kwik</w:t>
            </w:r>
          </w:p>
        </w:tc>
        <w:tc>
          <w:tcPr>
            <w:tcW w:w="1250" w:type="pct"/>
          </w:tcPr>
          <w:p w14:paraId="745B26ED" w14:textId="7BEBBDA1" w:rsidR="00373DF7" w:rsidRDefault="00373DF7">
            <w:pPr>
              <w:rPr>
                <w:rFonts w:ascii="Verdana" w:hAnsi="Verdana" w:cs="Arial"/>
                <w:sz w:val="20"/>
                <w:szCs w:val="20"/>
              </w:rPr>
            </w:pPr>
            <w:r w:rsidRPr="00B33B97">
              <w:rPr>
                <w:rFonts w:ascii="Verdana" w:hAnsi="Verdana" w:cs="Arial"/>
                <w:sz w:val="20"/>
                <w:szCs w:val="20"/>
              </w:rPr>
              <w:t>µg/</w:t>
            </w:r>
            <w:r>
              <w:rPr>
                <w:rFonts w:ascii="Verdana" w:hAnsi="Verdana" w:cs="Arial"/>
                <w:sz w:val="20"/>
                <w:szCs w:val="20"/>
              </w:rPr>
              <w:t>l</w:t>
            </w:r>
          </w:p>
        </w:tc>
        <w:tc>
          <w:tcPr>
            <w:tcW w:w="1250" w:type="pct"/>
          </w:tcPr>
          <w:p w14:paraId="67F14004" w14:textId="2D590D50" w:rsidR="00373DF7" w:rsidRDefault="00373DF7">
            <w:pPr>
              <w:rPr>
                <w:rFonts w:ascii="Verdana" w:hAnsi="Verdana" w:cs="Arial"/>
                <w:sz w:val="20"/>
                <w:szCs w:val="20"/>
              </w:rPr>
            </w:pPr>
            <w:r>
              <w:rPr>
                <w:rFonts w:ascii="Verdana" w:hAnsi="Verdana" w:cs="Arial"/>
                <w:sz w:val="20"/>
                <w:szCs w:val="20"/>
              </w:rPr>
              <w:t>3</w:t>
            </w:r>
          </w:p>
        </w:tc>
        <w:tc>
          <w:tcPr>
            <w:tcW w:w="1250" w:type="pct"/>
            <w:vMerge/>
          </w:tcPr>
          <w:p w14:paraId="2D31C547" w14:textId="44BBE6BC" w:rsidR="00373DF7" w:rsidRDefault="00373DF7" w:rsidP="007F19AE">
            <w:pPr>
              <w:rPr>
                <w:rFonts w:ascii="Verdana" w:hAnsi="Verdana" w:cs="Arial"/>
                <w:sz w:val="20"/>
                <w:szCs w:val="20"/>
              </w:rPr>
            </w:pPr>
          </w:p>
        </w:tc>
      </w:tr>
      <w:tr w:rsidR="00373DF7" w14:paraId="44C87F83" w14:textId="77777777" w:rsidTr="00524093">
        <w:tc>
          <w:tcPr>
            <w:tcW w:w="1250" w:type="pct"/>
          </w:tcPr>
          <w:p w14:paraId="2130F786" w14:textId="74090D44" w:rsidR="00373DF7" w:rsidRDefault="00373DF7">
            <w:pPr>
              <w:rPr>
                <w:rFonts w:ascii="Verdana" w:hAnsi="Verdana" w:cs="Arial"/>
                <w:sz w:val="20"/>
                <w:szCs w:val="20"/>
              </w:rPr>
            </w:pPr>
            <w:r>
              <w:rPr>
                <w:rFonts w:ascii="Verdana" w:hAnsi="Verdana" w:cs="Arial"/>
                <w:sz w:val="20"/>
                <w:szCs w:val="20"/>
              </w:rPr>
              <w:t>Nikkel</w:t>
            </w:r>
          </w:p>
        </w:tc>
        <w:tc>
          <w:tcPr>
            <w:tcW w:w="1250" w:type="pct"/>
          </w:tcPr>
          <w:p w14:paraId="6E9484BA" w14:textId="6ABB1D70" w:rsidR="00373DF7" w:rsidRDefault="00373DF7">
            <w:pPr>
              <w:rPr>
                <w:rFonts w:ascii="Verdana" w:hAnsi="Verdana" w:cs="Arial"/>
                <w:sz w:val="20"/>
                <w:szCs w:val="20"/>
              </w:rPr>
            </w:pPr>
            <w:r w:rsidRPr="00B33B97">
              <w:rPr>
                <w:rFonts w:ascii="Verdana" w:hAnsi="Verdana" w:cs="Arial"/>
                <w:sz w:val="20"/>
                <w:szCs w:val="20"/>
              </w:rPr>
              <w:t>µg/</w:t>
            </w:r>
            <w:r>
              <w:rPr>
                <w:rFonts w:ascii="Verdana" w:hAnsi="Verdana" w:cs="Arial"/>
                <w:sz w:val="20"/>
                <w:szCs w:val="20"/>
              </w:rPr>
              <w:t>l</w:t>
            </w:r>
          </w:p>
        </w:tc>
        <w:tc>
          <w:tcPr>
            <w:tcW w:w="1250" w:type="pct"/>
          </w:tcPr>
          <w:p w14:paraId="52B4C47D" w14:textId="4C608317" w:rsidR="00373DF7" w:rsidRDefault="00373DF7">
            <w:pPr>
              <w:rPr>
                <w:rFonts w:ascii="Verdana" w:hAnsi="Verdana" w:cs="Arial"/>
                <w:sz w:val="20"/>
                <w:szCs w:val="20"/>
              </w:rPr>
            </w:pPr>
            <w:r>
              <w:rPr>
                <w:rFonts w:ascii="Verdana" w:hAnsi="Verdana" w:cs="Arial"/>
                <w:sz w:val="20"/>
                <w:szCs w:val="20"/>
              </w:rPr>
              <w:t>50</w:t>
            </w:r>
          </w:p>
        </w:tc>
        <w:tc>
          <w:tcPr>
            <w:tcW w:w="1250" w:type="pct"/>
            <w:vMerge/>
          </w:tcPr>
          <w:p w14:paraId="7BE2BF0E" w14:textId="07D517B3" w:rsidR="00373DF7" w:rsidRDefault="00373DF7" w:rsidP="007F19AE">
            <w:pPr>
              <w:rPr>
                <w:rFonts w:ascii="Verdana" w:hAnsi="Verdana" w:cs="Arial"/>
                <w:sz w:val="20"/>
                <w:szCs w:val="20"/>
              </w:rPr>
            </w:pPr>
          </w:p>
        </w:tc>
      </w:tr>
      <w:tr w:rsidR="00373DF7" w14:paraId="40F8493A" w14:textId="77777777" w:rsidTr="00524093">
        <w:tc>
          <w:tcPr>
            <w:tcW w:w="1250" w:type="pct"/>
          </w:tcPr>
          <w:p w14:paraId="5AD08F24" w14:textId="49EF9DBF" w:rsidR="00373DF7" w:rsidRDefault="00373DF7">
            <w:pPr>
              <w:rPr>
                <w:rFonts w:ascii="Verdana" w:hAnsi="Verdana" w:cs="Arial"/>
                <w:sz w:val="20"/>
                <w:szCs w:val="20"/>
              </w:rPr>
            </w:pPr>
            <w:r>
              <w:rPr>
                <w:rFonts w:ascii="Verdana" w:hAnsi="Verdana" w:cs="Arial"/>
                <w:sz w:val="20"/>
                <w:szCs w:val="20"/>
              </w:rPr>
              <w:t>Lood</w:t>
            </w:r>
          </w:p>
        </w:tc>
        <w:tc>
          <w:tcPr>
            <w:tcW w:w="1250" w:type="pct"/>
          </w:tcPr>
          <w:p w14:paraId="0E104E05" w14:textId="38805B39" w:rsidR="00373DF7" w:rsidRDefault="00373DF7">
            <w:pPr>
              <w:rPr>
                <w:rFonts w:ascii="Verdana" w:hAnsi="Verdana" w:cs="Arial"/>
                <w:sz w:val="20"/>
                <w:szCs w:val="20"/>
              </w:rPr>
            </w:pPr>
            <w:r w:rsidRPr="00B33B97">
              <w:rPr>
                <w:rFonts w:ascii="Verdana" w:hAnsi="Verdana" w:cs="Arial"/>
                <w:sz w:val="20"/>
                <w:szCs w:val="20"/>
              </w:rPr>
              <w:t>µg/</w:t>
            </w:r>
            <w:r>
              <w:rPr>
                <w:rFonts w:ascii="Verdana" w:hAnsi="Verdana" w:cs="Arial"/>
                <w:sz w:val="20"/>
                <w:szCs w:val="20"/>
              </w:rPr>
              <w:t>l</w:t>
            </w:r>
          </w:p>
        </w:tc>
        <w:tc>
          <w:tcPr>
            <w:tcW w:w="1250" w:type="pct"/>
          </w:tcPr>
          <w:p w14:paraId="228DC58C" w14:textId="1715210D" w:rsidR="00373DF7" w:rsidRDefault="00373DF7">
            <w:pPr>
              <w:rPr>
                <w:rFonts w:ascii="Verdana" w:hAnsi="Verdana" w:cs="Arial"/>
                <w:sz w:val="20"/>
                <w:szCs w:val="20"/>
              </w:rPr>
            </w:pPr>
            <w:r>
              <w:rPr>
                <w:rFonts w:ascii="Verdana" w:hAnsi="Verdana" w:cs="Arial"/>
                <w:sz w:val="20"/>
                <w:szCs w:val="20"/>
              </w:rPr>
              <w:t>20</w:t>
            </w:r>
          </w:p>
        </w:tc>
        <w:tc>
          <w:tcPr>
            <w:tcW w:w="1250" w:type="pct"/>
            <w:vMerge/>
          </w:tcPr>
          <w:p w14:paraId="33E05A63" w14:textId="2257993C" w:rsidR="00373DF7" w:rsidRDefault="00373DF7" w:rsidP="007F19AE">
            <w:pPr>
              <w:rPr>
                <w:rFonts w:ascii="Verdana" w:hAnsi="Verdana" w:cs="Arial"/>
                <w:sz w:val="20"/>
                <w:szCs w:val="20"/>
              </w:rPr>
            </w:pPr>
          </w:p>
        </w:tc>
      </w:tr>
      <w:tr w:rsidR="00373DF7" w14:paraId="70200F67" w14:textId="77777777" w:rsidTr="00524093">
        <w:tc>
          <w:tcPr>
            <w:tcW w:w="1250" w:type="pct"/>
          </w:tcPr>
          <w:p w14:paraId="101E17EE" w14:textId="0454F085" w:rsidR="00373DF7" w:rsidRDefault="00373DF7">
            <w:pPr>
              <w:rPr>
                <w:rFonts w:ascii="Verdana" w:hAnsi="Verdana" w:cs="Arial"/>
                <w:sz w:val="20"/>
                <w:szCs w:val="20"/>
              </w:rPr>
            </w:pPr>
            <w:r>
              <w:rPr>
                <w:rFonts w:ascii="Verdana" w:hAnsi="Verdana" w:cs="Arial"/>
                <w:sz w:val="20"/>
                <w:szCs w:val="20"/>
              </w:rPr>
              <w:t>Zink</w:t>
            </w:r>
          </w:p>
        </w:tc>
        <w:tc>
          <w:tcPr>
            <w:tcW w:w="1250" w:type="pct"/>
          </w:tcPr>
          <w:p w14:paraId="6D88C17A" w14:textId="3AF6C558" w:rsidR="00373DF7" w:rsidRDefault="00373DF7">
            <w:pPr>
              <w:rPr>
                <w:rFonts w:ascii="Verdana" w:hAnsi="Verdana" w:cs="Arial"/>
                <w:sz w:val="20"/>
                <w:szCs w:val="20"/>
              </w:rPr>
            </w:pPr>
            <w:r w:rsidRPr="00B33B97">
              <w:rPr>
                <w:rFonts w:ascii="Verdana" w:hAnsi="Verdana" w:cs="Arial"/>
                <w:sz w:val="20"/>
                <w:szCs w:val="20"/>
              </w:rPr>
              <w:t>µg/</w:t>
            </w:r>
            <w:r>
              <w:rPr>
                <w:rFonts w:ascii="Verdana" w:hAnsi="Verdana" w:cs="Arial"/>
                <w:sz w:val="20"/>
                <w:szCs w:val="20"/>
              </w:rPr>
              <w:t>l</w:t>
            </w:r>
          </w:p>
        </w:tc>
        <w:tc>
          <w:tcPr>
            <w:tcW w:w="1250" w:type="pct"/>
          </w:tcPr>
          <w:p w14:paraId="3273521E" w14:textId="6B00E4D3" w:rsidR="00373DF7" w:rsidRDefault="00373DF7">
            <w:pPr>
              <w:rPr>
                <w:rFonts w:ascii="Verdana" w:hAnsi="Verdana" w:cs="Arial"/>
                <w:sz w:val="20"/>
                <w:szCs w:val="20"/>
              </w:rPr>
            </w:pPr>
            <w:r>
              <w:rPr>
                <w:rFonts w:ascii="Verdana" w:hAnsi="Verdana" w:cs="Arial"/>
                <w:sz w:val="20"/>
                <w:szCs w:val="20"/>
              </w:rPr>
              <w:t>200</w:t>
            </w:r>
          </w:p>
        </w:tc>
        <w:tc>
          <w:tcPr>
            <w:tcW w:w="1250" w:type="pct"/>
            <w:vMerge/>
          </w:tcPr>
          <w:p w14:paraId="0D2218DA" w14:textId="30826EFF" w:rsidR="00373DF7" w:rsidRDefault="00373DF7">
            <w:pPr>
              <w:rPr>
                <w:rFonts w:ascii="Verdana" w:hAnsi="Verdana" w:cs="Arial"/>
                <w:sz w:val="20"/>
                <w:szCs w:val="20"/>
              </w:rPr>
            </w:pPr>
          </w:p>
        </w:tc>
      </w:tr>
      <w:tr w:rsidR="00B33B97" w14:paraId="652C3884" w14:textId="77777777" w:rsidTr="00B33B97">
        <w:tc>
          <w:tcPr>
            <w:tcW w:w="5000" w:type="pct"/>
            <w:gridSpan w:val="4"/>
          </w:tcPr>
          <w:p w14:paraId="25840426" w14:textId="77777777" w:rsidR="00B33B97" w:rsidRDefault="002B61C8">
            <w:pPr>
              <w:rPr>
                <w:rFonts w:ascii="Verdana" w:hAnsi="Verdana" w:cs="Arial"/>
                <w:sz w:val="20"/>
                <w:szCs w:val="20"/>
              </w:rPr>
            </w:pPr>
            <w:r>
              <w:rPr>
                <w:rFonts w:ascii="Verdana" w:hAnsi="Verdana" w:cs="Arial"/>
                <w:sz w:val="20"/>
                <w:szCs w:val="20"/>
                <w:vertAlign w:val="superscript"/>
              </w:rPr>
              <w:t>1</w:t>
            </w:r>
            <w:r>
              <w:rPr>
                <w:rFonts w:ascii="Verdana" w:hAnsi="Verdana" w:cs="Arial"/>
                <w:sz w:val="20"/>
                <w:szCs w:val="20"/>
              </w:rPr>
              <w:t xml:space="preserve"> De emissiegrenswaarde voor TOC of de emissiegrenswaarde voor CZV is van toepassing.</w:t>
            </w:r>
          </w:p>
          <w:p w14:paraId="77BFE37D" w14:textId="77777777" w:rsidR="002B61C8" w:rsidRDefault="002B61C8" w:rsidP="002B61C8">
            <w:pPr>
              <w:rPr>
                <w:rFonts w:ascii="Verdana" w:hAnsi="Verdana" w:cs="Arial"/>
                <w:sz w:val="20"/>
                <w:szCs w:val="20"/>
              </w:rPr>
            </w:pPr>
            <w:r>
              <w:rPr>
                <w:rFonts w:ascii="Verdana" w:hAnsi="Verdana" w:cs="Arial"/>
                <w:sz w:val="20"/>
                <w:szCs w:val="20"/>
                <w:vertAlign w:val="superscript"/>
              </w:rPr>
              <w:t>2</w:t>
            </w:r>
            <w:r>
              <w:rPr>
                <w:rFonts w:ascii="Verdana" w:hAnsi="Verdana" w:cs="Arial"/>
                <w:sz w:val="20"/>
                <w:szCs w:val="20"/>
              </w:rPr>
              <w:t xml:space="preserve"> De emissiegrenswaarde geldt </w:t>
            </w:r>
            <w:r w:rsidRPr="002B61C8">
              <w:rPr>
                <w:rFonts w:ascii="Verdana" w:hAnsi="Verdana" w:cs="Arial"/>
                <w:sz w:val="20"/>
                <w:szCs w:val="20"/>
              </w:rPr>
              <w:t>alleen voor afvalwater afkomstig van de toepassing van natte rookgasontzwaveling</w:t>
            </w:r>
            <w:r>
              <w:rPr>
                <w:rFonts w:ascii="Verdana" w:hAnsi="Verdana" w:cs="Arial"/>
                <w:sz w:val="20"/>
                <w:szCs w:val="20"/>
              </w:rPr>
              <w:t>.</w:t>
            </w:r>
          </w:p>
          <w:p w14:paraId="22BCED6E" w14:textId="77777777" w:rsidR="000759E1" w:rsidRDefault="000759E1" w:rsidP="002B61C8">
            <w:pPr>
              <w:rPr>
                <w:rFonts w:ascii="Verdana" w:hAnsi="Verdana" w:cs="Arial"/>
                <w:sz w:val="20"/>
                <w:szCs w:val="20"/>
              </w:rPr>
            </w:pPr>
            <w:r>
              <w:rPr>
                <w:rFonts w:ascii="Verdana" w:hAnsi="Verdana" w:cs="Arial"/>
                <w:sz w:val="20"/>
                <w:szCs w:val="20"/>
                <w:vertAlign w:val="superscript"/>
              </w:rPr>
              <w:t>3</w:t>
            </w:r>
            <w:r>
              <w:rPr>
                <w:rFonts w:ascii="Verdana" w:hAnsi="Verdana" w:cs="Arial"/>
                <w:sz w:val="20"/>
                <w:szCs w:val="20"/>
              </w:rPr>
              <w:t xml:space="preserve"> De emissiegrenswaarde geldt </w:t>
            </w:r>
            <w:r w:rsidRPr="000759E1">
              <w:rPr>
                <w:rFonts w:ascii="Verdana" w:hAnsi="Verdana" w:cs="Arial"/>
                <w:sz w:val="20"/>
                <w:szCs w:val="20"/>
              </w:rPr>
              <w:t>alleen voor stookinstallaties waari</w:t>
            </w:r>
            <w:r>
              <w:rPr>
                <w:rFonts w:ascii="Verdana" w:hAnsi="Verdana" w:cs="Arial"/>
                <w:sz w:val="20"/>
                <w:szCs w:val="20"/>
              </w:rPr>
              <w:t xml:space="preserve">n </w:t>
            </w:r>
            <w:r w:rsidRPr="000759E1">
              <w:rPr>
                <w:rFonts w:ascii="Verdana" w:hAnsi="Verdana" w:cs="Arial"/>
                <w:sz w:val="20"/>
                <w:szCs w:val="20"/>
              </w:rPr>
              <w:t>calciumverbindingen worden gebruikt voor rookgasreiniging</w:t>
            </w:r>
            <w:r>
              <w:rPr>
                <w:rFonts w:ascii="Verdana" w:hAnsi="Verdana" w:cs="Arial"/>
                <w:sz w:val="20"/>
                <w:szCs w:val="20"/>
              </w:rPr>
              <w:t>.</w:t>
            </w:r>
          </w:p>
          <w:p w14:paraId="4A7AD438" w14:textId="426E4C6C" w:rsidR="00CD6346" w:rsidRPr="00CD6346" w:rsidRDefault="004565BC" w:rsidP="00CD6346">
            <w:pPr>
              <w:rPr>
                <w:rFonts w:ascii="Verdana" w:hAnsi="Verdana" w:cs="Arial"/>
                <w:sz w:val="20"/>
                <w:szCs w:val="20"/>
              </w:rPr>
            </w:pPr>
            <w:r>
              <w:rPr>
                <w:rFonts w:ascii="Verdana" w:hAnsi="Verdana" w:cs="Arial"/>
                <w:sz w:val="20"/>
                <w:szCs w:val="20"/>
                <w:vertAlign w:val="superscript"/>
              </w:rPr>
              <w:t>4</w:t>
            </w:r>
            <w:r w:rsidR="000759E1">
              <w:rPr>
                <w:rFonts w:ascii="Verdana" w:hAnsi="Verdana" w:cs="Arial"/>
                <w:sz w:val="20"/>
                <w:szCs w:val="20"/>
                <w:vertAlign w:val="superscript"/>
              </w:rPr>
              <w:t xml:space="preserve"> </w:t>
            </w:r>
            <w:r w:rsidR="000759E1">
              <w:rPr>
                <w:rFonts w:ascii="Verdana" w:hAnsi="Verdana" w:cs="Arial"/>
                <w:sz w:val="20"/>
                <w:szCs w:val="20"/>
              </w:rPr>
              <w:t xml:space="preserve">De emissiegrenswaarde geldt </w:t>
            </w:r>
            <w:r w:rsidR="000759E1" w:rsidRPr="000759E1">
              <w:rPr>
                <w:rFonts w:ascii="Verdana" w:hAnsi="Verdana" w:cs="Arial"/>
                <w:sz w:val="20"/>
                <w:szCs w:val="20"/>
              </w:rPr>
              <w:t>niet voor lozingen in zee of brakke waterlichamen.</w:t>
            </w:r>
          </w:p>
        </w:tc>
      </w:tr>
    </w:tbl>
    <w:p w14:paraId="55AE4311" w14:textId="78835AD5" w:rsidR="0098710A" w:rsidRDefault="0098710A">
      <w:pPr>
        <w:spacing w:after="0"/>
        <w:rPr>
          <w:rFonts w:ascii="Verdana" w:hAnsi="Verdana" w:cs="Arial"/>
          <w:sz w:val="20"/>
          <w:szCs w:val="20"/>
        </w:rPr>
      </w:pPr>
    </w:p>
    <w:p w14:paraId="6240A12D" w14:textId="109AF5CC" w:rsidR="000759E1" w:rsidRDefault="000759E1">
      <w:pPr>
        <w:spacing w:after="0"/>
        <w:rPr>
          <w:rFonts w:ascii="Verdana" w:hAnsi="Verdana" w:cs="Arial"/>
          <w:sz w:val="20"/>
          <w:szCs w:val="20"/>
        </w:rPr>
      </w:pPr>
      <w:r>
        <w:rPr>
          <w:rFonts w:ascii="Verdana" w:hAnsi="Verdana" w:cs="Arial"/>
          <w:sz w:val="20"/>
          <w:szCs w:val="20"/>
        </w:rPr>
        <w:t>Subafdeling 3.12.2.7 Afvalbeheer</w:t>
      </w:r>
    </w:p>
    <w:p w14:paraId="6B3538F1" w14:textId="688F9342" w:rsidR="000759E1" w:rsidRDefault="000759E1">
      <w:pPr>
        <w:spacing w:after="0"/>
        <w:rPr>
          <w:rFonts w:ascii="Verdana" w:hAnsi="Verdana" w:cs="Arial"/>
          <w:sz w:val="20"/>
          <w:szCs w:val="20"/>
        </w:rPr>
      </w:pPr>
    </w:p>
    <w:p w14:paraId="63E9C4F7" w14:textId="072457DB" w:rsidR="000759E1" w:rsidRPr="000759E1" w:rsidRDefault="000759E1" w:rsidP="000759E1">
      <w:pPr>
        <w:spacing w:after="0"/>
        <w:rPr>
          <w:rFonts w:ascii="Verdana" w:hAnsi="Verdana" w:cs="Arial"/>
          <w:sz w:val="20"/>
          <w:szCs w:val="20"/>
        </w:rPr>
      </w:pPr>
      <w:r>
        <w:rPr>
          <w:rFonts w:ascii="Verdana" w:hAnsi="Verdana" w:cs="Arial"/>
          <w:sz w:val="20"/>
          <w:szCs w:val="20"/>
        </w:rPr>
        <w:t>Art. 3.12.2.7.1. De</w:t>
      </w:r>
      <w:r w:rsidRPr="000759E1">
        <w:rPr>
          <w:rFonts w:ascii="Verdana" w:hAnsi="Verdana" w:cs="Arial"/>
          <w:sz w:val="20"/>
          <w:szCs w:val="20"/>
        </w:rPr>
        <w:t xml:space="preserve"> hoeveelheid ter verwijdering verzonden afval afkomstig van verbrandings- en</w:t>
      </w:r>
      <w:r>
        <w:rPr>
          <w:rFonts w:ascii="Verdana" w:hAnsi="Verdana" w:cs="Arial"/>
          <w:sz w:val="20"/>
          <w:szCs w:val="20"/>
        </w:rPr>
        <w:t xml:space="preserve"> vergassingsprocessen </w:t>
      </w:r>
      <w:r w:rsidRPr="000759E1">
        <w:rPr>
          <w:rFonts w:ascii="Verdana" w:hAnsi="Verdana" w:cs="Arial"/>
          <w:sz w:val="20"/>
          <w:szCs w:val="20"/>
        </w:rPr>
        <w:t xml:space="preserve">en reductietechnieken </w:t>
      </w:r>
      <w:r>
        <w:rPr>
          <w:rFonts w:ascii="Verdana" w:hAnsi="Verdana" w:cs="Arial"/>
          <w:sz w:val="20"/>
          <w:szCs w:val="20"/>
        </w:rPr>
        <w:t xml:space="preserve">worden </w:t>
      </w:r>
      <w:r w:rsidRPr="000759E1">
        <w:rPr>
          <w:rFonts w:ascii="Verdana" w:hAnsi="Verdana" w:cs="Arial"/>
          <w:sz w:val="20"/>
          <w:szCs w:val="20"/>
        </w:rPr>
        <w:t>verminder</w:t>
      </w:r>
      <w:r>
        <w:rPr>
          <w:rFonts w:ascii="Verdana" w:hAnsi="Verdana" w:cs="Arial"/>
          <w:sz w:val="20"/>
          <w:szCs w:val="20"/>
        </w:rPr>
        <w:t>d</w:t>
      </w:r>
      <w:r w:rsidRPr="000759E1">
        <w:rPr>
          <w:rFonts w:ascii="Verdana" w:hAnsi="Verdana" w:cs="Arial"/>
          <w:sz w:val="20"/>
          <w:szCs w:val="20"/>
        </w:rPr>
        <w:t xml:space="preserve">, </w:t>
      </w:r>
      <w:r>
        <w:rPr>
          <w:rFonts w:ascii="Verdana" w:hAnsi="Verdana" w:cs="Arial"/>
          <w:sz w:val="20"/>
          <w:szCs w:val="20"/>
        </w:rPr>
        <w:t xml:space="preserve">door </w:t>
      </w:r>
      <w:r w:rsidRPr="000759E1">
        <w:rPr>
          <w:rFonts w:ascii="Verdana" w:hAnsi="Verdana" w:cs="Arial"/>
          <w:sz w:val="20"/>
          <w:szCs w:val="20"/>
        </w:rPr>
        <w:t>werkzaam</w:t>
      </w:r>
      <w:r>
        <w:rPr>
          <w:rFonts w:ascii="Verdana" w:hAnsi="Verdana" w:cs="Arial"/>
          <w:sz w:val="20"/>
          <w:szCs w:val="20"/>
        </w:rPr>
        <w:t xml:space="preserve">heden zo te organiseren dat, in </w:t>
      </w:r>
      <w:r w:rsidRPr="000759E1">
        <w:rPr>
          <w:rFonts w:ascii="Verdana" w:hAnsi="Verdana" w:cs="Arial"/>
          <w:sz w:val="20"/>
          <w:szCs w:val="20"/>
        </w:rPr>
        <w:t>volgorde van prioriteit en rekening houdend met het levenscyclusperspectief, wo</w:t>
      </w:r>
      <w:r>
        <w:rPr>
          <w:rFonts w:ascii="Verdana" w:hAnsi="Verdana" w:cs="Arial"/>
          <w:sz w:val="20"/>
          <w:szCs w:val="20"/>
        </w:rPr>
        <w:t xml:space="preserve">rdt gezorgd voor maximalisering </w:t>
      </w:r>
      <w:r w:rsidRPr="000759E1">
        <w:rPr>
          <w:rFonts w:ascii="Verdana" w:hAnsi="Verdana" w:cs="Arial"/>
          <w:sz w:val="20"/>
          <w:szCs w:val="20"/>
        </w:rPr>
        <w:t>van:</w:t>
      </w:r>
    </w:p>
    <w:p w14:paraId="1A362CB2" w14:textId="14D43F75" w:rsidR="000759E1" w:rsidRPr="000759E1" w:rsidRDefault="000759E1" w:rsidP="000759E1">
      <w:pPr>
        <w:spacing w:after="0"/>
        <w:rPr>
          <w:rFonts w:ascii="Verdana" w:hAnsi="Verdana" w:cs="Arial"/>
          <w:sz w:val="20"/>
          <w:szCs w:val="20"/>
        </w:rPr>
      </w:pPr>
      <w:r>
        <w:rPr>
          <w:rFonts w:ascii="Verdana" w:hAnsi="Verdana" w:cs="Arial"/>
          <w:sz w:val="20"/>
          <w:szCs w:val="20"/>
        </w:rPr>
        <w:t>1°</w:t>
      </w:r>
      <w:r>
        <w:rPr>
          <w:rFonts w:ascii="Verdana" w:hAnsi="Verdana" w:cs="Arial"/>
          <w:sz w:val="20"/>
          <w:szCs w:val="20"/>
        </w:rPr>
        <w:tab/>
      </w:r>
      <w:r w:rsidRPr="000759E1">
        <w:rPr>
          <w:rFonts w:ascii="Verdana" w:hAnsi="Verdana" w:cs="Arial"/>
          <w:sz w:val="20"/>
          <w:szCs w:val="20"/>
        </w:rPr>
        <w:t xml:space="preserve"> afvalpreventie;</w:t>
      </w:r>
    </w:p>
    <w:p w14:paraId="3AC0DEED" w14:textId="4EBD13B2" w:rsidR="000759E1" w:rsidRPr="000759E1" w:rsidRDefault="000759E1" w:rsidP="000759E1">
      <w:pPr>
        <w:spacing w:after="0"/>
        <w:rPr>
          <w:rFonts w:ascii="Verdana" w:hAnsi="Verdana" w:cs="Arial"/>
          <w:sz w:val="20"/>
          <w:szCs w:val="20"/>
        </w:rPr>
      </w:pPr>
      <w:r>
        <w:rPr>
          <w:rFonts w:ascii="Verdana" w:hAnsi="Verdana" w:cs="Arial"/>
          <w:sz w:val="20"/>
          <w:szCs w:val="20"/>
        </w:rPr>
        <w:t>2°</w:t>
      </w:r>
      <w:r>
        <w:rPr>
          <w:rFonts w:ascii="Verdana" w:hAnsi="Verdana" w:cs="Arial"/>
          <w:sz w:val="20"/>
          <w:szCs w:val="20"/>
        </w:rPr>
        <w:tab/>
      </w:r>
      <w:r w:rsidRPr="000759E1">
        <w:rPr>
          <w:rFonts w:ascii="Verdana" w:hAnsi="Verdana" w:cs="Arial"/>
          <w:sz w:val="20"/>
          <w:szCs w:val="20"/>
        </w:rPr>
        <w:t xml:space="preserve"> voorbereiding van afvalstoffen voor hergebruik;</w:t>
      </w:r>
    </w:p>
    <w:p w14:paraId="14350CDB" w14:textId="4A723307" w:rsidR="000759E1" w:rsidRPr="000759E1" w:rsidRDefault="000759E1" w:rsidP="000759E1">
      <w:pPr>
        <w:spacing w:after="0"/>
        <w:rPr>
          <w:rFonts w:ascii="Verdana" w:hAnsi="Verdana" w:cs="Arial"/>
          <w:sz w:val="20"/>
          <w:szCs w:val="20"/>
        </w:rPr>
      </w:pPr>
      <w:r>
        <w:rPr>
          <w:rFonts w:ascii="Verdana" w:hAnsi="Verdana" w:cs="Arial"/>
          <w:sz w:val="20"/>
          <w:szCs w:val="20"/>
        </w:rPr>
        <w:t>3°</w:t>
      </w:r>
      <w:r>
        <w:rPr>
          <w:rFonts w:ascii="Verdana" w:hAnsi="Verdana" w:cs="Arial"/>
          <w:sz w:val="20"/>
          <w:szCs w:val="20"/>
        </w:rPr>
        <w:tab/>
      </w:r>
      <w:r w:rsidRPr="000759E1">
        <w:rPr>
          <w:rFonts w:ascii="Verdana" w:hAnsi="Verdana" w:cs="Arial"/>
          <w:sz w:val="20"/>
          <w:szCs w:val="20"/>
        </w:rPr>
        <w:t xml:space="preserve"> recycling van afvalstoffen;</w:t>
      </w:r>
    </w:p>
    <w:p w14:paraId="523AF078" w14:textId="4FE2EA37" w:rsidR="000759E1" w:rsidRDefault="000759E1" w:rsidP="000759E1">
      <w:pPr>
        <w:spacing w:after="0"/>
        <w:rPr>
          <w:rFonts w:ascii="Verdana" w:hAnsi="Verdana" w:cs="Arial"/>
          <w:sz w:val="20"/>
          <w:szCs w:val="20"/>
        </w:rPr>
      </w:pPr>
      <w:r>
        <w:rPr>
          <w:rFonts w:ascii="Verdana" w:hAnsi="Verdana" w:cs="Arial"/>
          <w:sz w:val="20"/>
          <w:szCs w:val="20"/>
        </w:rPr>
        <w:t>4°</w:t>
      </w:r>
      <w:r>
        <w:rPr>
          <w:rFonts w:ascii="Verdana" w:hAnsi="Verdana" w:cs="Arial"/>
          <w:sz w:val="20"/>
          <w:szCs w:val="20"/>
        </w:rPr>
        <w:tab/>
      </w:r>
      <w:r w:rsidRPr="000759E1">
        <w:rPr>
          <w:rFonts w:ascii="Verdana" w:hAnsi="Verdana" w:cs="Arial"/>
          <w:sz w:val="20"/>
          <w:szCs w:val="20"/>
        </w:rPr>
        <w:t xml:space="preserve"> andere nutt</w:t>
      </w:r>
      <w:r>
        <w:rPr>
          <w:rFonts w:ascii="Verdana" w:hAnsi="Verdana" w:cs="Arial"/>
          <w:sz w:val="20"/>
          <w:szCs w:val="20"/>
        </w:rPr>
        <w:t>ige toepassing van afvalstoffen;</w:t>
      </w:r>
    </w:p>
    <w:p w14:paraId="4D2A8527" w14:textId="2C297714" w:rsidR="00FE2A16" w:rsidRDefault="00FE2A16" w:rsidP="000759E1">
      <w:pPr>
        <w:spacing w:after="0"/>
        <w:rPr>
          <w:rFonts w:ascii="Verdana" w:hAnsi="Verdana" w:cs="Arial"/>
          <w:sz w:val="20"/>
          <w:szCs w:val="20"/>
        </w:rPr>
      </w:pPr>
      <w:r w:rsidRPr="00FE2A16">
        <w:rPr>
          <w:rFonts w:ascii="Verdana" w:hAnsi="Verdana" w:cs="Arial"/>
          <w:sz w:val="20"/>
          <w:szCs w:val="20"/>
        </w:rPr>
        <w:t xml:space="preserve">door gebruik van een </w:t>
      </w:r>
      <w:r w:rsidR="003D28B7">
        <w:rPr>
          <w:rFonts w:ascii="Verdana" w:hAnsi="Verdana" w:cs="Arial"/>
          <w:sz w:val="20"/>
          <w:szCs w:val="20"/>
        </w:rPr>
        <w:t xml:space="preserve">geschikte </w:t>
      </w:r>
      <w:r>
        <w:rPr>
          <w:rFonts w:ascii="Verdana" w:hAnsi="Verdana" w:cs="Arial"/>
          <w:sz w:val="20"/>
          <w:szCs w:val="20"/>
        </w:rPr>
        <w:t>combinatie van de technieken</w:t>
      </w:r>
      <w:r w:rsidRPr="00FE2A16">
        <w:rPr>
          <w:rFonts w:ascii="Verdana" w:hAnsi="Verdana" w:cs="Arial"/>
          <w:sz w:val="20"/>
          <w:szCs w:val="20"/>
        </w:rPr>
        <w:t xml:space="preserve">, vermeld in </w:t>
      </w:r>
      <w:r>
        <w:rPr>
          <w:rFonts w:ascii="Verdana" w:hAnsi="Verdana" w:cs="Arial"/>
          <w:sz w:val="20"/>
          <w:szCs w:val="20"/>
        </w:rPr>
        <w:t>BBT 16</w:t>
      </w:r>
      <w:r w:rsidRPr="00FE2A16">
        <w:rPr>
          <w:rFonts w:ascii="Verdana" w:hAnsi="Verdana" w:cs="Arial"/>
          <w:sz w:val="20"/>
          <w:szCs w:val="20"/>
        </w:rPr>
        <w:t xml:space="preserve"> van de BBT-conclusies voor grote stookinstallaties</w:t>
      </w:r>
      <w:r>
        <w:rPr>
          <w:rFonts w:ascii="Verdana" w:hAnsi="Verdana" w:cs="Arial"/>
          <w:sz w:val="20"/>
          <w:szCs w:val="20"/>
        </w:rPr>
        <w:t>.</w:t>
      </w:r>
    </w:p>
    <w:p w14:paraId="01095193" w14:textId="7CBF77DF" w:rsidR="00FE2A16" w:rsidRDefault="00FE2A16" w:rsidP="000759E1">
      <w:pPr>
        <w:spacing w:after="0"/>
        <w:rPr>
          <w:rFonts w:ascii="Verdana" w:hAnsi="Verdana" w:cs="Arial"/>
          <w:sz w:val="20"/>
          <w:szCs w:val="20"/>
        </w:rPr>
      </w:pPr>
    </w:p>
    <w:p w14:paraId="5866A22B" w14:textId="6D943601" w:rsidR="00FE2A16" w:rsidRDefault="00FE2A16" w:rsidP="000759E1">
      <w:pPr>
        <w:spacing w:after="0"/>
        <w:rPr>
          <w:rFonts w:ascii="Verdana" w:hAnsi="Verdana" w:cs="Arial"/>
          <w:sz w:val="20"/>
          <w:szCs w:val="20"/>
        </w:rPr>
      </w:pPr>
      <w:r>
        <w:rPr>
          <w:rFonts w:ascii="Verdana" w:hAnsi="Verdana" w:cs="Arial"/>
          <w:sz w:val="20"/>
          <w:szCs w:val="20"/>
        </w:rPr>
        <w:t>Subafdeling 3.12.2.8 Geluidsemissies</w:t>
      </w:r>
    </w:p>
    <w:p w14:paraId="69E8C8C2" w14:textId="6CCBADE7" w:rsidR="00FE2A16" w:rsidRDefault="00FE2A16" w:rsidP="000759E1">
      <w:pPr>
        <w:spacing w:after="0"/>
        <w:rPr>
          <w:rFonts w:ascii="Verdana" w:hAnsi="Verdana" w:cs="Arial"/>
          <w:sz w:val="20"/>
          <w:szCs w:val="20"/>
        </w:rPr>
      </w:pPr>
    </w:p>
    <w:p w14:paraId="5CDB74A5" w14:textId="5BC464FF" w:rsidR="00FE2A16" w:rsidRDefault="00FE2A16" w:rsidP="00FE2A16">
      <w:pPr>
        <w:spacing w:after="0"/>
        <w:rPr>
          <w:rFonts w:ascii="Verdana" w:hAnsi="Verdana" w:cs="Arial"/>
          <w:sz w:val="20"/>
          <w:szCs w:val="20"/>
        </w:rPr>
      </w:pPr>
      <w:r>
        <w:rPr>
          <w:rFonts w:ascii="Verdana" w:hAnsi="Verdana" w:cs="Arial"/>
          <w:sz w:val="20"/>
          <w:szCs w:val="20"/>
        </w:rPr>
        <w:t>Art. 3.12.2.8.1. D</w:t>
      </w:r>
      <w:r w:rsidRPr="00FE2A16">
        <w:rPr>
          <w:rFonts w:ascii="Verdana" w:hAnsi="Verdana" w:cs="Arial"/>
          <w:sz w:val="20"/>
          <w:szCs w:val="20"/>
        </w:rPr>
        <w:t xml:space="preserve">e geluidsemissies </w:t>
      </w:r>
      <w:r>
        <w:rPr>
          <w:rFonts w:ascii="Verdana" w:hAnsi="Verdana" w:cs="Arial"/>
          <w:sz w:val="20"/>
          <w:szCs w:val="20"/>
        </w:rPr>
        <w:t>worden beperkt</w:t>
      </w:r>
      <w:r w:rsidRPr="00FE2A16">
        <w:rPr>
          <w:rFonts w:ascii="Verdana" w:hAnsi="Verdana" w:cs="Arial"/>
          <w:sz w:val="20"/>
          <w:szCs w:val="20"/>
        </w:rPr>
        <w:t xml:space="preserve">, </w:t>
      </w:r>
      <w:r>
        <w:rPr>
          <w:rFonts w:ascii="Verdana" w:hAnsi="Verdana" w:cs="Arial"/>
          <w:sz w:val="20"/>
          <w:szCs w:val="20"/>
        </w:rPr>
        <w:t xml:space="preserve">door gebruik van </w:t>
      </w:r>
      <w:r w:rsidR="004F7B0F">
        <w:rPr>
          <w:rFonts w:ascii="Verdana" w:hAnsi="Verdana" w:cs="Arial"/>
          <w:sz w:val="20"/>
          <w:szCs w:val="20"/>
        </w:rPr>
        <w:t>éé</w:t>
      </w:r>
      <w:r>
        <w:rPr>
          <w:rFonts w:ascii="Verdana" w:hAnsi="Verdana" w:cs="Arial"/>
          <w:sz w:val="20"/>
          <w:szCs w:val="20"/>
        </w:rPr>
        <w:t>n</w:t>
      </w:r>
      <w:r w:rsidRPr="00FE2A16">
        <w:rPr>
          <w:rFonts w:ascii="Verdana" w:hAnsi="Verdana" w:cs="Arial"/>
          <w:sz w:val="20"/>
          <w:szCs w:val="20"/>
        </w:rPr>
        <w:t xml:space="preserve"> of een combinatie van de </w:t>
      </w:r>
      <w:r>
        <w:rPr>
          <w:rFonts w:ascii="Verdana" w:hAnsi="Verdana" w:cs="Arial"/>
          <w:sz w:val="20"/>
          <w:szCs w:val="20"/>
        </w:rPr>
        <w:t>technieken, vermeld in BBT 17 van de BBT-conclusies voor grote stookinstallaties.</w:t>
      </w:r>
    </w:p>
    <w:p w14:paraId="3AE341BB" w14:textId="2BF4ECC2" w:rsidR="00FE2A16" w:rsidRDefault="00FE2A16" w:rsidP="00FE2A16">
      <w:pPr>
        <w:spacing w:after="0"/>
        <w:rPr>
          <w:rFonts w:ascii="Verdana" w:hAnsi="Verdana" w:cs="Arial"/>
          <w:sz w:val="20"/>
          <w:szCs w:val="20"/>
        </w:rPr>
      </w:pPr>
    </w:p>
    <w:p w14:paraId="6E2B91D6" w14:textId="15C5E42F" w:rsidR="00FE2A16" w:rsidRDefault="00FE2A16" w:rsidP="00FE2A16">
      <w:pPr>
        <w:spacing w:after="0"/>
        <w:rPr>
          <w:rFonts w:ascii="Verdana" w:hAnsi="Verdana" w:cs="Arial"/>
          <w:sz w:val="20"/>
          <w:szCs w:val="20"/>
        </w:rPr>
      </w:pPr>
      <w:r>
        <w:rPr>
          <w:rFonts w:ascii="Verdana" w:hAnsi="Verdana" w:cs="Arial"/>
          <w:sz w:val="20"/>
          <w:szCs w:val="20"/>
        </w:rPr>
        <w:t>Afdeling 3.12.3 De verbranding van vaste brandstoffen</w:t>
      </w:r>
    </w:p>
    <w:p w14:paraId="63CF8AE8" w14:textId="3BD9DC0F" w:rsidR="00FE2A16" w:rsidRDefault="00FE2A16" w:rsidP="00FE2A16">
      <w:pPr>
        <w:spacing w:after="0"/>
        <w:rPr>
          <w:rFonts w:ascii="Verdana" w:hAnsi="Verdana" w:cs="Arial"/>
          <w:sz w:val="20"/>
          <w:szCs w:val="20"/>
        </w:rPr>
      </w:pPr>
    </w:p>
    <w:p w14:paraId="2FDC0C55" w14:textId="4D88189A" w:rsidR="00FE2A16" w:rsidRDefault="00FE2A16" w:rsidP="00FE2A16">
      <w:pPr>
        <w:spacing w:after="0"/>
        <w:rPr>
          <w:rFonts w:ascii="Verdana" w:hAnsi="Verdana" w:cs="Arial"/>
          <w:sz w:val="20"/>
          <w:szCs w:val="20"/>
        </w:rPr>
      </w:pPr>
      <w:r>
        <w:rPr>
          <w:rFonts w:ascii="Verdana" w:hAnsi="Verdana" w:cs="Arial"/>
          <w:sz w:val="20"/>
          <w:szCs w:val="20"/>
        </w:rPr>
        <w:t>Subafdeling 3.12.3.1 De verbranding van steen- of bruinkool</w:t>
      </w:r>
    </w:p>
    <w:p w14:paraId="7924B01F" w14:textId="7669CACD" w:rsidR="00FE2A16" w:rsidRDefault="00FE2A16" w:rsidP="00FE2A16">
      <w:pPr>
        <w:spacing w:after="0"/>
        <w:rPr>
          <w:rFonts w:ascii="Verdana" w:hAnsi="Verdana" w:cs="Arial"/>
          <w:sz w:val="20"/>
          <w:szCs w:val="20"/>
        </w:rPr>
      </w:pPr>
      <w:bookmarkStart w:id="3" w:name="_GoBack"/>
      <w:bookmarkEnd w:id="3"/>
    </w:p>
    <w:p w14:paraId="539609E4" w14:textId="000B66A1" w:rsidR="00FE2A16" w:rsidRDefault="00FE2A16" w:rsidP="00FE2A16">
      <w:pPr>
        <w:spacing w:after="0"/>
        <w:rPr>
          <w:rFonts w:ascii="Verdana" w:hAnsi="Verdana" w:cs="Arial"/>
          <w:sz w:val="20"/>
          <w:szCs w:val="20"/>
        </w:rPr>
      </w:pPr>
      <w:r>
        <w:rPr>
          <w:rFonts w:ascii="Verdana" w:hAnsi="Verdana" w:cs="Arial"/>
          <w:sz w:val="20"/>
          <w:szCs w:val="20"/>
        </w:rPr>
        <w:lastRenderedPageBreak/>
        <w:t>Art. 3.12.3.1.1. De</w:t>
      </w:r>
      <w:r w:rsidRPr="00FE2A16">
        <w:rPr>
          <w:rFonts w:ascii="Verdana" w:hAnsi="Verdana" w:cs="Arial"/>
          <w:sz w:val="20"/>
          <w:szCs w:val="20"/>
        </w:rPr>
        <w:t xml:space="preserve"> algemene milieuprestaties van de verbranding van steen- of bruinkool </w:t>
      </w:r>
      <w:r>
        <w:rPr>
          <w:rFonts w:ascii="Verdana" w:hAnsi="Verdana" w:cs="Arial"/>
          <w:sz w:val="20"/>
          <w:szCs w:val="20"/>
        </w:rPr>
        <w:t>worden</w:t>
      </w:r>
      <w:r w:rsidRPr="00FE2A16">
        <w:rPr>
          <w:rFonts w:ascii="Verdana" w:hAnsi="Verdana" w:cs="Arial"/>
          <w:sz w:val="20"/>
          <w:szCs w:val="20"/>
        </w:rPr>
        <w:t xml:space="preserve"> verbete</w:t>
      </w:r>
      <w:r>
        <w:rPr>
          <w:rFonts w:ascii="Verdana" w:hAnsi="Verdana" w:cs="Arial"/>
          <w:sz w:val="20"/>
          <w:szCs w:val="20"/>
        </w:rPr>
        <w:t xml:space="preserve">rd, in </w:t>
      </w:r>
      <w:r w:rsidRPr="00FE2A16">
        <w:rPr>
          <w:rFonts w:ascii="Verdana" w:hAnsi="Verdana" w:cs="Arial"/>
          <w:sz w:val="20"/>
          <w:szCs w:val="20"/>
        </w:rPr>
        <w:t xml:space="preserve">aanvulling op </w:t>
      </w:r>
      <w:r>
        <w:rPr>
          <w:rFonts w:ascii="Verdana" w:hAnsi="Verdana" w:cs="Arial"/>
          <w:sz w:val="20"/>
          <w:szCs w:val="20"/>
        </w:rPr>
        <w:t>artikel 3.12.2.4.1</w:t>
      </w:r>
      <w:r w:rsidRPr="00FE2A16">
        <w:rPr>
          <w:rFonts w:ascii="Verdana" w:hAnsi="Verdana" w:cs="Arial"/>
          <w:sz w:val="20"/>
          <w:szCs w:val="20"/>
        </w:rPr>
        <w:t xml:space="preserve">, </w:t>
      </w:r>
      <w:r>
        <w:rPr>
          <w:rFonts w:ascii="Verdana" w:hAnsi="Verdana" w:cs="Arial"/>
          <w:sz w:val="20"/>
          <w:szCs w:val="20"/>
        </w:rPr>
        <w:t xml:space="preserve">door gebruik van een geïntegreerd verbrandingsproces dat een hoog rendement van de ketel waarborgt en primaire technieken </w:t>
      </w:r>
      <w:r w:rsidRPr="00FE2A16">
        <w:rPr>
          <w:rFonts w:ascii="Verdana" w:hAnsi="Verdana" w:cs="Arial"/>
          <w:sz w:val="20"/>
          <w:szCs w:val="20"/>
        </w:rPr>
        <w:t>omvat voor NO</w:t>
      </w:r>
      <w:r w:rsidRPr="00355E8B">
        <w:rPr>
          <w:rFonts w:ascii="Verdana" w:hAnsi="Verdana" w:cs="Arial"/>
          <w:sz w:val="20"/>
          <w:szCs w:val="20"/>
          <w:vertAlign w:val="subscript"/>
        </w:rPr>
        <w:t>X</w:t>
      </w:r>
      <w:r>
        <w:rPr>
          <w:rFonts w:ascii="Verdana" w:hAnsi="Verdana" w:cs="Arial"/>
          <w:sz w:val="20"/>
          <w:szCs w:val="20"/>
        </w:rPr>
        <w:t>-</w:t>
      </w:r>
      <w:r w:rsidRPr="00FE2A16">
        <w:rPr>
          <w:rFonts w:ascii="Verdana" w:hAnsi="Verdana" w:cs="Arial"/>
          <w:sz w:val="20"/>
          <w:szCs w:val="20"/>
        </w:rPr>
        <w:t>reductie</w:t>
      </w:r>
      <w:r>
        <w:rPr>
          <w:rFonts w:ascii="Verdana" w:hAnsi="Verdana" w:cs="Arial"/>
          <w:sz w:val="20"/>
          <w:szCs w:val="20"/>
        </w:rPr>
        <w:t>.</w:t>
      </w:r>
      <w:r w:rsidRPr="00FE2A16">
        <w:rPr>
          <w:rFonts w:ascii="Verdana" w:hAnsi="Verdana" w:cs="Arial"/>
          <w:sz w:val="20"/>
          <w:szCs w:val="20"/>
        </w:rPr>
        <w:cr/>
      </w:r>
    </w:p>
    <w:p w14:paraId="52EA0487" w14:textId="33FD2AD2" w:rsidR="00B41B22" w:rsidRDefault="00B41B22" w:rsidP="00B41B22">
      <w:pPr>
        <w:spacing w:after="0"/>
        <w:rPr>
          <w:rFonts w:ascii="Verdana" w:hAnsi="Verdana" w:cs="Arial"/>
          <w:sz w:val="20"/>
          <w:szCs w:val="20"/>
        </w:rPr>
      </w:pPr>
      <w:r>
        <w:rPr>
          <w:rFonts w:ascii="Verdana" w:hAnsi="Verdana" w:cs="Arial"/>
          <w:sz w:val="20"/>
          <w:szCs w:val="20"/>
        </w:rPr>
        <w:t xml:space="preserve">Art. 3.12.3.1.2. </w:t>
      </w:r>
      <w:r w:rsidRPr="00B41B22">
        <w:rPr>
          <w:rFonts w:ascii="Verdana" w:hAnsi="Verdana" w:cs="Arial"/>
          <w:sz w:val="20"/>
          <w:szCs w:val="20"/>
        </w:rPr>
        <w:t xml:space="preserve">De </w:t>
      </w:r>
      <w:r>
        <w:rPr>
          <w:rFonts w:ascii="Verdana" w:hAnsi="Verdana" w:cs="Arial"/>
          <w:sz w:val="20"/>
          <w:szCs w:val="20"/>
        </w:rPr>
        <w:t>energie-efficiëntieniveau’s</w:t>
      </w:r>
      <w:r w:rsidRPr="00B41B22">
        <w:rPr>
          <w:rFonts w:ascii="Verdana" w:hAnsi="Verdana" w:cs="Arial"/>
          <w:sz w:val="20"/>
          <w:szCs w:val="20"/>
        </w:rPr>
        <w:t xml:space="preserve">, vermeld in de volgende tabel, zijn van toepassing op </w:t>
      </w:r>
      <w:r>
        <w:rPr>
          <w:rFonts w:ascii="Verdana" w:hAnsi="Verdana" w:cs="Arial"/>
          <w:sz w:val="20"/>
          <w:szCs w:val="20"/>
        </w:rPr>
        <w:t xml:space="preserve">de </w:t>
      </w:r>
      <w:r w:rsidR="00355E8B">
        <w:rPr>
          <w:rFonts w:ascii="Verdana" w:hAnsi="Verdana" w:cs="Arial"/>
          <w:sz w:val="20"/>
          <w:szCs w:val="20"/>
        </w:rPr>
        <w:t xml:space="preserve">eenheden die </w:t>
      </w:r>
      <w:r w:rsidR="00355E8B" w:rsidRPr="00355E8B">
        <w:rPr>
          <w:rFonts w:ascii="Verdana" w:hAnsi="Verdana" w:cs="Arial"/>
          <w:sz w:val="20"/>
          <w:szCs w:val="20"/>
        </w:rPr>
        <w:t>≥</w:t>
      </w:r>
      <w:r w:rsidR="00355E8B">
        <w:rPr>
          <w:rFonts w:ascii="Verdana" w:hAnsi="Verdana" w:cs="Arial"/>
          <w:sz w:val="20"/>
          <w:szCs w:val="20"/>
        </w:rPr>
        <w:t xml:space="preserve">1500 uur per jaar in bedrijf zijn en </w:t>
      </w:r>
      <w:r>
        <w:rPr>
          <w:rFonts w:ascii="Verdana" w:hAnsi="Verdana" w:cs="Arial"/>
          <w:sz w:val="20"/>
          <w:szCs w:val="20"/>
        </w:rPr>
        <w:t>steen- of bruinkool</w:t>
      </w:r>
      <w:r w:rsidR="00355E8B">
        <w:rPr>
          <w:rFonts w:ascii="Verdana" w:hAnsi="Verdana" w:cs="Arial"/>
          <w:sz w:val="20"/>
          <w:szCs w:val="20"/>
        </w:rPr>
        <w:t xml:space="preserve"> verbranden</w:t>
      </w:r>
      <w:r>
        <w:rPr>
          <w:rFonts w:ascii="Verdana" w:hAnsi="Verdana" w:cs="Arial"/>
          <w:sz w:val="20"/>
          <w:szCs w:val="20"/>
        </w:rPr>
        <w:t>.</w:t>
      </w:r>
      <w:r w:rsidR="00FC3D47" w:rsidRPr="00FC3D47">
        <w:t xml:space="preserve"> </w:t>
      </w:r>
      <w:r w:rsidR="00FC3D47" w:rsidRPr="00FC3D47">
        <w:rPr>
          <w:rFonts w:ascii="Verdana" w:hAnsi="Verdana" w:cs="Arial"/>
          <w:sz w:val="20"/>
          <w:szCs w:val="20"/>
        </w:rPr>
        <w:t>In het geval van warmtekrachtkoppelingseenheden, is slechts één van beide energie-efficiëntieniveau’s van toepassing, afhankelijk van het ontwerp van de warmtekrachtkoppelingseenheid.</w:t>
      </w:r>
    </w:p>
    <w:p w14:paraId="75378EBC" w14:textId="77777777" w:rsidR="00355E8B" w:rsidRDefault="00355E8B" w:rsidP="00B41B22">
      <w:pPr>
        <w:spacing w:after="0"/>
        <w:rPr>
          <w:rFonts w:ascii="Verdana" w:hAnsi="Verdana" w:cs="Arial"/>
          <w:sz w:val="20"/>
          <w:szCs w:val="20"/>
        </w:rPr>
      </w:pPr>
    </w:p>
    <w:tbl>
      <w:tblPr>
        <w:tblStyle w:val="Tabelraster"/>
        <w:tblW w:w="5000" w:type="pct"/>
        <w:tblLook w:val="04A0" w:firstRow="1" w:lastRow="0" w:firstColumn="1" w:lastColumn="0" w:noHBand="0" w:noVBand="1"/>
      </w:tblPr>
      <w:tblGrid>
        <w:gridCol w:w="2321"/>
        <w:gridCol w:w="2247"/>
        <w:gridCol w:w="2247"/>
        <w:gridCol w:w="2245"/>
      </w:tblGrid>
      <w:tr w:rsidR="0015025A" w14:paraId="251033C5" w14:textId="77777777" w:rsidTr="0015025A">
        <w:tc>
          <w:tcPr>
            <w:tcW w:w="1281" w:type="pct"/>
            <w:vMerge w:val="restart"/>
          </w:tcPr>
          <w:p w14:paraId="1E7D4F71" w14:textId="57E47E42" w:rsidR="0015025A" w:rsidRDefault="0015025A" w:rsidP="00355E8B">
            <w:pPr>
              <w:jc w:val="center"/>
              <w:rPr>
                <w:rFonts w:ascii="Verdana" w:hAnsi="Verdana" w:cs="Arial"/>
                <w:sz w:val="20"/>
                <w:szCs w:val="20"/>
              </w:rPr>
            </w:pPr>
            <w:r>
              <w:rPr>
                <w:rFonts w:ascii="Verdana" w:hAnsi="Verdana" w:cs="Arial"/>
                <w:sz w:val="20"/>
                <w:szCs w:val="20"/>
              </w:rPr>
              <w:t>Type verbrandingseenheid</w:t>
            </w:r>
          </w:p>
        </w:tc>
        <w:tc>
          <w:tcPr>
            <w:tcW w:w="2480" w:type="pct"/>
            <w:gridSpan w:val="2"/>
          </w:tcPr>
          <w:p w14:paraId="2C4950E2" w14:textId="0EF42667" w:rsidR="0015025A" w:rsidRDefault="0015025A" w:rsidP="00355E8B">
            <w:pPr>
              <w:jc w:val="center"/>
              <w:rPr>
                <w:rFonts w:ascii="Verdana" w:hAnsi="Verdana" w:cs="Arial"/>
                <w:sz w:val="20"/>
                <w:szCs w:val="20"/>
              </w:rPr>
            </w:pPr>
            <w:r>
              <w:rPr>
                <w:rFonts w:ascii="Verdana" w:hAnsi="Verdana" w:cs="Arial"/>
                <w:sz w:val="20"/>
                <w:szCs w:val="20"/>
              </w:rPr>
              <w:t>Netto elektrische efficiëntie, uitgedrukt in %</w:t>
            </w:r>
          </w:p>
        </w:tc>
        <w:tc>
          <w:tcPr>
            <w:tcW w:w="1239" w:type="pct"/>
            <w:vMerge w:val="restart"/>
          </w:tcPr>
          <w:p w14:paraId="41D1B4C1" w14:textId="339312E9" w:rsidR="0015025A" w:rsidRPr="00355E8B" w:rsidRDefault="0015025A" w:rsidP="00355E8B">
            <w:pPr>
              <w:jc w:val="center"/>
              <w:rPr>
                <w:rFonts w:ascii="Verdana" w:hAnsi="Verdana" w:cs="Arial"/>
                <w:sz w:val="20"/>
                <w:szCs w:val="20"/>
                <w:vertAlign w:val="superscript"/>
              </w:rPr>
            </w:pPr>
            <w:r>
              <w:rPr>
                <w:rFonts w:ascii="Verdana" w:hAnsi="Verdana" w:cs="Arial"/>
                <w:sz w:val="20"/>
                <w:szCs w:val="20"/>
              </w:rPr>
              <w:t>Netto totale brandstofbenutting, uitgedrukt in %</w:t>
            </w:r>
          </w:p>
        </w:tc>
      </w:tr>
      <w:tr w:rsidR="0015025A" w14:paraId="74797212" w14:textId="77777777" w:rsidTr="0049203A">
        <w:tc>
          <w:tcPr>
            <w:tcW w:w="1281" w:type="pct"/>
            <w:vMerge/>
          </w:tcPr>
          <w:p w14:paraId="5F4C3240" w14:textId="77777777" w:rsidR="0015025A" w:rsidRDefault="0015025A" w:rsidP="00355E8B">
            <w:pPr>
              <w:jc w:val="center"/>
              <w:rPr>
                <w:rFonts w:ascii="Verdana" w:hAnsi="Verdana" w:cs="Arial"/>
                <w:sz w:val="20"/>
                <w:szCs w:val="20"/>
              </w:rPr>
            </w:pPr>
          </w:p>
        </w:tc>
        <w:tc>
          <w:tcPr>
            <w:tcW w:w="1240" w:type="pct"/>
          </w:tcPr>
          <w:p w14:paraId="0930B877" w14:textId="566E4042" w:rsidR="0015025A" w:rsidRDefault="0015025A" w:rsidP="00355E8B">
            <w:pPr>
              <w:jc w:val="center"/>
              <w:rPr>
                <w:rFonts w:ascii="Verdana" w:hAnsi="Verdana" w:cs="Arial"/>
                <w:sz w:val="20"/>
                <w:szCs w:val="20"/>
              </w:rPr>
            </w:pPr>
            <w:r>
              <w:rPr>
                <w:rFonts w:ascii="Verdana" w:hAnsi="Verdana" w:cs="Arial"/>
                <w:sz w:val="20"/>
                <w:szCs w:val="20"/>
              </w:rPr>
              <w:t>Nieuwe eenheid</w:t>
            </w:r>
          </w:p>
        </w:tc>
        <w:tc>
          <w:tcPr>
            <w:tcW w:w="1240" w:type="pct"/>
          </w:tcPr>
          <w:p w14:paraId="7DA5F4BB" w14:textId="1CB8E010" w:rsidR="0015025A" w:rsidRDefault="0015025A" w:rsidP="00355E8B">
            <w:pPr>
              <w:jc w:val="center"/>
              <w:rPr>
                <w:rFonts w:ascii="Verdana" w:hAnsi="Verdana" w:cs="Arial"/>
                <w:sz w:val="20"/>
                <w:szCs w:val="20"/>
              </w:rPr>
            </w:pPr>
            <w:r>
              <w:rPr>
                <w:rFonts w:ascii="Verdana" w:hAnsi="Verdana" w:cs="Arial"/>
                <w:sz w:val="20"/>
                <w:szCs w:val="20"/>
              </w:rPr>
              <w:t>Bestaande eenheid</w:t>
            </w:r>
          </w:p>
        </w:tc>
        <w:tc>
          <w:tcPr>
            <w:tcW w:w="1239" w:type="pct"/>
            <w:vMerge/>
          </w:tcPr>
          <w:p w14:paraId="2D216055" w14:textId="13B0B895" w:rsidR="0015025A" w:rsidRDefault="0015025A" w:rsidP="00355E8B">
            <w:pPr>
              <w:jc w:val="center"/>
              <w:rPr>
                <w:rFonts w:ascii="Verdana" w:hAnsi="Verdana" w:cs="Arial"/>
                <w:sz w:val="20"/>
                <w:szCs w:val="20"/>
              </w:rPr>
            </w:pPr>
          </w:p>
        </w:tc>
      </w:tr>
      <w:tr w:rsidR="0015025A" w14:paraId="6035F03D" w14:textId="77777777" w:rsidTr="00BC22F9">
        <w:tc>
          <w:tcPr>
            <w:tcW w:w="1281" w:type="pct"/>
          </w:tcPr>
          <w:p w14:paraId="4FC7C464" w14:textId="77777777" w:rsidR="0015025A" w:rsidRPr="00B41B22" w:rsidRDefault="0015025A" w:rsidP="00B41B22">
            <w:pPr>
              <w:rPr>
                <w:rFonts w:ascii="Verdana" w:hAnsi="Verdana" w:cs="Arial"/>
                <w:sz w:val="20"/>
                <w:szCs w:val="20"/>
              </w:rPr>
            </w:pPr>
            <w:r w:rsidRPr="00B41B22">
              <w:rPr>
                <w:rFonts w:ascii="Verdana" w:hAnsi="Verdana" w:cs="Arial"/>
                <w:sz w:val="20"/>
                <w:szCs w:val="20"/>
              </w:rPr>
              <w:t>Met steenkool gestookt,</w:t>
            </w:r>
          </w:p>
          <w:p w14:paraId="799ED65E" w14:textId="07BA5F6D" w:rsidR="0015025A" w:rsidRDefault="0015025A" w:rsidP="00B41B22">
            <w:pPr>
              <w:rPr>
                <w:rFonts w:ascii="Verdana" w:hAnsi="Verdana" w:cs="Arial"/>
                <w:sz w:val="20"/>
                <w:szCs w:val="20"/>
              </w:rPr>
            </w:pPr>
            <w:r w:rsidRPr="00B41B22">
              <w:rPr>
                <w:rFonts w:ascii="Verdana" w:hAnsi="Verdana" w:cs="Arial"/>
                <w:sz w:val="20"/>
                <w:szCs w:val="20"/>
              </w:rPr>
              <w:t>≥1 000 MW</w:t>
            </w:r>
            <w:r w:rsidRPr="00355E8B">
              <w:rPr>
                <w:rFonts w:ascii="Verdana" w:hAnsi="Verdana" w:cs="Arial"/>
                <w:sz w:val="20"/>
                <w:szCs w:val="20"/>
                <w:vertAlign w:val="subscript"/>
              </w:rPr>
              <w:t>th</w:t>
            </w:r>
          </w:p>
        </w:tc>
        <w:tc>
          <w:tcPr>
            <w:tcW w:w="1240" w:type="pct"/>
          </w:tcPr>
          <w:p w14:paraId="5D92D121" w14:textId="587EBEEF" w:rsidR="0015025A" w:rsidRDefault="0015025A" w:rsidP="00B41B22">
            <w:pPr>
              <w:rPr>
                <w:rFonts w:ascii="Verdana" w:hAnsi="Verdana" w:cs="Arial"/>
                <w:sz w:val="20"/>
                <w:szCs w:val="20"/>
              </w:rPr>
            </w:pPr>
            <w:r>
              <w:rPr>
                <w:rFonts w:ascii="Verdana" w:hAnsi="Verdana" w:cs="Arial"/>
                <w:sz w:val="20"/>
                <w:szCs w:val="20"/>
              </w:rPr>
              <w:t>45</w:t>
            </w:r>
          </w:p>
        </w:tc>
        <w:tc>
          <w:tcPr>
            <w:tcW w:w="1240" w:type="pct"/>
            <w:vMerge w:val="restart"/>
          </w:tcPr>
          <w:p w14:paraId="485C31BD" w14:textId="1440ACAC" w:rsidR="0015025A" w:rsidRDefault="0015025A" w:rsidP="00B41B22">
            <w:pPr>
              <w:rPr>
                <w:rFonts w:ascii="Verdana" w:hAnsi="Verdana" w:cs="Arial"/>
                <w:sz w:val="20"/>
                <w:szCs w:val="20"/>
              </w:rPr>
            </w:pPr>
            <w:r>
              <w:rPr>
                <w:rFonts w:ascii="Verdana" w:hAnsi="Verdana" w:cs="Arial"/>
                <w:sz w:val="20"/>
                <w:szCs w:val="20"/>
              </w:rPr>
              <w:t>33,5</w:t>
            </w:r>
          </w:p>
        </w:tc>
        <w:tc>
          <w:tcPr>
            <w:tcW w:w="1239" w:type="pct"/>
            <w:vMerge w:val="restart"/>
          </w:tcPr>
          <w:p w14:paraId="646DB7ED" w14:textId="62AAAA82" w:rsidR="0015025A" w:rsidRDefault="0015025A" w:rsidP="00B41B22">
            <w:pPr>
              <w:rPr>
                <w:rFonts w:ascii="Verdana" w:hAnsi="Verdana" w:cs="Arial"/>
                <w:sz w:val="20"/>
                <w:szCs w:val="20"/>
              </w:rPr>
            </w:pPr>
            <w:r>
              <w:rPr>
                <w:rFonts w:ascii="Verdana" w:hAnsi="Verdana" w:cs="Arial"/>
                <w:sz w:val="20"/>
                <w:szCs w:val="20"/>
              </w:rPr>
              <w:t>75</w:t>
            </w:r>
            <w:r>
              <w:rPr>
                <w:rFonts w:ascii="Verdana" w:hAnsi="Verdana" w:cs="Arial"/>
                <w:sz w:val="20"/>
                <w:szCs w:val="20"/>
                <w:vertAlign w:val="superscript"/>
              </w:rPr>
              <w:t>2</w:t>
            </w:r>
          </w:p>
        </w:tc>
      </w:tr>
      <w:tr w:rsidR="0015025A" w14:paraId="79F89E64" w14:textId="77777777" w:rsidTr="00BC22F9">
        <w:tc>
          <w:tcPr>
            <w:tcW w:w="1281" w:type="pct"/>
          </w:tcPr>
          <w:p w14:paraId="314B01E9" w14:textId="05B3577D" w:rsidR="0015025A" w:rsidRPr="00B41B22" w:rsidRDefault="0015025A" w:rsidP="00B41B22">
            <w:pPr>
              <w:rPr>
                <w:rFonts w:ascii="Verdana" w:hAnsi="Verdana" w:cs="Arial"/>
                <w:sz w:val="20"/>
                <w:szCs w:val="20"/>
              </w:rPr>
            </w:pPr>
            <w:r w:rsidRPr="00B41B22">
              <w:rPr>
                <w:rFonts w:ascii="Verdana" w:hAnsi="Verdana" w:cs="Arial"/>
                <w:sz w:val="20"/>
                <w:szCs w:val="20"/>
              </w:rPr>
              <w:t xml:space="preserve">Met </w:t>
            </w:r>
            <w:r>
              <w:rPr>
                <w:rFonts w:ascii="Verdana" w:hAnsi="Verdana" w:cs="Arial"/>
                <w:sz w:val="20"/>
                <w:szCs w:val="20"/>
              </w:rPr>
              <w:t>bruinkool</w:t>
            </w:r>
            <w:r w:rsidRPr="00B41B22">
              <w:rPr>
                <w:rFonts w:ascii="Verdana" w:hAnsi="Verdana" w:cs="Arial"/>
                <w:sz w:val="20"/>
                <w:szCs w:val="20"/>
              </w:rPr>
              <w:t xml:space="preserve"> gestookt,</w:t>
            </w:r>
          </w:p>
          <w:p w14:paraId="104E38A4" w14:textId="1053186C" w:rsidR="0015025A" w:rsidRDefault="0015025A" w:rsidP="00B41B22">
            <w:pPr>
              <w:rPr>
                <w:rFonts w:ascii="Verdana" w:hAnsi="Verdana" w:cs="Arial"/>
                <w:sz w:val="20"/>
                <w:szCs w:val="20"/>
              </w:rPr>
            </w:pPr>
            <w:r w:rsidRPr="00B41B22">
              <w:rPr>
                <w:rFonts w:ascii="Verdana" w:hAnsi="Verdana" w:cs="Arial"/>
                <w:sz w:val="20"/>
                <w:szCs w:val="20"/>
              </w:rPr>
              <w:t>≥1 000 MW</w:t>
            </w:r>
            <w:r w:rsidRPr="00355E8B">
              <w:rPr>
                <w:rFonts w:ascii="Verdana" w:hAnsi="Verdana" w:cs="Arial"/>
                <w:sz w:val="20"/>
                <w:szCs w:val="20"/>
                <w:vertAlign w:val="subscript"/>
              </w:rPr>
              <w:t>th</w:t>
            </w:r>
          </w:p>
        </w:tc>
        <w:tc>
          <w:tcPr>
            <w:tcW w:w="1240" w:type="pct"/>
          </w:tcPr>
          <w:p w14:paraId="23DFB54F" w14:textId="3B0FB8D2" w:rsidR="0015025A" w:rsidRPr="00355E8B" w:rsidRDefault="0015025A" w:rsidP="00B41B22">
            <w:pPr>
              <w:rPr>
                <w:rFonts w:ascii="Verdana" w:hAnsi="Verdana" w:cs="Arial"/>
                <w:sz w:val="20"/>
                <w:szCs w:val="20"/>
                <w:vertAlign w:val="superscript"/>
              </w:rPr>
            </w:pPr>
            <w:r>
              <w:rPr>
                <w:rFonts w:ascii="Verdana" w:hAnsi="Verdana" w:cs="Arial"/>
                <w:sz w:val="20"/>
                <w:szCs w:val="20"/>
              </w:rPr>
              <w:t>42</w:t>
            </w:r>
            <w:r>
              <w:rPr>
                <w:rFonts w:ascii="Verdana" w:hAnsi="Verdana" w:cs="Arial"/>
                <w:sz w:val="20"/>
                <w:szCs w:val="20"/>
                <w:vertAlign w:val="superscript"/>
              </w:rPr>
              <w:t>1</w:t>
            </w:r>
          </w:p>
        </w:tc>
        <w:tc>
          <w:tcPr>
            <w:tcW w:w="1240" w:type="pct"/>
            <w:vMerge/>
          </w:tcPr>
          <w:p w14:paraId="07C4774D" w14:textId="728E2D7B" w:rsidR="0015025A" w:rsidRDefault="0015025A" w:rsidP="00B41B22">
            <w:pPr>
              <w:rPr>
                <w:rFonts w:ascii="Verdana" w:hAnsi="Verdana" w:cs="Arial"/>
                <w:sz w:val="20"/>
                <w:szCs w:val="20"/>
              </w:rPr>
            </w:pPr>
          </w:p>
        </w:tc>
        <w:tc>
          <w:tcPr>
            <w:tcW w:w="1239" w:type="pct"/>
            <w:vMerge/>
          </w:tcPr>
          <w:p w14:paraId="583B6759" w14:textId="13ED0AD0" w:rsidR="0015025A" w:rsidRDefault="0015025A" w:rsidP="00B41B22">
            <w:pPr>
              <w:rPr>
                <w:rFonts w:ascii="Verdana" w:hAnsi="Verdana" w:cs="Arial"/>
                <w:sz w:val="20"/>
                <w:szCs w:val="20"/>
              </w:rPr>
            </w:pPr>
          </w:p>
        </w:tc>
      </w:tr>
      <w:tr w:rsidR="0015025A" w14:paraId="61844860" w14:textId="77777777" w:rsidTr="00271D4F">
        <w:tc>
          <w:tcPr>
            <w:tcW w:w="1281" w:type="pct"/>
          </w:tcPr>
          <w:p w14:paraId="0EA53446" w14:textId="77777777" w:rsidR="0015025A" w:rsidRPr="00B41B22" w:rsidRDefault="0015025A" w:rsidP="00B41B22">
            <w:pPr>
              <w:rPr>
                <w:rFonts w:ascii="Verdana" w:hAnsi="Verdana" w:cs="Arial"/>
                <w:sz w:val="20"/>
                <w:szCs w:val="20"/>
              </w:rPr>
            </w:pPr>
            <w:r w:rsidRPr="00B41B22">
              <w:rPr>
                <w:rFonts w:ascii="Verdana" w:hAnsi="Verdana" w:cs="Arial"/>
                <w:sz w:val="20"/>
                <w:szCs w:val="20"/>
              </w:rPr>
              <w:t>Met steenkool gestookt,</w:t>
            </w:r>
          </w:p>
          <w:p w14:paraId="51E15318" w14:textId="647FC6E2" w:rsidR="0015025A" w:rsidRDefault="0015025A" w:rsidP="00B41B22">
            <w:pPr>
              <w:rPr>
                <w:rFonts w:ascii="Verdana" w:hAnsi="Verdana" w:cs="Arial"/>
                <w:sz w:val="20"/>
                <w:szCs w:val="20"/>
              </w:rPr>
            </w:pPr>
            <w:r>
              <w:rPr>
                <w:rFonts w:ascii="Verdana" w:hAnsi="Verdana" w:cs="Arial"/>
                <w:sz w:val="20"/>
                <w:szCs w:val="20"/>
              </w:rPr>
              <w:t>&lt;</w:t>
            </w:r>
            <w:r w:rsidRPr="00B41B22">
              <w:rPr>
                <w:rFonts w:ascii="Verdana" w:hAnsi="Verdana" w:cs="Arial"/>
                <w:sz w:val="20"/>
                <w:szCs w:val="20"/>
              </w:rPr>
              <w:t>1 000 MW</w:t>
            </w:r>
            <w:r w:rsidRPr="00355E8B">
              <w:rPr>
                <w:rFonts w:ascii="Verdana" w:hAnsi="Verdana" w:cs="Arial"/>
                <w:sz w:val="20"/>
                <w:szCs w:val="20"/>
                <w:vertAlign w:val="subscript"/>
              </w:rPr>
              <w:t>th</w:t>
            </w:r>
          </w:p>
        </w:tc>
        <w:tc>
          <w:tcPr>
            <w:tcW w:w="1240" w:type="pct"/>
            <w:vMerge w:val="restart"/>
          </w:tcPr>
          <w:p w14:paraId="362A2914" w14:textId="77777777" w:rsidR="0015025A" w:rsidRDefault="0015025A" w:rsidP="00B41B22">
            <w:pPr>
              <w:rPr>
                <w:rFonts w:ascii="Verdana" w:hAnsi="Verdana" w:cs="Arial"/>
                <w:sz w:val="20"/>
                <w:szCs w:val="20"/>
              </w:rPr>
            </w:pPr>
            <w:r>
              <w:rPr>
                <w:rFonts w:ascii="Verdana" w:hAnsi="Verdana" w:cs="Arial"/>
                <w:sz w:val="20"/>
                <w:szCs w:val="20"/>
              </w:rPr>
              <w:t>36,5</w:t>
            </w:r>
          </w:p>
          <w:p w14:paraId="4C3DA7CB" w14:textId="25C7E500" w:rsidR="0015025A" w:rsidRDefault="0015025A" w:rsidP="00B41B22">
            <w:pPr>
              <w:rPr>
                <w:rFonts w:ascii="Verdana" w:hAnsi="Verdana" w:cs="Arial"/>
                <w:sz w:val="20"/>
                <w:szCs w:val="20"/>
              </w:rPr>
            </w:pPr>
          </w:p>
        </w:tc>
        <w:tc>
          <w:tcPr>
            <w:tcW w:w="1240" w:type="pct"/>
          </w:tcPr>
          <w:p w14:paraId="7B1679F0" w14:textId="0B2C648D" w:rsidR="0015025A" w:rsidRDefault="0015025A" w:rsidP="00B41B22">
            <w:pPr>
              <w:rPr>
                <w:rFonts w:ascii="Verdana" w:hAnsi="Verdana" w:cs="Arial"/>
                <w:sz w:val="20"/>
                <w:szCs w:val="20"/>
              </w:rPr>
            </w:pPr>
            <w:r>
              <w:rPr>
                <w:rFonts w:ascii="Verdana" w:hAnsi="Verdana" w:cs="Arial"/>
                <w:sz w:val="20"/>
                <w:szCs w:val="20"/>
              </w:rPr>
              <w:t>32,5</w:t>
            </w:r>
          </w:p>
        </w:tc>
        <w:tc>
          <w:tcPr>
            <w:tcW w:w="1239" w:type="pct"/>
            <w:vMerge/>
          </w:tcPr>
          <w:p w14:paraId="745AFC0C" w14:textId="17217F1F" w:rsidR="0015025A" w:rsidRDefault="0015025A" w:rsidP="00B41B22">
            <w:pPr>
              <w:rPr>
                <w:rFonts w:ascii="Verdana" w:hAnsi="Verdana" w:cs="Arial"/>
                <w:sz w:val="20"/>
                <w:szCs w:val="20"/>
              </w:rPr>
            </w:pPr>
          </w:p>
        </w:tc>
      </w:tr>
      <w:tr w:rsidR="0015025A" w14:paraId="429924D6" w14:textId="77777777" w:rsidTr="00271D4F">
        <w:tc>
          <w:tcPr>
            <w:tcW w:w="1281" w:type="pct"/>
          </w:tcPr>
          <w:p w14:paraId="35F90A93" w14:textId="0634B17A" w:rsidR="0015025A" w:rsidRPr="00B41B22" w:rsidRDefault="0015025A" w:rsidP="00B41B22">
            <w:pPr>
              <w:rPr>
                <w:rFonts w:ascii="Verdana" w:hAnsi="Verdana" w:cs="Arial"/>
                <w:sz w:val="20"/>
                <w:szCs w:val="20"/>
              </w:rPr>
            </w:pPr>
            <w:r w:rsidRPr="00B41B22">
              <w:rPr>
                <w:rFonts w:ascii="Verdana" w:hAnsi="Verdana" w:cs="Arial"/>
                <w:sz w:val="20"/>
                <w:szCs w:val="20"/>
              </w:rPr>
              <w:t xml:space="preserve">Met </w:t>
            </w:r>
            <w:r>
              <w:rPr>
                <w:rFonts w:ascii="Verdana" w:hAnsi="Verdana" w:cs="Arial"/>
                <w:sz w:val="20"/>
                <w:szCs w:val="20"/>
              </w:rPr>
              <w:t>bruinkool</w:t>
            </w:r>
            <w:r w:rsidRPr="00B41B22">
              <w:rPr>
                <w:rFonts w:ascii="Verdana" w:hAnsi="Verdana" w:cs="Arial"/>
                <w:sz w:val="20"/>
                <w:szCs w:val="20"/>
              </w:rPr>
              <w:t xml:space="preserve"> gestookt,</w:t>
            </w:r>
          </w:p>
          <w:p w14:paraId="2AD979FF" w14:textId="21E06195" w:rsidR="0015025A" w:rsidRDefault="0015025A" w:rsidP="00B41B22">
            <w:pPr>
              <w:rPr>
                <w:rFonts w:ascii="Verdana" w:hAnsi="Verdana" w:cs="Arial"/>
                <w:sz w:val="20"/>
                <w:szCs w:val="20"/>
              </w:rPr>
            </w:pPr>
            <w:r>
              <w:rPr>
                <w:rFonts w:ascii="Verdana" w:hAnsi="Verdana" w:cs="Arial"/>
                <w:sz w:val="20"/>
                <w:szCs w:val="20"/>
              </w:rPr>
              <w:t>&lt;</w:t>
            </w:r>
            <w:r w:rsidRPr="00B41B22">
              <w:rPr>
                <w:rFonts w:ascii="Verdana" w:hAnsi="Verdana" w:cs="Arial"/>
                <w:sz w:val="20"/>
                <w:szCs w:val="20"/>
              </w:rPr>
              <w:t xml:space="preserve"> 1 000 MW</w:t>
            </w:r>
            <w:r w:rsidRPr="00355E8B">
              <w:rPr>
                <w:rFonts w:ascii="Verdana" w:hAnsi="Verdana" w:cs="Arial"/>
                <w:sz w:val="20"/>
                <w:szCs w:val="20"/>
                <w:vertAlign w:val="subscript"/>
              </w:rPr>
              <w:t>th</w:t>
            </w:r>
          </w:p>
        </w:tc>
        <w:tc>
          <w:tcPr>
            <w:tcW w:w="1240" w:type="pct"/>
            <w:vMerge/>
          </w:tcPr>
          <w:p w14:paraId="7429ED6C" w14:textId="173061F1" w:rsidR="0015025A" w:rsidRDefault="0015025A" w:rsidP="00B41B22">
            <w:pPr>
              <w:rPr>
                <w:rFonts w:ascii="Verdana" w:hAnsi="Verdana" w:cs="Arial"/>
                <w:sz w:val="20"/>
                <w:szCs w:val="20"/>
              </w:rPr>
            </w:pPr>
          </w:p>
        </w:tc>
        <w:tc>
          <w:tcPr>
            <w:tcW w:w="1240" w:type="pct"/>
          </w:tcPr>
          <w:p w14:paraId="403F500B" w14:textId="711FEE7C" w:rsidR="0015025A" w:rsidRDefault="0015025A" w:rsidP="00B41B22">
            <w:pPr>
              <w:rPr>
                <w:rFonts w:ascii="Verdana" w:hAnsi="Verdana" w:cs="Arial"/>
                <w:sz w:val="20"/>
                <w:szCs w:val="20"/>
              </w:rPr>
            </w:pPr>
            <w:r>
              <w:rPr>
                <w:rFonts w:ascii="Verdana" w:hAnsi="Verdana" w:cs="Arial"/>
                <w:sz w:val="20"/>
                <w:szCs w:val="20"/>
              </w:rPr>
              <w:t>31,5</w:t>
            </w:r>
          </w:p>
        </w:tc>
        <w:tc>
          <w:tcPr>
            <w:tcW w:w="1239" w:type="pct"/>
            <w:vMerge/>
          </w:tcPr>
          <w:p w14:paraId="07863482" w14:textId="2850D670" w:rsidR="0015025A" w:rsidRDefault="0015025A" w:rsidP="00B41B22">
            <w:pPr>
              <w:rPr>
                <w:rFonts w:ascii="Verdana" w:hAnsi="Verdana" w:cs="Arial"/>
                <w:sz w:val="20"/>
                <w:szCs w:val="20"/>
              </w:rPr>
            </w:pPr>
          </w:p>
        </w:tc>
      </w:tr>
      <w:tr w:rsidR="0015025A" w14:paraId="6A5E96F2" w14:textId="77777777" w:rsidTr="0015025A">
        <w:trPr>
          <w:trHeight w:val="496"/>
        </w:trPr>
        <w:tc>
          <w:tcPr>
            <w:tcW w:w="5000" w:type="pct"/>
            <w:gridSpan w:val="4"/>
          </w:tcPr>
          <w:p w14:paraId="566BD546" w14:textId="57EE892A" w:rsidR="0015025A" w:rsidRDefault="0015025A" w:rsidP="00520F24">
            <w:pPr>
              <w:rPr>
                <w:rFonts w:ascii="Verdana" w:hAnsi="Verdana" w:cs="Arial"/>
                <w:sz w:val="20"/>
                <w:szCs w:val="20"/>
              </w:rPr>
            </w:pPr>
            <w:r>
              <w:rPr>
                <w:rFonts w:ascii="Verdana" w:hAnsi="Verdana" w:cs="Arial"/>
                <w:sz w:val="20"/>
                <w:szCs w:val="20"/>
                <w:vertAlign w:val="superscript"/>
              </w:rPr>
              <w:t>1</w:t>
            </w:r>
            <w:r>
              <w:rPr>
                <w:rFonts w:ascii="Verdana" w:hAnsi="Verdana" w:cs="Arial"/>
                <w:sz w:val="20"/>
                <w:szCs w:val="20"/>
              </w:rPr>
              <w:t xml:space="preserve"> </w:t>
            </w:r>
            <w:r w:rsidRPr="00520F24">
              <w:rPr>
                <w:rFonts w:ascii="Verdana" w:hAnsi="Verdana" w:cs="Arial"/>
                <w:sz w:val="20"/>
                <w:szCs w:val="20"/>
              </w:rPr>
              <w:t>In het geval van eenheden waarin bruinkool wordt verbrand met een onderste v</w:t>
            </w:r>
            <w:r>
              <w:rPr>
                <w:rFonts w:ascii="Verdana" w:hAnsi="Verdana" w:cs="Arial"/>
                <w:sz w:val="20"/>
                <w:szCs w:val="20"/>
              </w:rPr>
              <w:t>erwarmingswaarde van &lt;</w:t>
            </w:r>
            <w:r w:rsidRPr="00520F24">
              <w:rPr>
                <w:rFonts w:ascii="Verdana" w:hAnsi="Verdana" w:cs="Arial"/>
                <w:sz w:val="20"/>
                <w:szCs w:val="20"/>
              </w:rPr>
              <w:t xml:space="preserve">6 MJ/kg </w:t>
            </w:r>
            <w:r>
              <w:rPr>
                <w:rFonts w:ascii="Verdana" w:hAnsi="Verdana" w:cs="Arial"/>
                <w:sz w:val="20"/>
                <w:szCs w:val="20"/>
              </w:rPr>
              <w:t>geldt een netto elektrische efficiëntie van 41,5%.</w:t>
            </w:r>
          </w:p>
          <w:p w14:paraId="32470A30" w14:textId="1CC49316" w:rsidR="0015025A" w:rsidRPr="00355E8B" w:rsidRDefault="0015025A" w:rsidP="00355E8B">
            <w:pPr>
              <w:rPr>
                <w:rFonts w:ascii="Verdana" w:hAnsi="Verdana" w:cs="Arial"/>
                <w:sz w:val="20"/>
                <w:szCs w:val="20"/>
              </w:rPr>
            </w:pPr>
            <w:r>
              <w:rPr>
                <w:rFonts w:ascii="Verdana" w:hAnsi="Verdana" w:cs="Arial"/>
                <w:sz w:val="20"/>
                <w:szCs w:val="20"/>
                <w:vertAlign w:val="superscript"/>
              </w:rPr>
              <w:t>2</w:t>
            </w:r>
            <w:r>
              <w:rPr>
                <w:rFonts w:ascii="Verdana" w:hAnsi="Verdana" w:cs="Arial"/>
                <w:sz w:val="20"/>
                <w:szCs w:val="20"/>
              </w:rPr>
              <w:t xml:space="preserve"> </w:t>
            </w:r>
            <w:r w:rsidRPr="00355E8B">
              <w:rPr>
                <w:rFonts w:ascii="Verdana" w:hAnsi="Verdana" w:cs="Arial"/>
                <w:sz w:val="20"/>
                <w:szCs w:val="20"/>
              </w:rPr>
              <w:t>D</w:t>
            </w:r>
            <w:r>
              <w:rPr>
                <w:rFonts w:ascii="Verdana" w:hAnsi="Verdana" w:cs="Arial"/>
                <w:sz w:val="20"/>
                <w:szCs w:val="20"/>
              </w:rPr>
              <w:t xml:space="preserve">it energie-efficiëntieniveau is </w:t>
            </w:r>
            <w:r w:rsidRPr="00355E8B">
              <w:rPr>
                <w:rFonts w:ascii="Verdana" w:hAnsi="Verdana" w:cs="Arial"/>
                <w:sz w:val="20"/>
                <w:szCs w:val="20"/>
              </w:rPr>
              <w:t>niet van toepassing op installaties die uitsluitend elektriciteit produceren</w:t>
            </w:r>
            <w:r>
              <w:rPr>
                <w:rFonts w:ascii="Verdana" w:hAnsi="Verdana" w:cs="Arial"/>
                <w:sz w:val="20"/>
                <w:szCs w:val="20"/>
              </w:rPr>
              <w:t>.</w:t>
            </w:r>
          </w:p>
        </w:tc>
      </w:tr>
    </w:tbl>
    <w:p w14:paraId="3A74F7A5" w14:textId="549A7919" w:rsidR="00B41B22" w:rsidRDefault="00B41B22" w:rsidP="00B41B22">
      <w:pPr>
        <w:spacing w:after="0"/>
        <w:rPr>
          <w:rFonts w:ascii="Verdana" w:hAnsi="Verdana" w:cs="Arial"/>
          <w:sz w:val="20"/>
          <w:szCs w:val="20"/>
        </w:rPr>
      </w:pPr>
    </w:p>
    <w:p w14:paraId="45249291" w14:textId="672D522A" w:rsidR="00750088" w:rsidRDefault="00750088" w:rsidP="00DA747F">
      <w:pPr>
        <w:spacing w:after="0"/>
        <w:rPr>
          <w:rFonts w:ascii="Verdana" w:hAnsi="Verdana" w:cs="Arial"/>
          <w:sz w:val="20"/>
          <w:szCs w:val="20"/>
        </w:rPr>
      </w:pPr>
      <w:r>
        <w:rPr>
          <w:rFonts w:ascii="Verdana" w:hAnsi="Verdana" w:cs="Arial"/>
          <w:sz w:val="20"/>
          <w:szCs w:val="20"/>
        </w:rPr>
        <w:t>Art. 3.12</w:t>
      </w:r>
      <w:r w:rsidR="00B339D4">
        <w:rPr>
          <w:rFonts w:ascii="Verdana" w:hAnsi="Verdana" w:cs="Arial"/>
          <w:sz w:val="20"/>
          <w:szCs w:val="20"/>
        </w:rPr>
        <w:t xml:space="preserve">.3.1.3 </w:t>
      </w:r>
      <w:r w:rsidR="00DA747F">
        <w:rPr>
          <w:rFonts w:ascii="Verdana" w:hAnsi="Verdana" w:cs="Arial"/>
          <w:sz w:val="20"/>
          <w:szCs w:val="20"/>
        </w:rPr>
        <w:t>De</w:t>
      </w:r>
      <w:r w:rsidR="00DA747F" w:rsidRPr="00DA747F">
        <w:rPr>
          <w:rFonts w:ascii="Verdana" w:hAnsi="Verdana" w:cs="Arial"/>
          <w:sz w:val="20"/>
          <w:szCs w:val="20"/>
        </w:rPr>
        <w:t xml:space="preserve"> </w:t>
      </w:r>
      <w:r w:rsidR="0015025A" w:rsidRPr="00DA747F">
        <w:rPr>
          <w:rFonts w:ascii="Verdana" w:hAnsi="Verdana" w:cs="Arial"/>
          <w:sz w:val="20"/>
          <w:szCs w:val="20"/>
        </w:rPr>
        <w:t>NO</w:t>
      </w:r>
      <w:r w:rsidR="0015025A">
        <w:rPr>
          <w:rFonts w:ascii="Verdana" w:hAnsi="Verdana" w:cs="Arial"/>
          <w:sz w:val="20"/>
          <w:szCs w:val="20"/>
          <w:vertAlign w:val="subscript"/>
        </w:rPr>
        <w:t>x</w:t>
      </w:r>
      <w:r w:rsidR="00DA747F" w:rsidRPr="00DA747F">
        <w:rPr>
          <w:rFonts w:ascii="Verdana" w:hAnsi="Verdana" w:cs="Arial"/>
          <w:sz w:val="20"/>
          <w:szCs w:val="20"/>
        </w:rPr>
        <w:t xml:space="preserve">-emissies </w:t>
      </w:r>
      <w:r w:rsidR="00797A9A">
        <w:rPr>
          <w:rFonts w:ascii="Verdana" w:hAnsi="Verdana" w:cs="Arial"/>
          <w:sz w:val="20"/>
          <w:szCs w:val="20"/>
        </w:rPr>
        <w:t xml:space="preserve">naar lucht </w:t>
      </w:r>
      <w:r w:rsidR="007038F8" w:rsidRPr="007038F8">
        <w:rPr>
          <w:rFonts w:ascii="Verdana" w:hAnsi="Verdana" w:cs="Arial"/>
          <w:sz w:val="20"/>
          <w:szCs w:val="20"/>
        </w:rPr>
        <w:t xml:space="preserve">die afkomstig zijn van de verbranding van steen- of bruinkool </w:t>
      </w:r>
      <w:r w:rsidR="00DA747F">
        <w:rPr>
          <w:rFonts w:ascii="Verdana" w:hAnsi="Verdana" w:cs="Arial"/>
          <w:sz w:val="20"/>
          <w:szCs w:val="20"/>
        </w:rPr>
        <w:t>worden</w:t>
      </w:r>
      <w:r w:rsidR="00DA747F" w:rsidRPr="00DA747F">
        <w:rPr>
          <w:rFonts w:ascii="Verdana" w:hAnsi="Verdana" w:cs="Arial"/>
          <w:sz w:val="20"/>
          <w:szCs w:val="20"/>
        </w:rPr>
        <w:t xml:space="preserve"> voorkomen of </w:t>
      </w:r>
      <w:r w:rsidR="00DA747F">
        <w:rPr>
          <w:rFonts w:ascii="Verdana" w:hAnsi="Verdana" w:cs="Arial"/>
          <w:sz w:val="20"/>
          <w:szCs w:val="20"/>
        </w:rPr>
        <w:t>verminderd</w:t>
      </w:r>
      <w:r w:rsidR="00DA747F" w:rsidRPr="00DA747F">
        <w:rPr>
          <w:rFonts w:ascii="Verdana" w:hAnsi="Verdana" w:cs="Arial"/>
          <w:sz w:val="20"/>
          <w:szCs w:val="20"/>
        </w:rPr>
        <w:t xml:space="preserve"> en tegelijkertijd </w:t>
      </w:r>
      <w:r w:rsidR="00DA747F">
        <w:rPr>
          <w:rFonts w:ascii="Verdana" w:hAnsi="Verdana" w:cs="Arial"/>
          <w:sz w:val="20"/>
          <w:szCs w:val="20"/>
        </w:rPr>
        <w:t xml:space="preserve">worden </w:t>
      </w:r>
      <w:r w:rsidR="00DA747F" w:rsidRPr="00DA747F">
        <w:rPr>
          <w:rFonts w:ascii="Verdana" w:hAnsi="Verdana" w:cs="Arial"/>
          <w:sz w:val="20"/>
          <w:szCs w:val="20"/>
        </w:rPr>
        <w:t>de CO- en N</w:t>
      </w:r>
      <w:r w:rsidR="00DA747F" w:rsidRPr="0083224F">
        <w:rPr>
          <w:rFonts w:ascii="Verdana" w:hAnsi="Verdana" w:cs="Arial"/>
          <w:sz w:val="20"/>
          <w:szCs w:val="20"/>
          <w:vertAlign w:val="subscript"/>
        </w:rPr>
        <w:t>2</w:t>
      </w:r>
      <w:r w:rsidR="00DA747F" w:rsidRPr="00DA747F">
        <w:rPr>
          <w:rFonts w:ascii="Verdana" w:hAnsi="Verdana" w:cs="Arial"/>
          <w:sz w:val="20"/>
          <w:szCs w:val="20"/>
        </w:rPr>
        <w:t>O</w:t>
      </w:r>
      <w:r w:rsidR="00DA747F">
        <w:rPr>
          <w:rFonts w:ascii="Verdana" w:hAnsi="Verdana" w:cs="Arial"/>
          <w:sz w:val="20"/>
          <w:szCs w:val="20"/>
        </w:rPr>
        <w:t>-emissies</w:t>
      </w:r>
      <w:r w:rsidR="00797A9A">
        <w:rPr>
          <w:rFonts w:ascii="Verdana" w:hAnsi="Verdana" w:cs="Arial"/>
          <w:sz w:val="20"/>
          <w:szCs w:val="20"/>
        </w:rPr>
        <w:t xml:space="preserve"> naar lucht</w:t>
      </w:r>
      <w:r w:rsidR="00DA747F">
        <w:rPr>
          <w:rFonts w:ascii="Verdana" w:hAnsi="Verdana" w:cs="Arial"/>
          <w:sz w:val="20"/>
          <w:szCs w:val="20"/>
        </w:rPr>
        <w:t xml:space="preserve"> </w:t>
      </w:r>
      <w:r w:rsidR="00DA747F" w:rsidRPr="00DA747F">
        <w:rPr>
          <w:rFonts w:ascii="Verdana" w:hAnsi="Verdana" w:cs="Arial"/>
          <w:sz w:val="20"/>
          <w:szCs w:val="20"/>
        </w:rPr>
        <w:t>die afkomstig zijn van de verbranding van st</w:t>
      </w:r>
      <w:r w:rsidR="00DA747F">
        <w:rPr>
          <w:rFonts w:ascii="Verdana" w:hAnsi="Verdana" w:cs="Arial"/>
          <w:sz w:val="20"/>
          <w:szCs w:val="20"/>
        </w:rPr>
        <w:t xml:space="preserve">een- of bruinkool beperkt, door gebruik van </w:t>
      </w:r>
      <w:r w:rsidR="008537E3">
        <w:rPr>
          <w:rFonts w:ascii="Verdana" w:hAnsi="Verdana" w:cs="Arial"/>
          <w:sz w:val="20"/>
          <w:szCs w:val="20"/>
        </w:rPr>
        <w:t>één</w:t>
      </w:r>
      <w:r w:rsidR="008537E3" w:rsidRPr="00DA747F">
        <w:rPr>
          <w:rFonts w:ascii="Verdana" w:hAnsi="Verdana" w:cs="Arial"/>
          <w:sz w:val="20"/>
          <w:szCs w:val="20"/>
        </w:rPr>
        <w:t xml:space="preserve"> </w:t>
      </w:r>
      <w:r w:rsidR="00DA747F" w:rsidRPr="00DA747F">
        <w:rPr>
          <w:rFonts w:ascii="Verdana" w:hAnsi="Verdana" w:cs="Arial"/>
          <w:sz w:val="20"/>
          <w:szCs w:val="20"/>
        </w:rPr>
        <w:t xml:space="preserve">of een combinatie van de </w:t>
      </w:r>
      <w:r w:rsidR="00DA747F">
        <w:rPr>
          <w:rFonts w:ascii="Verdana" w:hAnsi="Verdana" w:cs="Arial"/>
          <w:sz w:val="20"/>
          <w:szCs w:val="20"/>
        </w:rPr>
        <w:t xml:space="preserve">technieken, vermeld in </w:t>
      </w:r>
      <w:r w:rsidR="00DA747F" w:rsidRPr="00DA747F">
        <w:rPr>
          <w:rFonts w:ascii="Verdana" w:hAnsi="Verdana" w:cs="Arial"/>
          <w:sz w:val="20"/>
          <w:szCs w:val="20"/>
        </w:rPr>
        <w:t xml:space="preserve">vermeld in BBT </w:t>
      </w:r>
      <w:r w:rsidR="00DA747F">
        <w:rPr>
          <w:rFonts w:ascii="Verdana" w:hAnsi="Verdana" w:cs="Arial"/>
          <w:sz w:val="20"/>
          <w:szCs w:val="20"/>
        </w:rPr>
        <w:t>20</w:t>
      </w:r>
      <w:r w:rsidR="00DA747F" w:rsidRPr="00DA747F">
        <w:rPr>
          <w:rFonts w:ascii="Verdana" w:hAnsi="Verdana" w:cs="Arial"/>
          <w:sz w:val="20"/>
          <w:szCs w:val="20"/>
        </w:rPr>
        <w:t xml:space="preserve"> van de BBT-conclusies voor grote stookinstallaties.</w:t>
      </w:r>
    </w:p>
    <w:p w14:paraId="447C1968" w14:textId="145BAA2E" w:rsidR="00DA747F" w:rsidRDefault="00DA747F" w:rsidP="00DA747F">
      <w:pPr>
        <w:spacing w:after="0"/>
        <w:rPr>
          <w:rFonts w:ascii="Verdana" w:hAnsi="Verdana" w:cs="Arial"/>
          <w:sz w:val="20"/>
          <w:szCs w:val="20"/>
        </w:rPr>
      </w:pPr>
    </w:p>
    <w:p w14:paraId="1B9C65BA" w14:textId="2AE6E873" w:rsidR="00DA747F" w:rsidRDefault="00DA747F" w:rsidP="00281C6C">
      <w:pPr>
        <w:spacing w:after="0"/>
        <w:ind w:firstLine="708"/>
        <w:rPr>
          <w:rFonts w:ascii="Verdana" w:hAnsi="Verdana" w:cs="Arial"/>
          <w:sz w:val="20"/>
          <w:szCs w:val="20"/>
        </w:rPr>
      </w:pPr>
      <w:r w:rsidRPr="00DA747F">
        <w:rPr>
          <w:rFonts w:ascii="Verdana" w:hAnsi="Verdana" w:cs="Arial"/>
          <w:sz w:val="20"/>
          <w:szCs w:val="20"/>
        </w:rPr>
        <w:t xml:space="preserve">De emissiegrenswaarden, vermeld in de volgende tabel, zijn van toepassing op emissies </w:t>
      </w:r>
      <w:r w:rsidR="0083224F">
        <w:rPr>
          <w:rFonts w:ascii="Verdana" w:hAnsi="Verdana" w:cs="Arial"/>
          <w:sz w:val="20"/>
          <w:szCs w:val="20"/>
        </w:rPr>
        <w:t>van NO</w:t>
      </w:r>
      <w:r w:rsidR="0083224F">
        <w:rPr>
          <w:rFonts w:ascii="Verdana" w:hAnsi="Verdana" w:cs="Arial"/>
          <w:sz w:val="20"/>
          <w:szCs w:val="20"/>
          <w:vertAlign w:val="subscript"/>
        </w:rPr>
        <w:t>x</w:t>
      </w:r>
      <w:r w:rsidR="0083224F">
        <w:rPr>
          <w:rFonts w:ascii="Verdana" w:hAnsi="Verdana" w:cs="Arial"/>
          <w:sz w:val="20"/>
          <w:szCs w:val="20"/>
        </w:rPr>
        <w:t xml:space="preserve"> </w:t>
      </w:r>
      <w:r w:rsidRPr="00DA747F">
        <w:rPr>
          <w:rFonts w:ascii="Verdana" w:hAnsi="Verdana" w:cs="Arial"/>
          <w:sz w:val="20"/>
          <w:szCs w:val="20"/>
        </w:rPr>
        <w:t>naar lucht afkomstig</w:t>
      </w:r>
      <w:r w:rsidRPr="00DA747F">
        <w:t xml:space="preserve"> </w:t>
      </w:r>
      <w:r w:rsidRPr="00DA747F">
        <w:rPr>
          <w:rFonts w:ascii="Verdana" w:hAnsi="Verdana" w:cs="Arial"/>
          <w:sz w:val="20"/>
          <w:szCs w:val="20"/>
        </w:rPr>
        <w:t>van de verbranding van steen- of bruinkool</w:t>
      </w:r>
      <w:r>
        <w:rPr>
          <w:rFonts w:ascii="Verdana" w:hAnsi="Verdana" w:cs="Arial"/>
          <w:sz w:val="20"/>
          <w:szCs w:val="20"/>
        </w:rPr>
        <w:t>.</w:t>
      </w:r>
    </w:p>
    <w:p w14:paraId="403234AF" w14:textId="4D06ABAB" w:rsidR="00DA747F" w:rsidRDefault="00DA747F" w:rsidP="00DA747F">
      <w:pPr>
        <w:spacing w:after="0"/>
        <w:rPr>
          <w:rFonts w:ascii="Verdana" w:hAnsi="Verdana" w:cs="Arial"/>
          <w:sz w:val="20"/>
          <w:szCs w:val="20"/>
        </w:rPr>
      </w:pPr>
    </w:p>
    <w:tbl>
      <w:tblPr>
        <w:tblStyle w:val="Tabelraster"/>
        <w:tblW w:w="5000" w:type="pct"/>
        <w:tblLook w:val="04A0" w:firstRow="1" w:lastRow="0" w:firstColumn="1" w:lastColumn="0" w:noHBand="0" w:noVBand="1"/>
      </w:tblPr>
      <w:tblGrid>
        <w:gridCol w:w="3050"/>
        <w:gridCol w:w="1402"/>
        <w:gridCol w:w="1268"/>
        <w:gridCol w:w="2073"/>
        <w:gridCol w:w="1267"/>
        <w:tblGridChange w:id="4">
          <w:tblGrid>
            <w:gridCol w:w="3050"/>
            <w:gridCol w:w="1402"/>
            <w:gridCol w:w="1268"/>
            <w:gridCol w:w="2073"/>
            <w:gridCol w:w="1267"/>
          </w:tblGrid>
        </w:tblGridChange>
      </w:tblGrid>
      <w:tr w:rsidR="0015025A" w14:paraId="7F691CCB" w14:textId="315271D4" w:rsidTr="0015025A">
        <w:tc>
          <w:tcPr>
            <w:tcW w:w="1683" w:type="pct"/>
            <w:vMerge w:val="restart"/>
          </w:tcPr>
          <w:p w14:paraId="2E924707" w14:textId="77777777" w:rsidR="0015025A" w:rsidRPr="00DA747F" w:rsidRDefault="0015025A" w:rsidP="0083224F">
            <w:pPr>
              <w:jc w:val="center"/>
              <w:rPr>
                <w:rFonts w:ascii="Verdana" w:hAnsi="Verdana" w:cs="Arial"/>
                <w:sz w:val="20"/>
                <w:szCs w:val="20"/>
              </w:rPr>
            </w:pPr>
            <w:r w:rsidRPr="00DA747F">
              <w:rPr>
                <w:rFonts w:ascii="Verdana" w:hAnsi="Verdana" w:cs="Arial"/>
                <w:sz w:val="20"/>
                <w:szCs w:val="20"/>
              </w:rPr>
              <w:t>Totaal nominaal thermisch ingangsvermogen</w:t>
            </w:r>
          </w:p>
          <w:p w14:paraId="5EE3B091" w14:textId="3CBB9AE7" w:rsidR="0015025A" w:rsidRPr="00DA747F" w:rsidRDefault="0015025A" w:rsidP="0083224F">
            <w:pPr>
              <w:jc w:val="center"/>
              <w:rPr>
                <w:rFonts w:ascii="Verdana" w:hAnsi="Verdana" w:cs="Arial"/>
                <w:sz w:val="20"/>
                <w:szCs w:val="20"/>
              </w:rPr>
            </w:pPr>
            <w:r w:rsidRPr="00DA747F">
              <w:rPr>
                <w:rFonts w:ascii="Verdana" w:hAnsi="Verdana" w:cs="Arial"/>
                <w:sz w:val="20"/>
                <w:szCs w:val="20"/>
              </w:rPr>
              <w:t>van de stookinstallatie</w:t>
            </w:r>
            <w:r>
              <w:rPr>
                <w:rFonts w:ascii="Verdana" w:hAnsi="Verdana" w:cs="Arial"/>
                <w:sz w:val="20"/>
                <w:szCs w:val="20"/>
              </w:rPr>
              <w:t>, uitgedrukt als MW</w:t>
            </w:r>
            <w:r>
              <w:rPr>
                <w:rFonts w:ascii="Verdana" w:hAnsi="Verdana" w:cs="Arial"/>
                <w:sz w:val="20"/>
                <w:szCs w:val="20"/>
                <w:vertAlign w:val="subscript"/>
              </w:rPr>
              <w:t>th</w:t>
            </w:r>
          </w:p>
        </w:tc>
        <w:tc>
          <w:tcPr>
            <w:tcW w:w="3317" w:type="pct"/>
            <w:gridSpan w:val="4"/>
          </w:tcPr>
          <w:p w14:paraId="42E5AA6E" w14:textId="3D3BC741" w:rsidR="0015025A" w:rsidRDefault="0015025A" w:rsidP="0083224F">
            <w:pPr>
              <w:jc w:val="center"/>
              <w:rPr>
                <w:rFonts w:ascii="Verdana" w:hAnsi="Verdana" w:cs="Arial"/>
                <w:sz w:val="20"/>
                <w:szCs w:val="20"/>
              </w:rPr>
            </w:pPr>
            <w:r>
              <w:rPr>
                <w:rFonts w:ascii="Verdana" w:hAnsi="Verdana" w:cs="Arial"/>
                <w:sz w:val="20"/>
                <w:szCs w:val="20"/>
              </w:rPr>
              <w:t>Emissiegrenswaarde, uitgedrukt als mg/Nm³</w:t>
            </w:r>
          </w:p>
        </w:tc>
      </w:tr>
      <w:tr w:rsidR="0015025A" w14:paraId="642CC071" w14:textId="7FC824AF" w:rsidTr="0015025A">
        <w:tc>
          <w:tcPr>
            <w:tcW w:w="1683" w:type="pct"/>
            <w:vMerge/>
          </w:tcPr>
          <w:p w14:paraId="67A760CE" w14:textId="7D8D3E0C" w:rsidR="0015025A" w:rsidRPr="00B339D4" w:rsidRDefault="0015025A" w:rsidP="00DA747F">
            <w:pPr>
              <w:rPr>
                <w:rFonts w:ascii="Verdana" w:hAnsi="Verdana" w:cs="Arial"/>
                <w:sz w:val="20"/>
                <w:szCs w:val="20"/>
                <w:vertAlign w:val="subscript"/>
              </w:rPr>
            </w:pPr>
          </w:p>
        </w:tc>
        <w:tc>
          <w:tcPr>
            <w:tcW w:w="1474" w:type="pct"/>
            <w:gridSpan w:val="2"/>
          </w:tcPr>
          <w:p w14:paraId="711EF4B6" w14:textId="045CCEA3" w:rsidR="0015025A" w:rsidRPr="00B339D4" w:rsidRDefault="0015025A" w:rsidP="00B339D4">
            <w:pPr>
              <w:rPr>
                <w:rFonts w:ascii="Verdana" w:hAnsi="Verdana" w:cs="Arial"/>
                <w:sz w:val="20"/>
                <w:szCs w:val="20"/>
              </w:rPr>
            </w:pPr>
            <w:r>
              <w:rPr>
                <w:rFonts w:ascii="Verdana" w:hAnsi="Verdana" w:cs="Arial"/>
                <w:sz w:val="20"/>
                <w:szCs w:val="20"/>
              </w:rPr>
              <w:t>Jaargemiddelde</w:t>
            </w:r>
          </w:p>
        </w:tc>
        <w:tc>
          <w:tcPr>
            <w:tcW w:w="1843" w:type="pct"/>
            <w:gridSpan w:val="2"/>
          </w:tcPr>
          <w:p w14:paraId="02A0A78F" w14:textId="77777777" w:rsidR="0015025A" w:rsidRPr="00B339D4" w:rsidRDefault="0015025A" w:rsidP="00B339D4">
            <w:pPr>
              <w:rPr>
                <w:rFonts w:ascii="Verdana" w:hAnsi="Verdana" w:cs="Arial"/>
                <w:sz w:val="20"/>
                <w:szCs w:val="20"/>
              </w:rPr>
            </w:pPr>
            <w:r w:rsidRPr="00B339D4">
              <w:rPr>
                <w:rFonts w:ascii="Verdana" w:hAnsi="Verdana" w:cs="Arial"/>
                <w:sz w:val="20"/>
                <w:szCs w:val="20"/>
              </w:rPr>
              <w:t>Daggemiddelde of gemiddelde over de</w:t>
            </w:r>
          </w:p>
          <w:p w14:paraId="6848D065" w14:textId="77777777" w:rsidR="0015025A" w:rsidRDefault="0015025A" w:rsidP="00B339D4">
            <w:pPr>
              <w:rPr>
                <w:rFonts w:ascii="Verdana" w:hAnsi="Verdana" w:cs="Arial"/>
                <w:sz w:val="20"/>
                <w:szCs w:val="20"/>
              </w:rPr>
            </w:pPr>
            <w:r w:rsidRPr="00B339D4">
              <w:rPr>
                <w:rFonts w:ascii="Verdana" w:hAnsi="Verdana" w:cs="Arial"/>
                <w:sz w:val="20"/>
                <w:szCs w:val="20"/>
              </w:rPr>
              <w:t>Bemonsteringsperiode</w:t>
            </w:r>
          </w:p>
          <w:p w14:paraId="3C344EE7" w14:textId="77777777" w:rsidR="0015025A" w:rsidRPr="00B339D4" w:rsidRDefault="0015025A" w:rsidP="00B339D4">
            <w:pPr>
              <w:rPr>
                <w:rFonts w:ascii="Verdana" w:hAnsi="Verdana" w:cs="Arial"/>
                <w:sz w:val="20"/>
                <w:szCs w:val="20"/>
              </w:rPr>
            </w:pPr>
          </w:p>
        </w:tc>
      </w:tr>
      <w:tr w:rsidR="0015025A" w14:paraId="4C3AC5C3" w14:textId="77777777" w:rsidTr="0015025A">
        <w:tc>
          <w:tcPr>
            <w:tcW w:w="1683" w:type="pct"/>
            <w:vMerge/>
          </w:tcPr>
          <w:p w14:paraId="5950C831" w14:textId="77777777" w:rsidR="0015025A" w:rsidRPr="00B339D4" w:rsidRDefault="0015025A" w:rsidP="00DA747F">
            <w:pPr>
              <w:rPr>
                <w:rFonts w:ascii="Verdana" w:hAnsi="Verdana" w:cs="Arial"/>
                <w:sz w:val="20"/>
                <w:szCs w:val="20"/>
                <w:vertAlign w:val="subscript"/>
              </w:rPr>
            </w:pPr>
          </w:p>
        </w:tc>
        <w:tc>
          <w:tcPr>
            <w:tcW w:w="774" w:type="pct"/>
          </w:tcPr>
          <w:p w14:paraId="0B1CE57B" w14:textId="29978B4D" w:rsidR="0015025A" w:rsidRDefault="0015025A" w:rsidP="002D5775">
            <w:pPr>
              <w:rPr>
                <w:rFonts w:ascii="Verdana" w:hAnsi="Verdana" w:cs="Arial"/>
                <w:sz w:val="20"/>
                <w:szCs w:val="20"/>
              </w:rPr>
            </w:pPr>
            <w:r>
              <w:rPr>
                <w:rFonts w:ascii="Verdana" w:hAnsi="Verdana" w:cs="Arial"/>
                <w:sz w:val="20"/>
                <w:szCs w:val="20"/>
              </w:rPr>
              <w:t>Nieuwe installatie</w:t>
            </w:r>
          </w:p>
        </w:tc>
        <w:tc>
          <w:tcPr>
            <w:tcW w:w="699" w:type="pct"/>
          </w:tcPr>
          <w:p w14:paraId="6E9C65D0" w14:textId="735634FF" w:rsidR="0015025A" w:rsidRPr="00B339D4" w:rsidRDefault="0015025A" w:rsidP="00B339D4">
            <w:pPr>
              <w:rPr>
                <w:rFonts w:ascii="Verdana" w:hAnsi="Verdana" w:cs="Arial"/>
                <w:sz w:val="20"/>
                <w:szCs w:val="20"/>
              </w:rPr>
            </w:pPr>
            <w:r>
              <w:rPr>
                <w:rFonts w:ascii="Verdana" w:hAnsi="Verdana" w:cs="Arial"/>
                <w:sz w:val="20"/>
                <w:szCs w:val="20"/>
              </w:rPr>
              <w:t>Bestaande installatie</w:t>
            </w:r>
          </w:p>
        </w:tc>
        <w:tc>
          <w:tcPr>
            <w:tcW w:w="1144" w:type="pct"/>
          </w:tcPr>
          <w:p w14:paraId="00FADD5E" w14:textId="60D5C9BC" w:rsidR="0015025A" w:rsidRPr="00B339D4" w:rsidRDefault="0015025A" w:rsidP="00B339D4">
            <w:pPr>
              <w:rPr>
                <w:rFonts w:ascii="Verdana" w:hAnsi="Verdana" w:cs="Arial"/>
                <w:sz w:val="20"/>
                <w:szCs w:val="20"/>
              </w:rPr>
            </w:pPr>
            <w:r>
              <w:rPr>
                <w:rFonts w:ascii="Verdana" w:hAnsi="Verdana" w:cs="Arial"/>
                <w:sz w:val="20"/>
                <w:szCs w:val="20"/>
              </w:rPr>
              <w:t>Nieuwe installatie</w:t>
            </w:r>
          </w:p>
        </w:tc>
        <w:tc>
          <w:tcPr>
            <w:tcW w:w="699" w:type="pct"/>
          </w:tcPr>
          <w:p w14:paraId="330B1BEB" w14:textId="7E2D64EE" w:rsidR="0015025A" w:rsidRPr="00B339D4" w:rsidRDefault="0015025A" w:rsidP="00B339D4">
            <w:pPr>
              <w:rPr>
                <w:rFonts w:ascii="Verdana" w:hAnsi="Verdana" w:cs="Arial"/>
                <w:sz w:val="20"/>
                <w:szCs w:val="20"/>
              </w:rPr>
            </w:pPr>
            <w:r>
              <w:rPr>
                <w:rFonts w:ascii="Verdana" w:hAnsi="Verdana" w:cs="Arial"/>
                <w:sz w:val="20"/>
                <w:szCs w:val="20"/>
              </w:rPr>
              <w:t>Bestaande installatie</w:t>
            </w:r>
          </w:p>
        </w:tc>
      </w:tr>
      <w:tr w:rsidR="0015025A" w14:paraId="53B9D10C" w14:textId="3DC3BB2D" w:rsidTr="00271D4F">
        <w:tc>
          <w:tcPr>
            <w:tcW w:w="1683" w:type="pct"/>
          </w:tcPr>
          <w:p w14:paraId="23DFA3DE" w14:textId="367C2C6F" w:rsidR="0015025A" w:rsidRDefault="0015025A" w:rsidP="00DA747F">
            <w:pPr>
              <w:rPr>
                <w:rFonts w:ascii="Verdana" w:hAnsi="Verdana" w:cs="Arial"/>
                <w:sz w:val="20"/>
                <w:szCs w:val="20"/>
              </w:rPr>
            </w:pPr>
            <w:r>
              <w:rPr>
                <w:rFonts w:ascii="Verdana" w:hAnsi="Verdana" w:cs="Arial"/>
                <w:sz w:val="20"/>
                <w:szCs w:val="20"/>
              </w:rPr>
              <w:t>&lt;</w:t>
            </w:r>
            <w:r w:rsidRPr="00B339D4">
              <w:rPr>
                <w:rFonts w:ascii="Verdana" w:hAnsi="Verdana" w:cs="Arial"/>
                <w:sz w:val="20"/>
                <w:szCs w:val="20"/>
              </w:rPr>
              <w:t>100</w:t>
            </w:r>
          </w:p>
        </w:tc>
        <w:tc>
          <w:tcPr>
            <w:tcW w:w="774" w:type="pct"/>
          </w:tcPr>
          <w:p w14:paraId="559E35F1" w14:textId="4DCBDAA7" w:rsidR="0015025A" w:rsidRDefault="0015025A" w:rsidP="00DA747F">
            <w:pPr>
              <w:rPr>
                <w:rFonts w:ascii="Verdana" w:hAnsi="Verdana" w:cs="Arial"/>
                <w:sz w:val="20"/>
                <w:szCs w:val="20"/>
              </w:rPr>
            </w:pPr>
            <w:r>
              <w:rPr>
                <w:rFonts w:ascii="Verdana" w:hAnsi="Verdana" w:cs="Arial"/>
                <w:sz w:val="20"/>
                <w:szCs w:val="20"/>
              </w:rPr>
              <w:t>150</w:t>
            </w:r>
          </w:p>
        </w:tc>
        <w:tc>
          <w:tcPr>
            <w:tcW w:w="699" w:type="pct"/>
          </w:tcPr>
          <w:p w14:paraId="28039AD2" w14:textId="113E4FA1" w:rsidR="0015025A" w:rsidRDefault="0015025A" w:rsidP="00DA747F">
            <w:pPr>
              <w:rPr>
                <w:rFonts w:ascii="Verdana" w:hAnsi="Verdana" w:cs="Arial"/>
                <w:sz w:val="20"/>
                <w:szCs w:val="20"/>
              </w:rPr>
            </w:pPr>
            <w:r>
              <w:rPr>
                <w:rFonts w:ascii="Verdana" w:hAnsi="Verdana" w:cs="Arial"/>
                <w:sz w:val="20"/>
                <w:szCs w:val="20"/>
              </w:rPr>
              <w:t>270</w:t>
            </w:r>
          </w:p>
        </w:tc>
        <w:tc>
          <w:tcPr>
            <w:tcW w:w="1144" w:type="pct"/>
          </w:tcPr>
          <w:p w14:paraId="31884488" w14:textId="4B9ED94F" w:rsidR="0015025A" w:rsidRDefault="0015025A" w:rsidP="00DA747F">
            <w:pPr>
              <w:rPr>
                <w:rFonts w:ascii="Verdana" w:hAnsi="Verdana" w:cs="Arial"/>
                <w:sz w:val="20"/>
                <w:szCs w:val="20"/>
              </w:rPr>
            </w:pPr>
            <w:r>
              <w:rPr>
                <w:rFonts w:ascii="Verdana" w:hAnsi="Verdana" w:cs="Arial"/>
                <w:sz w:val="20"/>
                <w:szCs w:val="20"/>
              </w:rPr>
              <w:t>200</w:t>
            </w:r>
          </w:p>
        </w:tc>
        <w:tc>
          <w:tcPr>
            <w:tcW w:w="699" w:type="pct"/>
          </w:tcPr>
          <w:p w14:paraId="18F07D39" w14:textId="2EE7B221" w:rsidR="0015025A" w:rsidRDefault="0015025A" w:rsidP="00DA747F">
            <w:pPr>
              <w:rPr>
                <w:rFonts w:ascii="Verdana" w:hAnsi="Verdana" w:cs="Arial"/>
                <w:sz w:val="20"/>
                <w:szCs w:val="20"/>
              </w:rPr>
            </w:pPr>
            <w:r>
              <w:rPr>
                <w:rFonts w:ascii="Verdana" w:hAnsi="Verdana" w:cs="Arial"/>
                <w:sz w:val="20"/>
                <w:szCs w:val="20"/>
              </w:rPr>
              <w:t>330</w:t>
            </w:r>
          </w:p>
        </w:tc>
      </w:tr>
      <w:tr w:rsidR="0015025A" w14:paraId="4A8FF080" w14:textId="5D00BF4F" w:rsidTr="00271D4F">
        <w:tc>
          <w:tcPr>
            <w:tcW w:w="1683" w:type="pct"/>
          </w:tcPr>
          <w:p w14:paraId="1A95A9AE" w14:textId="556BD5C7" w:rsidR="0015025A" w:rsidRDefault="0015025A" w:rsidP="00DA747F">
            <w:pPr>
              <w:rPr>
                <w:rFonts w:ascii="Verdana" w:hAnsi="Verdana" w:cs="Arial"/>
                <w:sz w:val="20"/>
                <w:szCs w:val="20"/>
              </w:rPr>
            </w:pPr>
            <w:r w:rsidRPr="00B339D4">
              <w:rPr>
                <w:rFonts w:ascii="Verdana" w:hAnsi="Verdana" w:cs="Arial"/>
                <w:sz w:val="20"/>
                <w:szCs w:val="20"/>
              </w:rPr>
              <w:t>≥100-300</w:t>
            </w:r>
          </w:p>
        </w:tc>
        <w:tc>
          <w:tcPr>
            <w:tcW w:w="774" w:type="pct"/>
          </w:tcPr>
          <w:p w14:paraId="7A9B3666" w14:textId="09F93BF3" w:rsidR="0015025A" w:rsidRDefault="0015025A" w:rsidP="00DA747F">
            <w:pPr>
              <w:rPr>
                <w:rFonts w:ascii="Verdana" w:hAnsi="Verdana" w:cs="Arial"/>
                <w:sz w:val="20"/>
                <w:szCs w:val="20"/>
              </w:rPr>
            </w:pPr>
            <w:r>
              <w:rPr>
                <w:rFonts w:ascii="Verdana" w:hAnsi="Verdana" w:cs="Arial"/>
                <w:sz w:val="20"/>
                <w:szCs w:val="20"/>
              </w:rPr>
              <w:t>100</w:t>
            </w:r>
          </w:p>
        </w:tc>
        <w:tc>
          <w:tcPr>
            <w:tcW w:w="699" w:type="pct"/>
          </w:tcPr>
          <w:p w14:paraId="0442C12D" w14:textId="4C3FEDCD" w:rsidR="0015025A" w:rsidRDefault="0015025A" w:rsidP="00DA747F">
            <w:pPr>
              <w:rPr>
                <w:rFonts w:ascii="Verdana" w:hAnsi="Verdana" w:cs="Arial"/>
                <w:sz w:val="20"/>
                <w:szCs w:val="20"/>
              </w:rPr>
            </w:pPr>
            <w:r>
              <w:rPr>
                <w:rFonts w:ascii="Verdana" w:hAnsi="Verdana" w:cs="Arial"/>
                <w:sz w:val="20"/>
                <w:szCs w:val="20"/>
              </w:rPr>
              <w:t>180</w:t>
            </w:r>
          </w:p>
        </w:tc>
        <w:tc>
          <w:tcPr>
            <w:tcW w:w="1144" w:type="pct"/>
          </w:tcPr>
          <w:p w14:paraId="2F82DE1E" w14:textId="2D572C14" w:rsidR="0015025A" w:rsidRDefault="0015025A" w:rsidP="00DA747F">
            <w:pPr>
              <w:rPr>
                <w:rFonts w:ascii="Verdana" w:hAnsi="Verdana" w:cs="Arial"/>
                <w:sz w:val="20"/>
                <w:szCs w:val="20"/>
              </w:rPr>
            </w:pPr>
            <w:r>
              <w:rPr>
                <w:rFonts w:ascii="Verdana" w:hAnsi="Verdana" w:cs="Arial"/>
                <w:sz w:val="20"/>
                <w:szCs w:val="20"/>
              </w:rPr>
              <w:t>130</w:t>
            </w:r>
          </w:p>
        </w:tc>
        <w:tc>
          <w:tcPr>
            <w:tcW w:w="699" w:type="pct"/>
          </w:tcPr>
          <w:p w14:paraId="00B81E1B" w14:textId="56679F6A" w:rsidR="0015025A" w:rsidRDefault="0015025A" w:rsidP="00DA747F">
            <w:pPr>
              <w:rPr>
                <w:rFonts w:ascii="Verdana" w:hAnsi="Verdana" w:cs="Arial"/>
                <w:sz w:val="20"/>
                <w:szCs w:val="20"/>
              </w:rPr>
            </w:pPr>
            <w:r>
              <w:rPr>
                <w:rFonts w:ascii="Verdana" w:hAnsi="Verdana" w:cs="Arial"/>
                <w:sz w:val="20"/>
                <w:szCs w:val="20"/>
              </w:rPr>
              <w:t>210</w:t>
            </w:r>
          </w:p>
        </w:tc>
      </w:tr>
      <w:tr w:rsidR="0015025A" w14:paraId="722179E3" w14:textId="3267B492" w:rsidTr="0015025A">
        <w:tc>
          <w:tcPr>
            <w:tcW w:w="1683" w:type="pct"/>
          </w:tcPr>
          <w:p w14:paraId="2F45751F" w14:textId="2644C940" w:rsidR="0015025A" w:rsidRPr="00B339D4" w:rsidRDefault="0015025A" w:rsidP="00B339D4">
            <w:pPr>
              <w:rPr>
                <w:rFonts w:ascii="Verdana" w:hAnsi="Verdana" w:cs="Arial"/>
                <w:sz w:val="20"/>
                <w:szCs w:val="20"/>
              </w:rPr>
            </w:pPr>
            <w:r>
              <w:rPr>
                <w:rFonts w:ascii="Verdana" w:hAnsi="Verdana" w:cs="Arial"/>
                <w:sz w:val="20"/>
                <w:szCs w:val="20"/>
              </w:rPr>
              <w:t>≥</w:t>
            </w:r>
            <w:r w:rsidRPr="00B339D4">
              <w:rPr>
                <w:rFonts w:ascii="Verdana" w:hAnsi="Verdana" w:cs="Arial"/>
                <w:sz w:val="20"/>
                <w:szCs w:val="20"/>
              </w:rPr>
              <w:t xml:space="preserve">300, </w:t>
            </w:r>
            <w:r>
              <w:rPr>
                <w:rFonts w:ascii="Verdana" w:hAnsi="Verdana" w:cs="Arial"/>
                <w:sz w:val="20"/>
                <w:szCs w:val="20"/>
              </w:rPr>
              <w:t xml:space="preserve">wervelbedverbrandingsketel waarin steen- of </w:t>
            </w:r>
            <w:r w:rsidRPr="00B339D4">
              <w:rPr>
                <w:rFonts w:ascii="Verdana" w:hAnsi="Verdana" w:cs="Arial"/>
                <w:sz w:val="20"/>
                <w:szCs w:val="20"/>
              </w:rPr>
              <w:t>bruinkool wordt verbrand en</w:t>
            </w:r>
          </w:p>
          <w:p w14:paraId="0F0A42E8" w14:textId="0B93BBD6" w:rsidR="0015025A" w:rsidRDefault="0015025A" w:rsidP="00B339D4">
            <w:pPr>
              <w:rPr>
                <w:rFonts w:ascii="Verdana" w:hAnsi="Verdana" w:cs="Arial"/>
                <w:sz w:val="20"/>
                <w:szCs w:val="20"/>
              </w:rPr>
            </w:pPr>
            <w:r>
              <w:rPr>
                <w:rFonts w:ascii="Verdana" w:hAnsi="Verdana" w:cs="Arial"/>
                <w:sz w:val="20"/>
                <w:szCs w:val="20"/>
              </w:rPr>
              <w:lastRenderedPageBreak/>
              <w:t>met bruinkool gestookte poederverbrandings</w:t>
            </w:r>
            <w:r w:rsidRPr="00B339D4">
              <w:rPr>
                <w:rFonts w:ascii="Verdana" w:hAnsi="Verdana" w:cs="Arial"/>
                <w:sz w:val="20"/>
                <w:szCs w:val="20"/>
              </w:rPr>
              <w:t>ketel</w:t>
            </w:r>
          </w:p>
        </w:tc>
        <w:tc>
          <w:tcPr>
            <w:tcW w:w="774" w:type="pct"/>
          </w:tcPr>
          <w:p w14:paraId="17B5810C" w14:textId="7B7ED951" w:rsidR="0015025A" w:rsidRDefault="0015025A" w:rsidP="00DA747F">
            <w:pPr>
              <w:rPr>
                <w:rFonts w:ascii="Verdana" w:hAnsi="Verdana" w:cs="Arial"/>
                <w:sz w:val="20"/>
                <w:szCs w:val="20"/>
              </w:rPr>
            </w:pPr>
            <w:r>
              <w:rPr>
                <w:rFonts w:ascii="Verdana" w:hAnsi="Verdana" w:cs="Arial"/>
                <w:sz w:val="20"/>
                <w:szCs w:val="20"/>
              </w:rPr>
              <w:lastRenderedPageBreak/>
              <w:t>85</w:t>
            </w:r>
          </w:p>
          <w:p w14:paraId="3B624D14" w14:textId="77777777" w:rsidR="0015025A" w:rsidRPr="00B339D4" w:rsidRDefault="0015025A" w:rsidP="0083224F">
            <w:pPr>
              <w:jc w:val="center"/>
              <w:rPr>
                <w:rFonts w:ascii="Verdana" w:hAnsi="Verdana" w:cs="Arial"/>
                <w:sz w:val="20"/>
                <w:szCs w:val="20"/>
              </w:rPr>
            </w:pPr>
          </w:p>
        </w:tc>
        <w:tc>
          <w:tcPr>
            <w:tcW w:w="699" w:type="pct"/>
            <w:vMerge w:val="restart"/>
          </w:tcPr>
          <w:p w14:paraId="769DC727" w14:textId="7A23D7A5" w:rsidR="0015025A" w:rsidRDefault="0015025A" w:rsidP="00DA747F">
            <w:pPr>
              <w:rPr>
                <w:rFonts w:ascii="Verdana" w:hAnsi="Verdana" w:cs="Arial"/>
                <w:sz w:val="20"/>
                <w:szCs w:val="20"/>
              </w:rPr>
            </w:pPr>
            <w:r>
              <w:rPr>
                <w:rFonts w:ascii="Verdana" w:hAnsi="Verdana" w:cs="Arial"/>
                <w:sz w:val="20"/>
                <w:szCs w:val="20"/>
              </w:rPr>
              <w:t>150</w:t>
            </w:r>
          </w:p>
        </w:tc>
        <w:tc>
          <w:tcPr>
            <w:tcW w:w="1144" w:type="pct"/>
          </w:tcPr>
          <w:p w14:paraId="292456C5" w14:textId="0FF9A0E2" w:rsidR="0015025A" w:rsidRDefault="0015025A" w:rsidP="00DA747F">
            <w:pPr>
              <w:rPr>
                <w:rFonts w:ascii="Verdana" w:hAnsi="Verdana" w:cs="Arial"/>
                <w:sz w:val="20"/>
                <w:szCs w:val="20"/>
              </w:rPr>
            </w:pPr>
            <w:r>
              <w:rPr>
                <w:rFonts w:ascii="Verdana" w:hAnsi="Verdana" w:cs="Arial"/>
                <w:sz w:val="20"/>
                <w:szCs w:val="20"/>
              </w:rPr>
              <w:t>125</w:t>
            </w:r>
          </w:p>
        </w:tc>
        <w:tc>
          <w:tcPr>
            <w:tcW w:w="699" w:type="pct"/>
          </w:tcPr>
          <w:p w14:paraId="4F8718CF" w14:textId="40DA1BCB" w:rsidR="0015025A" w:rsidRDefault="0015025A" w:rsidP="00DA747F">
            <w:pPr>
              <w:rPr>
                <w:rFonts w:ascii="Verdana" w:hAnsi="Verdana" w:cs="Arial"/>
                <w:sz w:val="20"/>
                <w:szCs w:val="20"/>
              </w:rPr>
            </w:pPr>
            <w:r>
              <w:rPr>
                <w:rFonts w:ascii="Verdana" w:hAnsi="Verdana" w:cs="Arial"/>
                <w:sz w:val="20"/>
                <w:szCs w:val="20"/>
              </w:rPr>
              <w:t>165</w:t>
            </w:r>
          </w:p>
        </w:tc>
      </w:tr>
      <w:tr w:rsidR="0015025A" w14:paraId="2F4BE3B4" w14:textId="0CCFA564" w:rsidTr="0015025A">
        <w:tc>
          <w:tcPr>
            <w:tcW w:w="1683" w:type="pct"/>
          </w:tcPr>
          <w:p w14:paraId="094DEDC2" w14:textId="293CEDCA" w:rsidR="0015025A" w:rsidRDefault="0015025A" w:rsidP="00B339D4">
            <w:pPr>
              <w:rPr>
                <w:rFonts w:ascii="Verdana" w:hAnsi="Verdana" w:cs="Arial"/>
                <w:sz w:val="20"/>
                <w:szCs w:val="20"/>
              </w:rPr>
            </w:pPr>
            <w:r>
              <w:rPr>
                <w:rFonts w:ascii="Verdana" w:hAnsi="Verdana" w:cs="Arial"/>
                <w:sz w:val="20"/>
                <w:szCs w:val="20"/>
              </w:rPr>
              <w:t>≥</w:t>
            </w:r>
            <w:r w:rsidRPr="00B339D4">
              <w:rPr>
                <w:rFonts w:ascii="Verdana" w:hAnsi="Verdana" w:cs="Arial"/>
                <w:sz w:val="20"/>
                <w:szCs w:val="20"/>
              </w:rPr>
              <w:t xml:space="preserve">300, met kool gestookte </w:t>
            </w:r>
            <w:r>
              <w:rPr>
                <w:rFonts w:ascii="Verdana" w:hAnsi="Verdana" w:cs="Arial"/>
                <w:sz w:val="20"/>
                <w:szCs w:val="20"/>
              </w:rPr>
              <w:t>poederverbrandings</w:t>
            </w:r>
            <w:r w:rsidRPr="00B339D4">
              <w:rPr>
                <w:rFonts w:ascii="Verdana" w:hAnsi="Verdana" w:cs="Arial"/>
                <w:sz w:val="20"/>
                <w:szCs w:val="20"/>
              </w:rPr>
              <w:t>ketel</w:t>
            </w:r>
          </w:p>
        </w:tc>
        <w:tc>
          <w:tcPr>
            <w:tcW w:w="774" w:type="pct"/>
          </w:tcPr>
          <w:p w14:paraId="0DA6DB5C" w14:textId="741CF9E0" w:rsidR="0015025A" w:rsidRDefault="0015025A" w:rsidP="00DA747F">
            <w:pPr>
              <w:rPr>
                <w:rFonts w:ascii="Verdana" w:hAnsi="Verdana" w:cs="Arial"/>
                <w:sz w:val="20"/>
                <w:szCs w:val="20"/>
              </w:rPr>
            </w:pPr>
            <w:r>
              <w:rPr>
                <w:rFonts w:ascii="Verdana" w:hAnsi="Verdana" w:cs="Arial"/>
                <w:sz w:val="20"/>
                <w:szCs w:val="20"/>
              </w:rPr>
              <w:t>55</w:t>
            </w:r>
          </w:p>
        </w:tc>
        <w:tc>
          <w:tcPr>
            <w:tcW w:w="699" w:type="pct"/>
            <w:vMerge/>
          </w:tcPr>
          <w:p w14:paraId="54625EBD" w14:textId="77777777" w:rsidR="0015025A" w:rsidRDefault="0015025A" w:rsidP="00DA747F">
            <w:pPr>
              <w:rPr>
                <w:rFonts w:ascii="Verdana" w:hAnsi="Verdana" w:cs="Arial"/>
                <w:sz w:val="20"/>
                <w:szCs w:val="20"/>
              </w:rPr>
            </w:pPr>
          </w:p>
        </w:tc>
        <w:tc>
          <w:tcPr>
            <w:tcW w:w="1144" w:type="pct"/>
          </w:tcPr>
          <w:p w14:paraId="553A0E85" w14:textId="1DEE2732" w:rsidR="0015025A" w:rsidRDefault="0015025A" w:rsidP="00DA747F">
            <w:pPr>
              <w:rPr>
                <w:rFonts w:ascii="Verdana" w:hAnsi="Verdana" w:cs="Arial"/>
                <w:sz w:val="20"/>
                <w:szCs w:val="20"/>
              </w:rPr>
            </w:pPr>
            <w:r>
              <w:rPr>
                <w:rFonts w:ascii="Verdana" w:hAnsi="Verdana" w:cs="Arial"/>
                <w:sz w:val="20"/>
                <w:szCs w:val="20"/>
              </w:rPr>
              <w:t>90</w:t>
            </w:r>
          </w:p>
        </w:tc>
        <w:tc>
          <w:tcPr>
            <w:tcW w:w="699" w:type="pct"/>
          </w:tcPr>
          <w:p w14:paraId="1508A394" w14:textId="787D685F" w:rsidR="0015025A" w:rsidRPr="00271D4F" w:rsidRDefault="0015025A" w:rsidP="00DA747F">
            <w:pPr>
              <w:rPr>
                <w:rFonts w:ascii="Verdana" w:hAnsi="Verdana" w:cs="Arial"/>
                <w:sz w:val="20"/>
                <w:szCs w:val="20"/>
                <w:vertAlign w:val="superscript"/>
              </w:rPr>
            </w:pPr>
            <w:r>
              <w:rPr>
                <w:rFonts w:ascii="Verdana" w:hAnsi="Verdana" w:cs="Arial"/>
                <w:sz w:val="20"/>
                <w:szCs w:val="20"/>
              </w:rPr>
              <w:t>165</w:t>
            </w:r>
            <w:r>
              <w:rPr>
                <w:rFonts w:ascii="Verdana" w:hAnsi="Verdana" w:cs="Arial"/>
                <w:sz w:val="20"/>
                <w:szCs w:val="20"/>
                <w:vertAlign w:val="superscript"/>
              </w:rPr>
              <w:t>1</w:t>
            </w:r>
          </w:p>
        </w:tc>
      </w:tr>
      <w:tr w:rsidR="0015025A" w14:paraId="14BA422C" w14:textId="77777777" w:rsidTr="0015025A">
        <w:tc>
          <w:tcPr>
            <w:tcW w:w="5000" w:type="pct"/>
            <w:gridSpan w:val="5"/>
          </w:tcPr>
          <w:p w14:paraId="137BF031" w14:textId="3B7C42BE" w:rsidR="0015025A" w:rsidRDefault="0015025A" w:rsidP="00DA747F">
            <w:pPr>
              <w:rPr>
                <w:rFonts w:ascii="Verdana" w:hAnsi="Verdana" w:cs="Arial"/>
                <w:sz w:val="20"/>
                <w:szCs w:val="20"/>
              </w:rPr>
            </w:pPr>
            <w:r>
              <w:rPr>
                <w:rFonts w:ascii="Verdana" w:hAnsi="Verdana" w:cs="Arial"/>
                <w:sz w:val="20"/>
                <w:szCs w:val="20"/>
                <w:vertAlign w:val="superscript"/>
              </w:rPr>
              <w:t xml:space="preserve">1 </w:t>
            </w:r>
            <w:r w:rsidRPr="00271D4F">
              <w:rPr>
                <w:rFonts w:ascii="Verdana" w:hAnsi="Verdana" w:cs="Arial"/>
                <w:sz w:val="20"/>
                <w:szCs w:val="20"/>
              </w:rPr>
              <w:t xml:space="preserve">Voor installaties die uiterlijk op 7 januari 2014 in bedrijf zijn gesteld, </w:t>
            </w:r>
            <w:r>
              <w:rPr>
                <w:rFonts w:ascii="Verdana" w:hAnsi="Verdana" w:cs="Arial"/>
                <w:sz w:val="20"/>
                <w:szCs w:val="20"/>
              </w:rPr>
              <w:t xml:space="preserve">geldt een emissiegrenswaarde van </w:t>
            </w:r>
            <w:r w:rsidRPr="0015025A">
              <w:rPr>
                <w:rFonts w:ascii="Verdana" w:hAnsi="Verdana" w:cs="Arial"/>
                <w:sz w:val="20"/>
                <w:szCs w:val="20"/>
              </w:rPr>
              <w:t>200 mg/Nm³</w:t>
            </w:r>
            <w:r>
              <w:rPr>
                <w:rFonts w:ascii="Verdana" w:hAnsi="Verdana" w:cs="Arial"/>
                <w:sz w:val="20"/>
                <w:szCs w:val="20"/>
              </w:rPr>
              <w:t xml:space="preserve"> voor installaties die </w:t>
            </w:r>
            <w:r w:rsidRPr="0015025A">
              <w:rPr>
                <w:rFonts w:ascii="Verdana" w:hAnsi="Verdana" w:cs="Arial"/>
                <w:sz w:val="20"/>
                <w:szCs w:val="20"/>
              </w:rPr>
              <w:t>1</w:t>
            </w:r>
            <w:r w:rsidRPr="00271D4F">
              <w:rPr>
                <w:rFonts w:ascii="Verdana" w:hAnsi="Verdana" w:cs="Arial"/>
                <w:sz w:val="20"/>
                <w:szCs w:val="20"/>
              </w:rPr>
              <w:t xml:space="preserve">500 </w:t>
            </w:r>
            <w:r>
              <w:rPr>
                <w:rFonts w:ascii="Verdana" w:hAnsi="Verdana" w:cs="Arial"/>
                <w:sz w:val="20"/>
                <w:szCs w:val="20"/>
              </w:rPr>
              <w:t xml:space="preserve">uur per </w:t>
            </w:r>
            <w:r w:rsidRPr="00271D4F">
              <w:rPr>
                <w:rFonts w:ascii="Verdana" w:hAnsi="Verdana" w:cs="Arial"/>
                <w:sz w:val="20"/>
                <w:szCs w:val="20"/>
              </w:rPr>
              <w:t xml:space="preserve">jaar </w:t>
            </w:r>
            <w:r>
              <w:rPr>
                <w:rFonts w:ascii="Verdana" w:hAnsi="Verdana" w:cs="Arial"/>
                <w:sz w:val="20"/>
                <w:szCs w:val="20"/>
              </w:rPr>
              <w:t xml:space="preserve">of meer </w:t>
            </w:r>
            <w:r w:rsidRPr="00271D4F">
              <w:rPr>
                <w:rFonts w:ascii="Verdana" w:hAnsi="Verdana" w:cs="Arial"/>
                <w:sz w:val="20"/>
                <w:szCs w:val="20"/>
              </w:rPr>
              <w:t xml:space="preserve">in bedrijf zijn, en </w:t>
            </w:r>
            <w:r>
              <w:rPr>
                <w:rFonts w:ascii="Verdana" w:hAnsi="Verdana" w:cs="Arial"/>
                <w:sz w:val="20"/>
                <w:szCs w:val="20"/>
              </w:rPr>
              <w:t xml:space="preserve">van </w:t>
            </w:r>
            <w:r w:rsidRPr="00271D4F">
              <w:rPr>
                <w:rFonts w:ascii="Verdana" w:hAnsi="Verdana" w:cs="Arial"/>
                <w:sz w:val="20"/>
                <w:szCs w:val="20"/>
              </w:rPr>
              <w:t>220 mg/Nm</w:t>
            </w:r>
            <w:r w:rsidRPr="0015025A">
              <w:rPr>
                <w:rFonts w:ascii="Verdana" w:hAnsi="Verdana" w:cs="Arial"/>
                <w:sz w:val="20"/>
                <w:szCs w:val="20"/>
                <w:vertAlign w:val="superscript"/>
              </w:rPr>
              <w:t>3</w:t>
            </w:r>
            <w:r w:rsidRPr="00271D4F">
              <w:rPr>
                <w:rFonts w:ascii="Verdana" w:hAnsi="Verdana" w:cs="Arial"/>
                <w:sz w:val="20"/>
                <w:szCs w:val="20"/>
              </w:rPr>
              <w:t xml:space="preserve"> voor installaties die </w:t>
            </w:r>
            <w:r>
              <w:rPr>
                <w:rFonts w:ascii="Verdana" w:hAnsi="Verdana" w:cs="Arial"/>
                <w:sz w:val="20"/>
                <w:szCs w:val="20"/>
              </w:rPr>
              <w:t>minder dan</w:t>
            </w:r>
            <w:r w:rsidRPr="0015025A">
              <w:rPr>
                <w:rFonts w:ascii="Verdana" w:hAnsi="Verdana" w:cs="Arial"/>
                <w:sz w:val="20"/>
                <w:szCs w:val="20"/>
              </w:rPr>
              <w:t xml:space="preserve"> 1</w:t>
            </w:r>
            <w:r w:rsidRPr="00271D4F">
              <w:rPr>
                <w:rFonts w:ascii="Verdana" w:hAnsi="Verdana" w:cs="Arial"/>
                <w:sz w:val="20"/>
                <w:szCs w:val="20"/>
              </w:rPr>
              <w:t xml:space="preserve">500 </w:t>
            </w:r>
            <w:r>
              <w:rPr>
                <w:rFonts w:ascii="Verdana" w:hAnsi="Verdana" w:cs="Arial"/>
                <w:sz w:val="20"/>
                <w:szCs w:val="20"/>
              </w:rPr>
              <w:t>uur per jaar</w:t>
            </w:r>
            <w:r w:rsidRPr="0015025A">
              <w:rPr>
                <w:rFonts w:ascii="Verdana" w:hAnsi="Verdana" w:cs="Arial"/>
                <w:sz w:val="20"/>
                <w:szCs w:val="20"/>
              </w:rPr>
              <w:t xml:space="preserve"> in bedrijf zijn?</w:t>
            </w:r>
          </w:p>
        </w:tc>
      </w:tr>
    </w:tbl>
    <w:p w14:paraId="1A3F0591" w14:textId="77777777" w:rsidR="001D1C2F" w:rsidRPr="00281C6C" w:rsidRDefault="001D1C2F" w:rsidP="00281C6C">
      <w:pPr>
        <w:spacing w:after="0"/>
        <w:rPr>
          <w:rFonts w:ascii="Verdana" w:hAnsi="Verdana" w:cs="Arial"/>
          <w:sz w:val="20"/>
          <w:szCs w:val="20"/>
        </w:rPr>
      </w:pPr>
    </w:p>
    <w:p w14:paraId="4FE4EE32" w14:textId="4C92DA08" w:rsidR="00DA747F" w:rsidRDefault="002D5775" w:rsidP="00B41B22">
      <w:pPr>
        <w:spacing w:after="0"/>
        <w:rPr>
          <w:rFonts w:ascii="Verdana" w:hAnsi="Verdana" w:cs="Arial"/>
          <w:sz w:val="20"/>
          <w:szCs w:val="20"/>
        </w:rPr>
      </w:pPr>
      <w:r>
        <w:rPr>
          <w:rFonts w:ascii="Verdana" w:hAnsi="Verdana" w:cs="Arial"/>
          <w:sz w:val="20"/>
          <w:szCs w:val="20"/>
        </w:rPr>
        <w:t xml:space="preserve">Art. </w:t>
      </w:r>
      <w:r w:rsidRPr="002D5775">
        <w:rPr>
          <w:rFonts w:ascii="Verdana" w:hAnsi="Verdana" w:cs="Arial"/>
          <w:sz w:val="20"/>
          <w:szCs w:val="20"/>
        </w:rPr>
        <w:t>3.12.3.1.</w:t>
      </w:r>
      <w:r>
        <w:rPr>
          <w:rFonts w:ascii="Verdana" w:hAnsi="Verdana" w:cs="Arial"/>
          <w:sz w:val="20"/>
          <w:szCs w:val="20"/>
        </w:rPr>
        <w:t>4</w:t>
      </w:r>
      <w:r w:rsidRPr="002D5775">
        <w:rPr>
          <w:rFonts w:ascii="Verdana" w:hAnsi="Verdana" w:cs="Arial"/>
          <w:sz w:val="20"/>
          <w:szCs w:val="20"/>
        </w:rPr>
        <w:t xml:space="preserve"> §1.</w:t>
      </w:r>
      <w:r w:rsidRPr="002D5775">
        <w:t xml:space="preserve"> </w:t>
      </w:r>
      <w:r w:rsidRPr="002D5775">
        <w:rPr>
          <w:rFonts w:ascii="Verdana" w:hAnsi="Verdana" w:cs="Arial"/>
          <w:sz w:val="20"/>
          <w:szCs w:val="20"/>
        </w:rPr>
        <w:t xml:space="preserve">De emissiegrenswaarden, vermeld in de volgende tabel, zijn van toepassing op emissies van </w:t>
      </w:r>
      <w:r>
        <w:rPr>
          <w:rFonts w:ascii="Verdana" w:hAnsi="Verdana" w:cs="Arial"/>
          <w:sz w:val="20"/>
          <w:szCs w:val="20"/>
        </w:rPr>
        <w:t>SO</w:t>
      </w:r>
      <w:r>
        <w:rPr>
          <w:rFonts w:ascii="Verdana" w:hAnsi="Verdana" w:cs="Arial"/>
          <w:sz w:val="20"/>
          <w:szCs w:val="20"/>
          <w:vertAlign w:val="subscript"/>
        </w:rPr>
        <w:t>2</w:t>
      </w:r>
      <w:r w:rsidRPr="002D5775">
        <w:rPr>
          <w:rFonts w:ascii="Verdana" w:hAnsi="Verdana" w:cs="Arial"/>
          <w:sz w:val="20"/>
          <w:szCs w:val="20"/>
        </w:rPr>
        <w:t xml:space="preserve"> naar lucht afkomstig van de verbranding van steen- of bruinkool.</w:t>
      </w:r>
    </w:p>
    <w:p w14:paraId="297F54E4" w14:textId="0CBE9AAB" w:rsidR="00BA7488" w:rsidRDefault="00BA7488" w:rsidP="00A26FC8">
      <w:pPr>
        <w:spacing w:after="0"/>
        <w:rPr>
          <w:rFonts w:ascii="Verdana" w:hAnsi="Verdana" w:cs="Arial"/>
          <w:sz w:val="20"/>
          <w:szCs w:val="20"/>
        </w:rPr>
      </w:pPr>
    </w:p>
    <w:tbl>
      <w:tblPr>
        <w:tblStyle w:val="Tabelraster"/>
        <w:tblW w:w="5000" w:type="pct"/>
        <w:tblLook w:val="04A0" w:firstRow="1" w:lastRow="0" w:firstColumn="1" w:lastColumn="0" w:noHBand="0" w:noVBand="1"/>
      </w:tblPr>
      <w:tblGrid>
        <w:gridCol w:w="2007"/>
        <w:gridCol w:w="1184"/>
        <w:gridCol w:w="1266"/>
        <w:gridCol w:w="2153"/>
        <w:gridCol w:w="2450"/>
      </w:tblGrid>
      <w:tr w:rsidR="0022172B" w14:paraId="26FDAEF1" w14:textId="3B6D8DCD" w:rsidTr="0022172B">
        <w:tc>
          <w:tcPr>
            <w:tcW w:w="1072" w:type="pct"/>
            <w:vMerge w:val="restart"/>
          </w:tcPr>
          <w:p w14:paraId="13733E15" w14:textId="77777777" w:rsidR="0022172B" w:rsidRPr="002D5775" w:rsidRDefault="0022172B" w:rsidP="002D5775">
            <w:pPr>
              <w:jc w:val="center"/>
              <w:rPr>
                <w:rFonts w:ascii="Verdana" w:hAnsi="Verdana" w:cs="Arial"/>
                <w:sz w:val="20"/>
                <w:szCs w:val="20"/>
              </w:rPr>
            </w:pPr>
            <w:r w:rsidRPr="002D5775">
              <w:rPr>
                <w:rFonts w:ascii="Verdana" w:hAnsi="Verdana" w:cs="Arial"/>
                <w:sz w:val="20"/>
                <w:szCs w:val="20"/>
              </w:rPr>
              <w:t>Totaal nominaal thermisch ingangsvermogen</w:t>
            </w:r>
          </w:p>
          <w:p w14:paraId="3F03BBE1" w14:textId="47215F1B" w:rsidR="0022172B" w:rsidRDefault="0022172B" w:rsidP="002D5775">
            <w:pPr>
              <w:jc w:val="center"/>
              <w:rPr>
                <w:rFonts w:ascii="Verdana" w:hAnsi="Verdana" w:cs="Arial"/>
                <w:sz w:val="20"/>
                <w:szCs w:val="20"/>
              </w:rPr>
            </w:pPr>
            <w:r w:rsidRPr="002D5775">
              <w:rPr>
                <w:rFonts w:ascii="Verdana" w:hAnsi="Verdana" w:cs="Arial"/>
                <w:sz w:val="20"/>
                <w:szCs w:val="20"/>
              </w:rPr>
              <w:t>van de stookinstallatie, uitgedrukt als MW</w:t>
            </w:r>
            <w:r w:rsidRPr="00CC580C">
              <w:rPr>
                <w:rFonts w:ascii="Verdana" w:hAnsi="Verdana" w:cs="Arial"/>
                <w:sz w:val="20"/>
                <w:szCs w:val="20"/>
                <w:vertAlign w:val="subscript"/>
              </w:rPr>
              <w:t>th</w:t>
            </w:r>
          </w:p>
        </w:tc>
        <w:tc>
          <w:tcPr>
            <w:tcW w:w="3928" w:type="pct"/>
            <w:gridSpan w:val="4"/>
          </w:tcPr>
          <w:p w14:paraId="74E5CC95" w14:textId="4549A002" w:rsidR="0022172B" w:rsidRDefault="0022172B" w:rsidP="002D5775">
            <w:pPr>
              <w:jc w:val="center"/>
              <w:rPr>
                <w:rFonts w:ascii="Verdana" w:hAnsi="Verdana" w:cs="Arial"/>
                <w:sz w:val="20"/>
                <w:szCs w:val="20"/>
              </w:rPr>
            </w:pPr>
            <w:r>
              <w:rPr>
                <w:rFonts w:ascii="Verdana" w:hAnsi="Verdana" w:cs="Arial"/>
                <w:sz w:val="20"/>
                <w:szCs w:val="20"/>
              </w:rPr>
              <w:t>Emissiegrenswaarde, uitgedrukt als mg/Nm³</w:t>
            </w:r>
          </w:p>
        </w:tc>
      </w:tr>
      <w:tr w:rsidR="0022172B" w14:paraId="6B93E7A8" w14:textId="2EE66B8A" w:rsidTr="0022172B">
        <w:tc>
          <w:tcPr>
            <w:tcW w:w="1072" w:type="pct"/>
            <w:vMerge/>
          </w:tcPr>
          <w:p w14:paraId="6D2D24FF" w14:textId="77777777" w:rsidR="0022172B" w:rsidRDefault="0022172B" w:rsidP="00A26FC8">
            <w:pPr>
              <w:rPr>
                <w:rFonts w:ascii="Verdana" w:hAnsi="Verdana" w:cs="Arial"/>
                <w:sz w:val="20"/>
                <w:szCs w:val="20"/>
              </w:rPr>
            </w:pPr>
          </w:p>
        </w:tc>
        <w:tc>
          <w:tcPr>
            <w:tcW w:w="1312" w:type="pct"/>
            <w:gridSpan w:val="2"/>
          </w:tcPr>
          <w:p w14:paraId="4719975A" w14:textId="130A212E" w:rsidR="0022172B" w:rsidRDefault="0022172B" w:rsidP="002D5775">
            <w:pPr>
              <w:rPr>
                <w:rFonts w:ascii="Verdana" w:hAnsi="Verdana" w:cs="Arial"/>
                <w:sz w:val="20"/>
                <w:szCs w:val="20"/>
              </w:rPr>
            </w:pPr>
            <w:r w:rsidRPr="002D5775">
              <w:rPr>
                <w:rFonts w:ascii="Verdana" w:hAnsi="Verdana" w:cs="Arial"/>
                <w:sz w:val="20"/>
                <w:szCs w:val="20"/>
              </w:rPr>
              <w:t>Jaargemiddelde</w:t>
            </w:r>
          </w:p>
        </w:tc>
        <w:tc>
          <w:tcPr>
            <w:tcW w:w="1308" w:type="pct"/>
          </w:tcPr>
          <w:p w14:paraId="7B9DB0C8" w14:textId="4F3358F1" w:rsidR="0022172B" w:rsidRDefault="0022172B" w:rsidP="002D5775">
            <w:pPr>
              <w:rPr>
                <w:rFonts w:ascii="Verdana" w:hAnsi="Verdana" w:cs="Arial"/>
                <w:sz w:val="20"/>
                <w:szCs w:val="20"/>
              </w:rPr>
            </w:pPr>
            <w:r>
              <w:rPr>
                <w:rFonts w:ascii="Verdana" w:hAnsi="Verdana" w:cs="Arial"/>
                <w:sz w:val="20"/>
                <w:szCs w:val="20"/>
              </w:rPr>
              <w:t xml:space="preserve">Daggemiddelde </w:t>
            </w:r>
          </w:p>
        </w:tc>
        <w:tc>
          <w:tcPr>
            <w:tcW w:w="1308" w:type="pct"/>
          </w:tcPr>
          <w:p w14:paraId="58B846E7" w14:textId="6DE0D6E4" w:rsidR="0022172B" w:rsidRDefault="0022172B" w:rsidP="002D5775">
            <w:pPr>
              <w:rPr>
                <w:rFonts w:ascii="Verdana" w:hAnsi="Verdana" w:cs="Arial"/>
                <w:sz w:val="20"/>
                <w:szCs w:val="20"/>
              </w:rPr>
            </w:pPr>
            <w:r>
              <w:rPr>
                <w:rFonts w:ascii="Verdana" w:hAnsi="Verdana" w:cs="Arial"/>
                <w:sz w:val="20"/>
                <w:szCs w:val="20"/>
              </w:rPr>
              <w:t xml:space="preserve">Daggemiddelde of gemiddelde </w:t>
            </w:r>
            <w:r w:rsidRPr="002D5775">
              <w:rPr>
                <w:rFonts w:ascii="Verdana" w:hAnsi="Verdana" w:cs="Arial"/>
                <w:sz w:val="20"/>
                <w:szCs w:val="20"/>
              </w:rPr>
              <w:t>over de bemonsteringsperiode</w:t>
            </w:r>
          </w:p>
        </w:tc>
      </w:tr>
      <w:tr w:rsidR="0022172B" w14:paraId="5F5C19F6" w14:textId="3084E77B" w:rsidTr="0022172B">
        <w:tc>
          <w:tcPr>
            <w:tcW w:w="1072" w:type="pct"/>
            <w:vMerge/>
          </w:tcPr>
          <w:p w14:paraId="5F70BC75" w14:textId="77777777" w:rsidR="0022172B" w:rsidRDefault="0022172B" w:rsidP="00A26FC8">
            <w:pPr>
              <w:rPr>
                <w:rFonts w:ascii="Verdana" w:hAnsi="Verdana" w:cs="Arial"/>
                <w:sz w:val="20"/>
                <w:szCs w:val="20"/>
              </w:rPr>
            </w:pPr>
          </w:p>
        </w:tc>
        <w:tc>
          <w:tcPr>
            <w:tcW w:w="634" w:type="pct"/>
          </w:tcPr>
          <w:p w14:paraId="02FABC0F" w14:textId="1D63618D" w:rsidR="0022172B" w:rsidRPr="002D5775" w:rsidRDefault="0022172B" w:rsidP="002D5775">
            <w:pPr>
              <w:rPr>
                <w:rFonts w:ascii="Verdana" w:hAnsi="Verdana" w:cs="Arial"/>
                <w:sz w:val="20"/>
                <w:szCs w:val="20"/>
              </w:rPr>
            </w:pPr>
            <w:r>
              <w:rPr>
                <w:rFonts w:ascii="Verdana" w:hAnsi="Verdana" w:cs="Arial"/>
                <w:sz w:val="20"/>
                <w:szCs w:val="20"/>
              </w:rPr>
              <w:t>Nieuwe installatie</w:t>
            </w:r>
          </w:p>
        </w:tc>
        <w:tc>
          <w:tcPr>
            <w:tcW w:w="678" w:type="pct"/>
          </w:tcPr>
          <w:p w14:paraId="3FAF87EC" w14:textId="7466C7B0" w:rsidR="0022172B" w:rsidRPr="00271D4F" w:rsidRDefault="0022172B" w:rsidP="002D5775">
            <w:pPr>
              <w:rPr>
                <w:rFonts w:ascii="Verdana" w:hAnsi="Verdana" w:cs="Arial"/>
                <w:sz w:val="20"/>
                <w:szCs w:val="20"/>
                <w:vertAlign w:val="superscript"/>
              </w:rPr>
            </w:pPr>
            <w:r>
              <w:rPr>
                <w:rFonts w:ascii="Verdana" w:hAnsi="Verdana" w:cs="Arial"/>
                <w:sz w:val="20"/>
                <w:szCs w:val="20"/>
              </w:rPr>
              <w:t>Bestaande installatie</w:t>
            </w:r>
            <w:r>
              <w:rPr>
                <w:rFonts w:ascii="Verdana" w:hAnsi="Verdana" w:cs="Arial"/>
                <w:sz w:val="20"/>
                <w:szCs w:val="20"/>
                <w:vertAlign w:val="superscript"/>
              </w:rPr>
              <w:t>1</w:t>
            </w:r>
          </w:p>
        </w:tc>
        <w:tc>
          <w:tcPr>
            <w:tcW w:w="1308" w:type="pct"/>
          </w:tcPr>
          <w:p w14:paraId="680D3FF9" w14:textId="55CDBA89" w:rsidR="0022172B" w:rsidRDefault="0022172B" w:rsidP="002D5775">
            <w:pPr>
              <w:rPr>
                <w:rFonts w:ascii="Verdana" w:hAnsi="Verdana" w:cs="Arial"/>
                <w:sz w:val="20"/>
                <w:szCs w:val="20"/>
              </w:rPr>
            </w:pPr>
            <w:r>
              <w:rPr>
                <w:rFonts w:ascii="Verdana" w:hAnsi="Verdana" w:cs="Arial"/>
                <w:sz w:val="20"/>
                <w:szCs w:val="20"/>
              </w:rPr>
              <w:t>Nieuwe installatie</w:t>
            </w:r>
          </w:p>
        </w:tc>
        <w:tc>
          <w:tcPr>
            <w:tcW w:w="1308" w:type="pct"/>
          </w:tcPr>
          <w:p w14:paraId="75B1322C" w14:textId="3D4DEE90" w:rsidR="0022172B" w:rsidRPr="00271D4F" w:rsidRDefault="0022172B" w:rsidP="002D5775">
            <w:pPr>
              <w:rPr>
                <w:rFonts w:ascii="Verdana" w:hAnsi="Verdana" w:cs="Arial"/>
                <w:sz w:val="20"/>
                <w:szCs w:val="20"/>
                <w:vertAlign w:val="superscript"/>
              </w:rPr>
            </w:pPr>
            <w:r>
              <w:rPr>
                <w:rFonts w:ascii="Verdana" w:hAnsi="Verdana" w:cs="Arial"/>
                <w:sz w:val="20"/>
                <w:szCs w:val="20"/>
              </w:rPr>
              <w:t>Bestaande installatie</w:t>
            </w:r>
            <w:r>
              <w:rPr>
                <w:rFonts w:ascii="Verdana" w:hAnsi="Verdana" w:cs="Arial"/>
                <w:sz w:val="20"/>
                <w:szCs w:val="20"/>
                <w:vertAlign w:val="superscript"/>
              </w:rPr>
              <w:t>2</w:t>
            </w:r>
          </w:p>
        </w:tc>
      </w:tr>
      <w:tr w:rsidR="0022172B" w14:paraId="27CB3280" w14:textId="29DEAFAE" w:rsidTr="0022172B">
        <w:tc>
          <w:tcPr>
            <w:tcW w:w="1072" w:type="pct"/>
          </w:tcPr>
          <w:p w14:paraId="242B13BD" w14:textId="72F3D8C6" w:rsidR="0022172B" w:rsidRDefault="0022172B" w:rsidP="00A26FC8">
            <w:pPr>
              <w:rPr>
                <w:rFonts w:ascii="Verdana" w:hAnsi="Verdana" w:cs="Arial"/>
                <w:sz w:val="20"/>
                <w:szCs w:val="20"/>
              </w:rPr>
            </w:pPr>
            <w:r w:rsidRPr="002D5775">
              <w:rPr>
                <w:rFonts w:ascii="Verdana" w:hAnsi="Verdana" w:cs="Arial"/>
                <w:sz w:val="20"/>
                <w:szCs w:val="20"/>
              </w:rPr>
              <w:t>&lt;100</w:t>
            </w:r>
          </w:p>
        </w:tc>
        <w:tc>
          <w:tcPr>
            <w:tcW w:w="634" w:type="pct"/>
          </w:tcPr>
          <w:p w14:paraId="23A10F4E" w14:textId="3C08BB96" w:rsidR="0022172B" w:rsidRDefault="0022172B" w:rsidP="00A26FC8">
            <w:pPr>
              <w:rPr>
                <w:rFonts w:ascii="Verdana" w:hAnsi="Verdana" w:cs="Arial"/>
                <w:sz w:val="20"/>
                <w:szCs w:val="20"/>
              </w:rPr>
            </w:pPr>
            <w:r>
              <w:rPr>
                <w:rFonts w:ascii="Verdana" w:hAnsi="Verdana" w:cs="Arial"/>
                <w:sz w:val="20"/>
                <w:szCs w:val="20"/>
              </w:rPr>
              <w:t>200</w:t>
            </w:r>
          </w:p>
        </w:tc>
        <w:tc>
          <w:tcPr>
            <w:tcW w:w="678" w:type="pct"/>
          </w:tcPr>
          <w:p w14:paraId="72362B20" w14:textId="443D534C" w:rsidR="0022172B" w:rsidRDefault="0022172B" w:rsidP="00A26FC8">
            <w:pPr>
              <w:rPr>
                <w:rFonts w:ascii="Verdana" w:hAnsi="Verdana" w:cs="Arial"/>
                <w:sz w:val="20"/>
                <w:szCs w:val="20"/>
              </w:rPr>
            </w:pPr>
            <w:r>
              <w:rPr>
                <w:rFonts w:ascii="Verdana" w:hAnsi="Verdana" w:cs="Arial"/>
                <w:sz w:val="20"/>
                <w:szCs w:val="20"/>
              </w:rPr>
              <w:t>360</w:t>
            </w:r>
          </w:p>
        </w:tc>
        <w:tc>
          <w:tcPr>
            <w:tcW w:w="1308" w:type="pct"/>
          </w:tcPr>
          <w:p w14:paraId="74D4EE69" w14:textId="4BFE34A3" w:rsidR="0022172B" w:rsidRDefault="0022172B" w:rsidP="00A26FC8">
            <w:pPr>
              <w:rPr>
                <w:rFonts w:ascii="Verdana" w:hAnsi="Verdana" w:cs="Arial"/>
                <w:sz w:val="20"/>
                <w:szCs w:val="20"/>
              </w:rPr>
            </w:pPr>
            <w:r>
              <w:rPr>
                <w:rFonts w:ascii="Verdana" w:hAnsi="Verdana" w:cs="Arial"/>
                <w:sz w:val="20"/>
                <w:szCs w:val="20"/>
              </w:rPr>
              <w:t>220</w:t>
            </w:r>
          </w:p>
        </w:tc>
        <w:tc>
          <w:tcPr>
            <w:tcW w:w="1308" w:type="pct"/>
          </w:tcPr>
          <w:p w14:paraId="5F067D0D" w14:textId="5BD75148" w:rsidR="0022172B" w:rsidRDefault="0022172B" w:rsidP="00A26FC8">
            <w:pPr>
              <w:rPr>
                <w:rFonts w:ascii="Verdana" w:hAnsi="Verdana" w:cs="Arial"/>
                <w:sz w:val="20"/>
                <w:szCs w:val="20"/>
              </w:rPr>
            </w:pPr>
            <w:r>
              <w:rPr>
                <w:rFonts w:ascii="Verdana" w:hAnsi="Verdana" w:cs="Arial"/>
                <w:sz w:val="20"/>
                <w:szCs w:val="20"/>
              </w:rPr>
              <w:t>400</w:t>
            </w:r>
          </w:p>
        </w:tc>
      </w:tr>
      <w:tr w:rsidR="0022172B" w14:paraId="3EA8374D" w14:textId="16F84992" w:rsidTr="0022172B">
        <w:tc>
          <w:tcPr>
            <w:tcW w:w="1072" w:type="pct"/>
          </w:tcPr>
          <w:p w14:paraId="395D11D2" w14:textId="526DC2F5" w:rsidR="0022172B" w:rsidRDefault="0022172B" w:rsidP="00A26FC8">
            <w:pPr>
              <w:rPr>
                <w:rFonts w:ascii="Verdana" w:hAnsi="Verdana" w:cs="Arial"/>
                <w:sz w:val="20"/>
                <w:szCs w:val="20"/>
              </w:rPr>
            </w:pPr>
            <w:r w:rsidRPr="002D5775">
              <w:rPr>
                <w:rFonts w:ascii="Verdana" w:hAnsi="Verdana" w:cs="Arial"/>
                <w:sz w:val="20"/>
                <w:szCs w:val="20"/>
              </w:rPr>
              <w:t>≥100-300</w:t>
            </w:r>
          </w:p>
        </w:tc>
        <w:tc>
          <w:tcPr>
            <w:tcW w:w="634" w:type="pct"/>
          </w:tcPr>
          <w:p w14:paraId="42817D68" w14:textId="6EB47970" w:rsidR="0022172B" w:rsidRDefault="0022172B" w:rsidP="00A26FC8">
            <w:pPr>
              <w:rPr>
                <w:rFonts w:ascii="Verdana" w:hAnsi="Verdana" w:cs="Arial"/>
                <w:sz w:val="20"/>
                <w:szCs w:val="20"/>
              </w:rPr>
            </w:pPr>
            <w:r>
              <w:rPr>
                <w:rFonts w:ascii="Verdana" w:hAnsi="Verdana" w:cs="Arial"/>
                <w:sz w:val="20"/>
                <w:szCs w:val="20"/>
              </w:rPr>
              <w:t>150</w:t>
            </w:r>
          </w:p>
        </w:tc>
        <w:tc>
          <w:tcPr>
            <w:tcW w:w="678" w:type="pct"/>
          </w:tcPr>
          <w:p w14:paraId="53DE1AD5" w14:textId="0B04ACF3" w:rsidR="0022172B" w:rsidRDefault="0022172B" w:rsidP="00A26FC8">
            <w:pPr>
              <w:rPr>
                <w:rFonts w:ascii="Verdana" w:hAnsi="Verdana" w:cs="Arial"/>
                <w:sz w:val="20"/>
                <w:szCs w:val="20"/>
              </w:rPr>
            </w:pPr>
            <w:r>
              <w:rPr>
                <w:rFonts w:ascii="Verdana" w:hAnsi="Verdana" w:cs="Arial"/>
                <w:sz w:val="20"/>
                <w:szCs w:val="20"/>
              </w:rPr>
              <w:t>200</w:t>
            </w:r>
          </w:p>
        </w:tc>
        <w:tc>
          <w:tcPr>
            <w:tcW w:w="1308" w:type="pct"/>
          </w:tcPr>
          <w:p w14:paraId="7CB4C9A2" w14:textId="232169A1" w:rsidR="0022172B" w:rsidRDefault="0022172B" w:rsidP="00A26FC8">
            <w:pPr>
              <w:rPr>
                <w:rFonts w:ascii="Verdana" w:hAnsi="Verdana" w:cs="Arial"/>
                <w:sz w:val="20"/>
                <w:szCs w:val="20"/>
              </w:rPr>
            </w:pPr>
            <w:r>
              <w:rPr>
                <w:rFonts w:ascii="Verdana" w:hAnsi="Verdana" w:cs="Arial"/>
                <w:sz w:val="20"/>
                <w:szCs w:val="20"/>
              </w:rPr>
              <w:t>200</w:t>
            </w:r>
          </w:p>
        </w:tc>
        <w:tc>
          <w:tcPr>
            <w:tcW w:w="1308" w:type="pct"/>
          </w:tcPr>
          <w:p w14:paraId="4E2B2474" w14:textId="23950813" w:rsidR="0022172B" w:rsidRPr="00271D4F" w:rsidRDefault="0022172B" w:rsidP="00A26FC8">
            <w:pPr>
              <w:rPr>
                <w:rFonts w:ascii="Verdana" w:hAnsi="Verdana" w:cs="Arial"/>
                <w:sz w:val="20"/>
                <w:szCs w:val="20"/>
                <w:vertAlign w:val="superscript"/>
              </w:rPr>
            </w:pPr>
            <w:r>
              <w:rPr>
                <w:rFonts w:ascii="Verdana" w:hAnsi="Verdana" w:cs="Arial"/>
                <w:sz w:val="20"/>
                <w:szCs w:val="20"/>
              </w:rPr>
              <w:t>220</w:t>
            </w:r>
            <w:r>
              <w:rPr>
                <w:rFonts w:ascii="Verdana" w:hAnsi="Verdana" w:cs="Arial"/>
                <w:sz w:val="20"/>
                <w:szCs w:val="20"/>
                <w:vertAlign w:val="superscript"/>
              </w:rPr>
              <w:t>3</w:t>
            </w:r>
          </w:p>
        </w:tc>
      </w:tr>
      <w:tr w:rsidR="0022172B" w14:paraId="31A39F66" w14:textId="68225BBE" w:rsidTr="0022172B">
        <w:trPr>
          <w:trHeight w:val="209"/>
        </w:trPr>
        <w:tc>
          <w:tcPr>
            <w:tcW w:w="1072" w:type="pct"/>
          </w:tcPr>
          <w:p w14:paraId="565E4ABB" w14:textId="4A44E0C7" w:rsidR="0022172B" w:rsidRDefault="0022172B" w:rsidP="00A26FC8">
            <w:pPr>
              <w:rPr>
                <w:rFonts w:ascii="Verdana" w:hAnsi="Verdana" w:cs="Arial"/>
                <w:sz w:val="20"/>
                <w:szCs w:val="20"/>
              </w:rPr>
            </w:pPr>
            <w:r>
              <w:rPr>
                <w:rFonts w:ascii="Verdana" w:hAnsi="Verdana" w:cs="Arial"/>
                <w:sz w:val="20"/>
                <w:szCs w:val="20"/>
              </w:rPr>
              <w:t>≥</w:t>
            </w:r>
            <w:r w:rsidRPr="002D5775">
              <w:rPr>
                <w:rFonts w:ascii="Verdana" w:hAnsi="Verdana" w:cs="Arial"/>
                <w:sz w:val="20"/>
                <w:szCs w:val="20"/>
              </w:rPr>
              <w:t>300</w:t>
            </w:r>
          </w:p>
        </w:tc>
        <w:tc>
          <w:tcPr>
            <w:tcW w:w="634" w:type="pct"/>
          </w:tcPr>
          <w:p w14:paraId="7A65C5E4" w14:textId="780EC9E6" w:rsidR="0022172B" w:rsidRDefault="0022172B" w:rsidP="00A26FC8">
            <w:pPr>
              <w:rPr>
                <w:rFonts w:ascii="Verdana" w:hAnsi="Verdana" w:cs="Arial"/>
                <w:sz w:val="20"/>
                <w:szCs w:val="20"/>
              </w:rPr>
            </w:pPr>
            <w:r>
              <w:rPr>
                <w:rFonts w:ascii="Verdana" w:hAnsi="Verdana" w:cs="Arial"/>
                <w:sz w:val="20"/>
                <w:szCs w:val="20"/>
              </w:rPr>
              <w:t>75</w:t>
            </w:r>
          </w:p>
        </w:tc>
        <w:tc>
          <w:tcPr>
            <w:tcW w:w="678" w:type="pct"/>
          </w:tcPr>
          <w:p w14:paraId="57875863" w14:textId="4AC03345" w:rsidR="0022172B" w:rsidRDefault="0022172B" w:rsidP="00A26FC8">
            <w:pPr>
              <w:rPr>
                <w:rFonts w:ascii="Verdana" w:hAnsi="Verdana" w:cs="Arial"/>
                <w:sz w:val="20"/>
                <w:szCs w:val="20"/>
              </w:rPr>
            </w:pPr>
            <w:r>
              <w:rPr>
                <w:rFonts w:ascii="Verdana" w:hAnsi="Verdana" w:cs="Arial"/>
                <w:sz w:val="20"/>
                <w:szCs w:val="20"/>
              </w:rPr>
              <w:t>130</w:t>
            </w:r>
          </w:p>
        </w:tc>
        <w:tc>
          <w:tcPr>
            <w:tcW w:w="1308" w:type="pct"/>
          </w:tcPr>
          <w:p w14:paraId="2D65B37D" w14:textId="0AB832F3" w:rsidR="0022172B" w:rsidRDefault="0022172B" w:rsidP="00A26FC8">
            <w:pPr>
              <w:rPr>
                <w:rFonts w:ascii="Verdana" w:hAnsi="Verdana" w:cs="Arial"/>
                <w:sz w:val="20"/>
                <w:szCs w:val="20"/>
              </w:rPr>
            </w:pPr>
            <w:r>
              <w:rPr>
                <w:rFonts w:ascii="Verdana" w:hAnsi="Verdana" w:cs="Arial"/>
                <w:sz w:val="20"/>
                <w:szCs w:val="20"/>
              </w:rPr>
              <w:t>110</w:t>
            </w:r>
          </w:p>
        </w:tc>
        <w:tc>
          <w:tcPr>
            <w:tcW w:w="1308" w:type="pct"/>
          </w:tcPr>
          <w:p w14:paraId="09266D8E" w14:textId="0CA69B01" w:rsidR="0022172B" w:rsidRPr="00271D4F" w:rsidRDefault="0022172B" w:rsidP="00A26FC8">
            <w:pPr>
              <w:rPr>
                <w:rFonts w:ascii="Verdana" w:hAnsi="Verdana" w:cs="Arial"/>
                <w:sz w:val="20"/>
                <w:szCs w:val="20"/>
                <w:vertAlign w:val="superscript"/>
              </w:rPr>
            </w:pPr>
            <w:r>
              <w:rPr>
                <w:rFonts w:ascii="Verdana" w:hAnsi="Verdana" w:cs="Arial"/>
                <w:sz w:val="20"/>
                <w:szCs w:val="20"/>
              </w:rPr>
              <w:t>165</w:t>
            </w:r>
            <w:r>
              <w:rPr>
                <w:rFonts w:ascii="Verdana" w:hAnsi="Verdana" w:cs="Arial"/>
                <w:sz w:val="20"/>
                <w:szCs w:val="20"/>
                <w:vertAlign w:val="superscript"/>
              </w:rPr>
              <w:t>4</w:t>
            </w:r>
          </w:p>
        </w:tc>
      </w:tr>
      <w:tr w:rsidR="0022172B" w14:paraId="6BE18119" w14:textId="77777777" w:rsidTr="0022172B">
        <w:trPr>
          <w:trHeight w:val="209"/>
        </w:trPr>
        <w:tc>
          <w:tcPr>
            <w:tcW w:w="5000" w:type="pct"/>
            <w:gridSpan w:val="5"/>
          </w:tcPr>
          <w:p w14:paraId="4E8C8C53" w14:textId="77777777" w:rsidR="0022172B" w:rsidRDefault="0022172B" w:rsidP="00A26FC8">
            <w:pPr>
              <w:rPr>
                <w:rFonts w:ascii="Verdana" w:hAnsi="Verdana" w:cs="Arial"/>
                <w:sz w:val="20"/>
                <w:szCs w:val="20"/>
              </w:rPr>
            </w:pPr>
            <w:r w:rsidRPr="00271D4F">
              <w:rPr>
                <w:rFonts w:ascii="Verdana" w:hAnsi="Verdana" w:cs="Arial"/>
                <w:sz w:val="20"/>
                <w:szCs w:val="20"/>
                <w:vertAlign w:val="superscript"/>
              </w:rPr>
              <w:t>1</w:t>
            </w:r>
            <w:r>
              <w:rPr>
                <w:rFonts w:ascii="Verdana" w:hAnsi="Verdana" w:cs="Arial"/>
                <w:sz w:val="20"/>
                <w:szCs w:val="20"/>
              </w:rPr>
              <w:t xml:space="preserve"> Deze emissiegrenswaarden zijn niet van toepassing op installaties die minder dan 1500 uur per jaar in bedrijf zijn.</w:t>
            </w:r>
          </w:p>
          <w:p w14:paraId="4A1BB253" w14:textId="77777777" w:rsidR="0022172B" w:rsidRDefault="0022172B" w:rsidP="00A26FC8">
            <w:pPr>
              <w:rPr>
                <w:rFonts w:ascii="Verdana" w:hAnsi="Verdana" w:cs="Arial"/>
                <w:sz w:val="20"/>
                <w:szCs w:val="20"/>
              </w:rPr>
            </w:pPr>
            <w:r w:rsidRPr="00271D4F">
              <w:rPr>
                <w:rFonts w:ascii="Verdana" w:hAnsi="Verdana" w:cs="Arial"/>
                <w:sz w:val="20"/>
                <w:szCs w:val="20"/>
                <w:vertAlign w:val="superscript"/>
              </w:rPr>
              <w:t>2</w:t>
            </w:r>
            <w:r>
              <w:rPr>
                <w:rFonts w:ascii="Verdana" w:hAnsi="Verdana" w:cs="Arial"/>
                <w:sz w:val="20"/>
                <w:szCs w:val="20"/>
              </w:rPr>
              <w:t xml:space="preserve"> Deze emissiegrenswaarden zijn niet van toepassing op installaties die minder dan 500 uur per jaar in gebruik zijn.</w:t>
            </w:r>
          </w:p>
          <w:p w14:paraId="6D65C39A" w14:textId="1743BE48" w:rsidR="0022172B" w:rsidRDefault="0022172B" w:rsidP="0022172B">
            <w:pPr>
              <w:rPr>
                <w:rFonts w:ascii="Verdana" w:hAnsi="Verdana" w:cs="Arial"/>
                <w:sz w:val="20"/>
                <w:szCs w:val="20"/>
              </w:rPr>
            </w:pPr>
            <w:r w:rsidRPr="00271D4F">
              <w:rPr>
                <w:rFonts w:ascii="Verdana" w:hAnsi="Verdana" w:cs="Arial"/>
                <w:sz w:val="20"/>
                <w:szCs w:val="20"/>
                <w:vertAlign w:val="superscript"/>
              </w:rPr>
              <w:t>3</w:t>
            </w:r>
            <w:r>
              <w:rPr>
                <w:rFonts w:ascii="Verdana" w:hAnsi="Verdana" w:cs="Arial"/>
                <w:sz w:val="20"/>
                <w:szCs w:val="20"/>
              </w:rPr>
              <w:t xml:space="preserve"> </w:t>
            </w:r>
            <w:r w:rsidR="007B25DB">
              <w:rPr>
                <w:rFonts w:ascii="Verdana" w:hAnsi="Verdana" w:cs="Arial"/>
                <w:sz w:val="20"/>
                <w:szCs w:val="20"/>
              </w:rPr>
              <w:t>Voor</w:t>
            </w:r>
            <w:r w:rsidRPr="0022172B">
              <w:rPr>
                <w:rFonts w:ascii="Verdana" w:hAnsi="Verdana" w:cs="Arial"/>
                <w:sz w:val="20"/>
                <w:szCs w:val="20"/>
              </w:rPr>
              <w:t xml:space="preserve"> bestaande installaties die uiterlijk op 7 januari 2014 in bedrijf zijn genomen, </w:t>
            </w:r>
            <w:r>
              <w:rPr>
                <w:rFonts w:ascii="Verdana" w:hAnsi="Verdana" w:cs="Arial"/>
                <w:sz w:val="20"/>
                <w:szCs w:val="20"/>
              </w:rPr>
              <w:t>geldt een emissiegrenswaarde van</w:t>
            </w:r>
            <w:r w:rsidRPr="0022172B">
              <w:rPr>
                <w:rFonts w:ascii="Verdana" w:hAnsi="Verdana" w:cs="Arial"/>
                <w:sz w:val="20"/>
                <w:szCs w:val="20"/>
              </w:rPr>
              <w:t xml:space="preserve"> 250 mg/Nm</w:t>
            </w:r>
            <w:r w:rsidRPr="00271D4F">
              <w:rPr>
                <w:rFonts w:ascii="Verdana" w:hAnsi="Verdana" w:cs="Arial"/>
                <w:sz w:val="20"/>
                <w:szCs w:val="20"/>
                <w:vertAlign w:val="superscript"/>
              </w:rPr>
              <w:t>3</w:t>
            </w:r>
            <w:r>
              <w:rPr>
                <w:rFonts w:ascii="Verdana" w:hAnsi="Verdana" w:cs="Arial"/>
                <w:sz w:val="20"/>
                <w:szCs w:val="20"/>
              </w:rPr>
              <w:t>.</w:t>
            </w:r>
          </w:p>
          <w:p w14:paraId="04EBF9F9" w14:textId="11466433" w:rsidR="0022172B" w:rsidRPr="0022172B" w:rsidRDefault="0022172B" w:rsidP="0022172B">
            <w:pPr>
              <w:rPr>
                <w:rFonts w:ascii="Verdana" w:hAnsi="Verdana" w:cs="Arial"/>
                <w:sz w:val="20"/>
                <w:szCs w:val="20"/>
              </w:rPr>
            </w:pPr>
            <w:r w:rsidRPr="00271D4F">
              <w:rPr>
                <w:rFonts w:ascii="Verdana" w:hAnsi="Verdana" w:cs="Arial"/>
                <w:sz w:val="20"/>
                <w:szCs w:val="20"/>
                <w:vertAlign w:val="superscript"/>
              </w:rPr>
              <w:t>4</w:t>
            </w:r>
            <w:r>
              <w:rPr>
                <w:rFonts w:ascii="Verdana" w:hAnsi="Verdana" w:cs="Arial"/>
                <w:sz w:val="20"/>
                <w:szCs w:val="20"/>
              </w:rPr>
              <w:t xml:space="preserve"> </w:t>
            </w:r>
            <w:r w:rsidR="007B25DB">
              <w:rPr>
                <w:rFonts w:ascii="Verdana" w:hAnsi="Verdana" w:cs="Arial"/>
                <w:sz w:val="20"/>
                <w:szCs w:val="20"/>
              </w:rPr>
              <w:t>Voor</w:t>
            </w:r>
            <w:r w:rsidRPr="0022172B">
              <w:rPr>
                <w:rFonts w:ascii="Verdana" w:hAnsi="Verdana" w:cs="Arial"/>
                <w:sz w:val="20"/>
                <w:szCs w:val="20"/>
              </w:rPr>
              <w:t xml:space="preserve"> installaties die uiterlijk o</w:t>
            </w:r>
            <w:r>
              <w:rPr>
                <w:rFonts w:ascii="Verdana" w:hAnsi="Verdana" w:cs="Arial"/>
                <w:sz w:val="20"/>
                <w:szCs w:val="20"/>
              </w:rPr>
              <w:t xml:space="preserve">p 7 januari 2014 </w:t>
            </w:r>
            <w:r w:rsidRPr="0022172B">
              <w:rPr>
                <w:rFonts w:ascii="Verdana" w:hAnsi="Verdana" w:cs="Arial"/>
                <w:sz w:val="20"/>
                <w:szCs w:val="20"/>
              </w:rPr>
              <w:t xml:space="preserve">in bedrijf zijn gesteld en die </w:t>
            </w:r>
            <w:r>
              <w:rPr>
                <w:rFonts w:ascii="Verdana" w:hAnsi="Verdana" w:cs="Arial"/>
                <w:sz w:val="20"/>
                <w:szCs w:val="20"/>
              </w:rPr>
              <w:t>minder dan 1500 uur per jaar</w:t>
            </w:r>
            <w:r w:rsidRPr="0022172B">
              <w:rPr>
                <w:rFonts w:ascii="Verdana" w:hAnsi="Verdana" w:cs="Arial"/>
                <w:sz w:val="20"/>
                <w:szCs w:val="20"/>
              </w:rPr>
              <w:t xml:space="preserve"> in bedrijf zijn</w:t>
            </w:r>
            <w:r>
              <w:t xml:space="preserve"> </w:t>
            </w:r>
            <w:r>
              <w:rPr>
                <w:rFonts w:ascii="Verdana" w:hAnsi="Verdana" w:cs="Arial"/>
                <w:sz w:val="20"/>
                <w:szCs w:val="20"/>
              </w:rPr>
              <w:t>geldt een emissiegrenswaarde van</w:t>
            </w:r>
            <w:r w:rsidRPr="0022172B">
              <w:rPr>
                <w:rFonts w:ascii="Verdana" w:hAnsi="Verdana" w:cs="Arial"/>
                <w:sz w:val="20"/>
                <w:szCs w:val="20"/>
              </w:rPr>
              <w:t xml:space="preserve"> 220 mg/Nm</w:t>
            </w:r>
            <w:r w:rsidRPr="00271D4F">
              <w:rPr>
                <w:rFonts w:ascii="Verdana" w:hAnsi="Verdana" w:cs="Arial"/>
                <w:sz w:val="20"/>
                <w:szCs w:val="20"/>
                <w:vertAlign w:val="superscript"/>
              </w:rPr>
              <w:t>3</w:t>
            </w:r>
            <w:r w:rsidRPr="0022172B">
              <w:rPr>
                <w:rFonts w:ascii="Verdana" w:hAnsi="Verdana" w:cs="Arial"/>
                <w:sz w:val="20"/>
                <w:szCs w:val="20"/>
              </w:rPr>
              <w:t>. Voor overige bestaande installa</w:t>
            </w:r>
            <w:r>
              <w:rPr>
                <w:rFonts w:ascii="Verdana" w:hAnsi="Verdana" w:cs="Arial"/>
                <w:sz w:val="20"/>
                <w:szCs w:val="20"/>
              </w:rPr>
              <w:t xml:space="preserve">ties die uiterlijk op 7 januari </w:t>
            </w:r>
            <w:r w:rsidRPr="0022172B">
              <w:rPr>
                <w:rFonts w:ascii="Verdana" w:hAnsi="Verdana" w:cs="Arial"/>
                <w:sz w:val="20"/>
                <w:szCs w:val="20"/>
              </w:rPr>
              <w:t xml:space="preserve">2014 in bedrijf zijn genomen, </w:t>
            </w:r>
            <w:r>
              <w:rPr>
                <w:rFonts w:ascii="Verdana" w:hAnsi="Verdana" w:cs="Arial"/>
                <w:sz w:val="20"/>
                <w:szCs w:val="20"/>
              </w:rPr>
              <w:t>geldt een emissiegrenswaarde van</w:t>
            </w:r>
            <w:r w:rsidRPr="0022172B">
              <w:rPr>
                <w:rFonts w:ascii="Verdana" w:hAnsi="Verdana" w:cs="Arial"/>
                <w:sz w:val="20"/>
                <w:szCs w:val="20"/>
              </w:rPr>
              <w:t xml:space="preserve"> 205 mg/Nm</w:t>
            </w:r>
            <w:r w:rsidRPr="00271D4F">
              <w:rPr>
                <w:rFonts w:ascii="Verdana" w:hAnsi="Verdana" w:cs="Arial"/>
                <w:sz w:val="20"/>
                <w:szCs w:val="20"/>
                <w:vertAlign w:val="superscript"/>
              </w:rPr>
              <w:t>3</w:t>
            </w:r>
            <w:r w:rsidRPr="0022172B">
              <w:rPr>
                <w:rFonts w:ascii="Verdana" w:hAnsi="Verdana" w:cs="Arial"/>
                <w:sz w:val="20"/>
                <w:szCs w:val="20"/>
              </w:rPr>
              <w:t>.</w:t>
            </w:r>
          </w:p>
        </w:tc>
      </w:tr>
    </w:tbl>
    <w:p w14:paraId="59BF8648" w14:textId="77777777" w:rsidR="001F2DF6" w:rsidRDefault="001F2DF6" w:rsidP="00A26FC8">
      <w:pPr>
        <w:spacing w:after="0"/>
        <w:rPr>
          <w:rFonts w:ascii="Verdana" w:hAnsi="Verdana" w:cs="Arial"/>
          <w:sz w:val="20"/>
          <w:szCs w:val="20"/>
        </w:rPr>
      </w:pPr>
    </w:p>
    <w:p w14:paraId="267FC210" w14:textId="0E2CF277" w:rsidR="00CC580C" w:rsidRDefault="00CC580C" w:rsidP="00A26FC8">
      <w:pPr>
        <w:spacing w:after="0"/>
        <w:rPr>
          <w:rFonts w:ascii="Verdana" w:hAnsi="Verdana" w:cs="Arial"/>
          <w:sz w:val="20"/>
          <w:szCs w:val="20"/>
        </w:rPr>
      </w:pPr>
      <w:r>
        <w:rPr>
          <w:rFonts w:ascii="Verdana" w:hAnsi="Verdana" w:cs="Arial"/>
          <w:sz w:val="20"/>
          <w:szCs w:val="20"/>
        </w:rPr>
        <w:t xml:space="preserve">§2. De </w:t>
      </w:r>
      <w:r w:rsidRPr="00CC580C">
        <w:rPr>
          <w:rFonts w:ascii="Verdana" w:hAnsi="Verdana" w:cs="Arial"/>
          <w:sz w:val="20"/>
          <w:szCs w:val="20"/>
        </w:rPr>
        <w:t xml:space="preserve">emissiegrenswaarden, vermeld in de volgende tabel, zijn van toepassing op emissies van </w:t>
      </w:r>
      <w:r>
        <w:rPr>
          <w:rFonts w:ascii="Verdana" w:hAnsi="Verdana" w:cs="Arial"/>
          <w:sz w:val="20"/>
          <w:szCs w:val="20"/>
        </w:rPr>
        <w:t xml:space="preserve">HCl en HF </w:t>
      </w:r>
      <w:r w:rsidRPr="00CC580C">
        <w:rPr>
          <w:rFonts w:ascii="Verdana" w:hAnsi="Verdana" w:cs="Arial"/>
          <w:sz w:val="20"/>
          <w:szCs w:val="20"/>
        </w:rPr>
        <w:t>naar lucht afkomstig van de verbranding van steen- of bruinkool.</w:t>
      </w:r>
    </w:p>
    <w:p w14:paraId="6D5E6BCF" w14:textId="34EF4777" w:rsidR="00CC580C" w:rsidRDefault="00CC580C" w:rsidP="00A26FC8">
      <w:pPr>
        <w:spacing w:after="0"/>
        <w:rPr>
          <w:rFonts w:ascii="Verdana" w:hAnsi="Verdana" w:cs="Arial"/>
          <w:sz w:val="20"/>
          <w:szCs w:val="20"/>
        </w:rPr>
      </w:pPr>
    </w:p>
    <w:tbl>
      <w:tblPr>
        <w:tblStyle w:val="Tabelraster"/>
        <w:tblW w:w="0" w:type="auto"/>
        <w:tblLook w:val="04A0" w:firstRow="1" w:lastRow="0" w:firstColumn="1" w:lastColumn="0" w:noHBand="0" w:noVBand="1"/>
      </w:tblPr>
      <w:tblGrid>
        <w:gridCol w:w="2487"/>
        <w:gridCol w:w="2520"/>
        <w:gridCol w:w="2414"/>
        <w:gridCol w:w="1639"/>
        <w:tblGridChange w:id="5">
          <w:tblGrid>
            <w:gridCol w:w="2487"/>
            <w:gridCol w:w="2520"/>
            <w:gridCol w:w="2414"/>
            <w:gridCol w:w="1639"/>
          </w:tblGrid>
        </w:tblGridChange>
      </w:tblGrid>
      <w:tr w:rsidR="007B25DB" w14:paraId="480F21FA" w14:textId="5F335D90" w:rsidTr="007310C0">
        <w:tc>
          <w:tcPr>
            <w:tcW w:w="2487" w:type="dxa"/>
            <w:vMerge w:val="restart"/>
          </w:tcPr>
          <w:p w14:paraId="3C2D4B96" w14:textId="524AC943" w:rsidR="007B25DB" w:rsidRDefault="007B25DB" w:rsidP="00CC580C">
            <w:pPr>
              <w:jc w:val="center"/>
              <w:rPr>
                <w:rFonts w:ascii="Verdana" w:hAnsi="Verdana" w:cs="Arial"/>
                <w:sz w:val="20"/>
                <w:szCs w:val="20"/>
              </w:rPr>
            </w:pPr>
            <w:r>
              <w:rPr>
                <w:rFonts w:ascii="Verdana" w:hAnsi="Verdana" w:cs="Arial"/>
                <w:sz w:val="20"/>
                <w:szCs w:val="20"/>
              </w:rPr>
              <w:t>Verontreinigende stof</w:t>
            </w:r>
          </w:p>
        </w:tc>
        <w:tc>
          <w:tcPr>
            <w:tcW w:w="2520" w:type="dxa"/>
            <w:vMerge w:val="restart"/>
          </w:tcPr>
          <w:p w14:paraId="2345BFF8" w14:textId="77777777" w:rsidR="007B25DB" w:rsidRPr="00CC580C" w:rsidRDefault="007B25DB" w:rsidP="00CC580C">
            <w:pPr>
              <w:jc w:val="center"/>
              <w:rPr>
                <w:rFonts w:ascii="Verdana" w:hAnsi="Verdana" w:cs="Arial"/>
                <w:sz w:val="20"/>
                <w:szCs w:val="20"/>
              </w:rPr>
            </w:pPr>
            <w:r w:rsidRPr="00CC580C">
              <w:rPr>
                <w:rFonts w:ascii="Verdana" w:hAnsi="Verdana" w:cs="Arial"/>
                <w:sz w:val="20"/>
                <w:szCs w:val="20"/>
              </w:rPr>
              <w:t>Totaal nominaal thermisch ingangsvermogen</w:t>
            </w:r>
          </w:p>
          <w:p w14:paraId="30B99E0C" w14:textId="45E2522D" w:rsidR="007B25DB" w:rsidRDefault="007B25DB" w:rsidP="00CC580C">
            <w:pPr>
              <w:jc w:val="center"/>
              <w:rPr>
                <w:rFonts w:ascii="Verdana" w:hAnsi="Verdana" w:cs="Arial"/>
                <w:sz w:val="20"/>
                <w:szCs w:val="20"/>
              </w:rPr>
            </w:pPr>
            <w:r w:rsidRPr="00CC580C">
              <w:rPr>
                <w:rFonts w:ascii="Verdana" w:hAnsi="Verdana" w:cs="Arial"/>
                <w:sz w:val="20"/>
                <w:szCs w:val="20"/>
              </w:rPr>
              <w:t>van de stookinstallatie, uitgedrukt als MWth</w:t>
            </w:r>
          </w:p>
        </w:tc>
        <w:tc>
          <w:tcPr>
            <w:tcW w:w="4053" w:type="dxa"/>
            <w:gridSpan w:val="2"/>
          </w:tcPr>
          <w:p w14:paraId="509941F1" w14:textId="44B37D18" w:rsidR="007B25DB" w:rsidRDefault="007B25DB" w:rsidP="003D28B7">
            <w:pPr>
              <w:jc w:val="center"/>
              <w:rPr>
                <w:rFonts w:ascii="Verdana" w:hAnsi="Verdana" w:cs="Arial"/>
                <w:sz w:val="20"/>
                <w:szCs w:val="20"/>
              </w:rPr>
            </w:pPr>
            <w:r>
              <w:rPr>
                <w:rFonts w:ascii="Verdana" w:hAnsi="Verdana" w:cs="Arial"/>
                <w:sz w:val="20"/>
                <w:szCs w:val="20"/>
              </w:rPr>
              <w:t xml:space="preserve">Jaargemiddelde </w:t>
            </w:r>
            <w:r w:rsidRPr="003D28B7">
              <w:rPr>
                <w:rFonts w:ascii="Verdana" w:hAnsi="Verdana" w:cs="Arial"/>
                <w:sz w:val="20"/>
                <w:szCs w:val="20"/>
              </w:rPr>
              <w:t>of gemiddelde van de gedurende één jaar verkregen monsters</w:t>
            </w:r>
            <w:r>
              <w:rPr>
                <w:rFonts w:ascii="Verdana" w:hAnsi="Verdana" w:cs="Arial"/>
                <w:sz w:val="20"/>
                <w:szCs w:val="20"/>
              </w:rPr>
              <w:t>, uitgedrukt als mg/Nm³</w:t>
            </w:r>
          </w:p>
        </w:tc>
      </w:tr>
      <w:tr w:rsidR="007B25DB" w14:paraId="4541FBCF" w14:textId="77777777" w:rsidTr="0022172B">
        <w:tc>
          <w:tcPr>
            <w:tcW w:w="2487" w:type="dxa"/>
            <w:vMerge/>
          </w:tcPr>
          <w:p w14:paraId="35AD4405" w14:textId="77777777" w:rsidR="007B25DB" w:rsidRDefault="007B25DB" w:rsidP="00CC580C">
            <w:pPr>
              <w:jc w:val="center"/>
              <w:rPr>
                <w:rFonts w:ascii="Verdana" w:hAnsi="Verdana" w:cs="Arial"/>
                <w:sz w:val="20"/>
                <w:szCs w:val="20"/>
              </w:rPr>
            </w:pPr>
          </w:p>
        </w:tc>
        <w:tc>
          <w:tcPr>
            <w:tcW w:w="2520" w:type="dxa"/>
            <w:vMerge/>
          </w:tcPr>
          <w:p w14:paraId="5317463D" w14:textId="77777777" w:rsidR="007B25DB" w:rsidRPr="00CC580C" w:rsidRDefault="007B25DB" w:rsidP="00CC580C">
            <w:pPr>
              <w:jc w:val="center"/>
              <w:rPr>
                <w:rFonts w:ascii="Verdana" w:hAnsi="Verdana" w:cs="Arial"/>
                <w:sz w:val="20"/>
                <w:szCs w:val="20"/>
              </w:rPr>
            </w:pPr>
          </w:p>
        </w:tc>
        <w:tc>
          <w:tcPr>
            <w:tcW w:w="2414" w:type="dxa"/>
          </w:tcPr>
          <w:p w14:paraId="3EEE6482" w14:textId="7E782266" w:rsidR="007B25DB" w:rsidRDefault="007B25DB" w:rsidP="003D28B7">
            <w:pPr>
              <w:jc w:val="center"/>
              <w:rPr>
                <w:rFonts w:ascii="Verdana" w:hAnsi="Verdana" w:cs="Arial"/>
                <w:sz w:val="20"/>
                <w:szCs w:val="20"/>
              </w:rPr>
            </w:pPr>
            <w:r>
              <w:rPr>
                <w:rFonts w:ascii="Verdana" w:hAnsi="Verdana" w:cs="Arial"/>
                <w:sz w:val="20"/>
                <w:szCs w:val="20"/>
              </w:rPr>
              <w:t>Nieuwe installatie</w:t>
            </w:r>
          </w:p>
        </w:tc>
        <w:tc>
          <w:tcPr>
            <w:tcW w:w="1639" w:type="dxa"/>
          </w:tcPr>
          <w:p w14:paraId="5A929A9A" w14:textId="311FB65C" w:rsidR="007B25DB" w:rsidRDefault="007B25DB" w:rsidP="003D28B7">
            <w:pPr>
              <w:jc w:val="center"/>
              <w:rPr>
                <w:rFonts w:ascii="Verdana" w:hAnsi="Verdana" w:cs="Arial"/>
                <w:sz w:val="20"/>
                <w:szCs w:val="20"/>
              </w:rPr>
            </w:pPr>
            <w:r>
              <w:rPr>
                <w:rFonts w:ascii="Verdana" w:hAnsi="Verdana" w:cs="Arial"/>
                <w:sz w:val="20"/>
                <w:szCs w:val="20"/>
              </w:rPr>
              <w:t>Bestaande installatie</w:t>
            </w:r>
          </w:p>
        </w:tc>
      </w:tr>
      <w:tr w:rsidR="0022172B" w14:paraId="3D67D1A2" w14:textId="22839238" w:rsidTr="007B25DB">
        <w:tc>
          <w:tcPr>
            <w:tcW w:w="2487" w:type="dxa"/>
            <w:vMerge w:val="restart"/>
          </w:tcPr>
          <w:p w14:paraId="07975142" w14:textId="1F46A210" w:rsidR="0022172B" w:rsidRDefault="0022172B" w:rsidP="00A26FC8">
            <w:pPr>
              <w:rPr>
                <w:rFonts w:ascii="Verdana" w:hAnsi="Verdana" w:cs="Arial"/>
                <w:sz w:val="20"/>
                <w:szCs w:val="20"/>
              </w:rPr>
            </w:pPr>
            <w:r>
              <w:rPr>
                <w:rFonts w:ascii="Verdana" w:hAnsi="Verdana" w:cs="Arial"/>
                <w:sz w:val="20"/>
                <w:szCs w:val="20"/>
              </w:rPr>
              <w:t>HCl</w:t>
            </w:r>
          </w:p>
        </w:tc>
        <w:tc>
          <w:tcPr>
            <w:tcW w:w="2520" w:type="dxa"/>
          </w:tcPr>
          <w:p w14:paraId="531517DC" w14:textId="20728D5D" w:rsidR="0022172B" w:rsidRDefault="0022172B" w:rsidP="00A26FC8">
            <w:pPr>
              <w:rPr>
                <w:rFonts w:ascii="Verdana" w:hAnsi="Verdana" w:cs="Arial"/>
                <w:sz w:val="20"/>
                <w:szCs w:val="20"/>
              </w:rPr>
            </w:pPr>
            <w:r w:rsidRPr="00CC580C">
              <w:rPr>
                <w:rFonts w:ascii="Verdana" w:hAnsi="Verdana" w:cs="Arial"/>
                <w:sz w:val="20"/>
                <w:szCs w:val="20"/>
              </w:rPr>
              <w:t>&lt;100</w:t>
            </w:r>
          </w:p>
        </w:tc>
        <w:tc>
          <w:tcPr>
            <w:tcW w:w="2414" w:type="dxa"/>
          </w:tcPr>
          <w:p w14:paraId="6B412651" w14:textId="3E05865D" w:rsidR="0022172B" w:rsidRDefault="0022172B" w:rsidP="00A26FC8">
            <w:pPr>
              <w:rPr>
                <w:rFonts w:ascii="Verdana" w:hAnsi="Verdana" w:cs="Arial"/>
                <w:sz w:val="20"/>
                <w:szCs w:val="20"/>
              </w:rPr>
            </w:pPr>
            <w:r>
              <w:rPr>
                <w:rFonts w:ascii="Verdana" w:hAnsi="Verdana" w:cs="Arial"/>
                <w:sz w:val="20"/>
                <w:szCs w:val="20"/>
              </w:rPr>
              <w:t>6</w:t>
            </w:r>
          </w:p>
        </w:tc>
        <w:tc>
          <w:tcPr>
            <w:tcW w:w="1639" w:type="dxa"/>
          </w:tcPr>
          <w:p w14:paraId="2C8D35C0" w14:textId="09352F8F" w:rsidR="0022172B" w:rsidRPr="00271D4F" w:rsidRDefault="007B25DB" w:rsidP="00A26FC8">
            <w:pPr>
              <w:rPr>
                <w:rFonts w:ascii="Verdana" w:hAnsi="Verdana" w:cs="Arial"/>
                <w:sz w:val="20"/>
                <w:szCs w:val="20"/>
                <w:vertAlign w:val="superscript"/>
              </w:rPr>
            </w:pPr>
            <w:r>
              <w:rPr>
                <w:rFonts w:ascii="Verdana" w:hAnsi="Verdana" w:cs="Arial"/>
                <w:sz w:val="20"/>
                <w:szCs w:val="20"/>
              </w:rPr>
              <w:t>10</w:t>
            </w:r>
            <w:r>
              <w:rPr>
                <w:rFonts w:ascii="Verdana" w:hAnsi="Verdana" w:cs="Arial"/>
                <w:sz w:val="20"/>
                <w:szCs w:val="20"/>
                <w:vertAlign w:val="superscript"/>
              </w:rPr>
              <w:t>1</w:t>
            </w:r>
          </w:p>
        </w:tc>
      </w:tr>
      <w:tr w:rsidR="0022172B" w14:paraId="22C11F95" w14:textId="4053E48F" w:rsidTr="007B25DB">
        <w:tc>
          <w:tcPr>
            <w:tcW w:w="2487" w:type="dxa"/>
            <w:vMerge/>
          </w:tcPr>
          <w:p w14:paraId="52E21662" w14:textId="77777777" w:rsidR="0022172B" w:rsidRDefault="0022172B" w:rsidP="00A26FC8">
            <w:pPr>
              <w:rPr>
                <w:rFonts w:ascii="Verdana" w:hAnsi="Verdana" w:cs="Arial"/>
                <w:sz w:val="20"/>
                <w:szCs w:val="20"/>
              </w:rPr>
            </w:pPr>
          </w:p>
        </w:tc>
        <w:tc>
          <w:tcPr>
            <w:tcW w:w="2520" w:type="dxa"/>
          </w:tcPr>
          <w:p w14:paraId="468181F9" w14:textId="2765E6EA" w:rsidR="0022172B" w:rsidRDefault="0022172B" w:rsidP="00A26FC8">
            <w:pPr>
              <w:rPr>
                <w:rFonts w:ascii="Verdana" w:hAnsi="Verdana" w:cs="Arial"/>
                <w:sz w:val="20"/>
                <w:szCs w:val="20"/>
              </w:rPr>
            </w:pPr>
            <w:r w:rsidRPr="00CC580C">
              <w:rPr>
                <w:rFonts w:ascii="Verdana" w:hAnsi="Verdana" w:cs="Arial"/>
                <w:sz w:val="20"/>
                <w:szCs w:val="20"/>
              </w:rPr>
              <w:t>≥100</w:t>
            </w:r>
          </w:p>
        </w:tc>
        <w:tc>
          <w:tcPr>
            <w:tcW w:w="2414" w:type="dxa"/>
          </w:tcPr>
          <w:p w14:paraId="7163F529" w14:textId="6EEB362C" w:rsidR="0022172B" w:rsidRDefault="0022172B" w:rsidP="00A26FC8">
            <w:pPr>
              <w:rPr>
                <w:rFonts w:ascii="Verdana" w:hAnsi="Verdana" w:cs="Arial"/>
                <w:sz w:val="20"/>
                <w:szCs w:val="20"/>
              </w:rPr>
            </w:pPr>
            <w:r>
              <w:rPr>
                <w:rFonts w:ascii="Verdana" w:hAnsi="Verdana" w:cs="Arial"/>
                <w:sz w:val="20"/>
                <w:szCs w:val="20"/>
              </w:rPr>
              <w:t>3</w:t>
            </w:r>
          </w:p>
        </w:tc>
        <w:tc>
          <w:tcPr>
            <w:tcW w:w="1639" w:type="dxa"/>
          </w:tcPr>
          <w:p w14:paraId="6D742BAC" w14:textId="42A4AC86" w:rsidR="0022172B" w:rsidRPr="00271D4F" w:rsidRDefault="007B25DB" w:rsidP="00A26FC8">
            <w:pPr>
              <w:rPr>
                <w:rFonts w:ascii="Verdana" w:hAnsi="Verdana" w:cs="Arial"/>
                <w:sz w:val="20"/>
                <w:szCs w:val="20"/>
                <w:vertAlign w:val="superscript"/>
              </w:rPr>
            </w:pPr>
            <w:r>
              <w:rPr>
                <w:rFonts w:ascii="Verdana" w:hAnsi="Verdana" w:cs="Arial"/>
                <w:sz w:val="20"/>
                <w:szCs w:val="20"/>
              </w:rPr>
              <w:t>5</w:t>
            </w:r>
            <w:r>
              <w:rPr>
                <w:rFonts w:ascii="Verdana" w:hAnsi="Verdana" w:cs="Arial"/>
                <w:sz w:val="20"/>
                <w:szCs w:val="20"/>
                <w:vertAlign w:val="superscript"/>
              </w:rPr>
              <w:t>1 2</w:t>
            </w:r>
          </w:p>
        </w:tc>
      </w:tr>
      <w:tr w:rsidR="0022172B" w14:paraId="1D4F4702" w14:textId="1CBC4AA4" w:rsidTr="007B25DB">
        <w:tc>
          <w:tcPr>
            <w:tcW w:w="2487" w:type="dxa"/>
            <w:vMerge w:val="restart"/>
          </w:tcPr>
          <w:p w14:paraId="65E54A01" w14:textId="68FB953E" w:rsidR="0022172B" w:rsidRDefault="0022172B" w:rsidP="00A26FC8">
            <w:pPr>
              <w:rPr>
                <w:rFonts w:ascii="Verdana" w:hAnsi="Verdana" w:cs="Arial"/>
                <w:sz w:val="20"/>
                <w:szCs w:val="20"/>
              </w:rPr>
            </w:pPr>
            <w:r>
              <w:rPr>
                <w:rFonts w:ascii="Verdana" w:hAnsi="Verdana" w:cs="Arial"/>
                <w:sz w:val="20"/>
                <w:szCs w:val="20"/>
              </w:rPr>
              <w:t>HF</w:t>
            </w:r>
          </w:p>
        </w:tc>
        <w:tc>
          <w:tcPr>
            <w:tcW w:w="2520" w:type="dxa"/>
          </w:tcPr>
          <w:p w14:paraId="2854EF04" w14:textId="3C288E5F" w:rsidR="0022172B" w:rsidRDefault="0022172B" w:rsidP="00A26FC8">
            <w:pPr>
              <w:rPr>
                <w:rFonts w:ascii="Verdana" w:hAnsi="Verdana" w:cs="Arial"/>
                <w:sz w:val="20"/>
                <w:szCs w:val="20"/>
              </w:rPr>
            </w:pPr>
            <w:r w:rsidRPr="00CC580C">
              <w:rPr>
                <w:rFonts w:ascii="Verdana" w:hAnsi="Verdana" w:cs="Arial"/>
                <w:sz w:val="20"/>
                <w:szCs w:val="20"/>
              </w:rPr>
              <w:t>&lt;100</w:t>
            </w:r>
          </w:p>
        </w:tc>
        <w:tc>
          <w:tcPr>
            <w:tcW w:w="2414" w:type="dxa"/>
          </w:tcPr>
          <w:p w14:paraId="5D624072" w14:textId="53D24151" w:rsidR="0022172B" w:rsidRDefault="0022172B" w:rsidP="00A26FC8">
            <w:pPr>
              <w:rPr>
                <w:rFonts w:ascii="Verdana" w:hAnsi="Verdana" w:cs="Arial"/>
                <w:sz w:val="20"/>
                <w:szCs w:val="20"/>
              </w:rPr>
            </w:pPr>
            <w:r>
              <w:rPr>
                <w:rFonts w:ascii="Verdana" w:hAnsi="Verdana" w:cs="Arial"/>
                <w:sz w:val="20"/>
                <w:szCs w:val="20"/>
              </w:rPr>
              <w:t>3</w:t>
            </w:r>
          </w:p>
        </w:tc>
        <w:tc>
          <w:tcPr>
            <w:tcW w:w="1639" w:type="dxa"/>
          </w:tcPr>
          <w:p w14:paraId="7E883171" w14:textId="662B7064" w:rsidR="0022172B" w:rsidRPr="00271D4F" w:rsidRDefault="007B25DB" w:rsidP="00A26FC8">
            <w:pPr>
              <w:rPr>
                <w:rFonts w:ascii="Verdana" w:hAnsi="Verdana" w:cs="Arial"/>
                <w:sz w:val="20"/>
                <w:szCs w:val="20"/>
                <w:vertAlign w:val="superscript"/>
              </w:rPr>
            </w:pPr>
            <w:r>
              <w:rPr>
                <w:rFonts w:ascii="Verdana" w:hAnsi="Verdana" w:cs="Arial"/>
                <w:sz w:val="20"/>
                <w:szCs w:val="20"/>
              </w:rPr>
              <w:t>6</w:t>
            </w:r>
            <w:r>
              <w:rPr>
                <w:rFonts w:ascii="Verdana" w:hAnsi="Verdana" w:cs="Arial"/>
                <w:sz w:val="20"/>
                <w:szCs w:val="20"/>
                <w:vertAlign w:val="superscript"/>
              </w:rPr>
              <w:t>3</w:t>
            </w:r>
          </w:p>
        </w:tc>
      </w:tr>
      <w:tr w:rsidR="0022172B" w14:paraId="3FC7B9BC" w14:textId="49DDC146" w:rsidTr="007B25DB">
        <w:tc>
          <w:tcPr>
            <w:tcW w:w="2487" w:type="dxa"/>
            <w:vMerge/>
          </w:tcPr>
          <w:p w14:paraId="0563D94B" w14:textId="77777777" w:rsidR="0022172B" w:rsidRDefault="0022172B" w:rsidP="00A26FC8">
            <w:pPr>
              <w:rPr>
                <w:rFonts w:ascii="Verdana" w:hAnsi="Verdana" w:cs="Arial"/>
                <w:sz w:val="20"/>
                <w:szCs w:val="20"/>
              </w:rPr>
            </w:pPr>
          </w:p>
        </w:tc>
        <w:tc>
          <w:tcPr>
            <w:tcW w:w="2520" w:type="dxa"/>
          </w:tcPr>
          <w:p w14:paraId="6293C33F" w14:textId="56A9D619" w:rsidR="0022172B" w:rsidRDefault="0022172B" w:rsidP="00A26FC8">
            <w:pPr>
              <w:rPr>
                <w:rFonts w:ascii="Verdana" w:hAnsi="Verdana" w:cs="Arial"/>
                <w:sz w:val="20"/>
                <w:szCs w:val="20"/>
              </w:rPr>
            </w:pPr>
            <w:r w:rsidRPr="00CC580C">
              <w:rPr>
                <w:rFonts w:ascii="Verdana" w:hAnsi="Verdana" w:cs="Arial"/>
                <w:sz w:val="20"/>
                <w:szCs w:val="20"/>
              </w:rPr>
              <w:t>≥100</w:t>
            </w:r>
          </w:p>
        </w:tc>
        <w:tc>
          <w:tcPr>
            <w:tcW w:w="2414" w:type="dxa"/>
          </w:tcPr>
          <w:p w14:paraId="59B64025" w14:textId="7DFA2277" w:rsidR="0022172B" w:rsidRDefault="0022172B" w:rsidP="00A26FC8">
            <w:pPr>
              <w:rPr>
                <w:rFonts w:ascii="Verdana" w:hAnsi="Verdana" w:cs="Arial"/>
                <w:sz w:val="20"/>
                <w:szCs w:val="20"/>
              </w:rPr>
            </w:pPr>
            <w:r>
              <w:rPr>
                <w:rFonts w:ascii="Verdana" w:hAnsi="Verdana" w:cs="Arial"/>
                <w:sz w:val="20"/>
                <w:szCs w:val="20"/>
              </w:rPr>
              <w:t>2</w:t>
            </w:r>
          </w:p>
        </w:tc>
        <w:tc>
          <w:tcPr>
            <w:tcW w:w="1639" w:type="dxa"/>
          </w:tcPr>
          <w:p w14:paraId="5B4C72C5" w14:textId="2B83A830" w:rsidR="0022172B" w:rsidRPr="00271D4F" w:rsidRDefault="007B25DB" w:rsidP="00A26FC8">
            <w:pPr>
              <w:rPr>
                <w:rFonts w:ascii="Verdana" w:hAnsi="Verdana" w:cs="Arial"/>
                <w:sz w:val="20"/>
                <w:szCs w:val="20"/>
                <w:vertAlign w:val="superscript"/>
              </w:rPr>
            </w:pPr>
            <w:r>
              <w:rPr>
                <w:rFonts w:ascii="Verdana" w:hAnsi="Verdana" w:cs="Arial"/>
                <w:sz w:val="20"/>
                <w:szCs w:val="20"/>
              </w:rPr>
              <w:t>3</w:t>
            </w:r>
            <w:r>
              <w:rPr>
                <w:rFonts w:ascii="Verdana" w:hAnsi="Verdana" w:cs="Arial"/>
                <w:sz w:val="20"/>
                <w:szCs w:val="20"/>
                <w:vertAlign w:val="superscript"/>
              </w:rPr>
              <w:t>3</w:t>
            </w:r>
          </w:p>
        </w:tc>
      </w:tr>
      <w:tr w:rsidR="007B25DB" w14:paraId="48C5431A" w14:textId="77777777" w:rsidTr="0037232C">
        <w:tc>
          <w:tcPr>
            <w:tcW w:w="9060" w:type="dxa"/>
            <w:gridSpan w:val="4"/>
          </w:tcPr>
          <w:p w14:paraId="1DC40F91" w14:textId="2CA856CA" w:rsidR="007B25DB" w:rsidRDefault="007B25DB" w:rsidP="007B25DB">
            <w:pPr>
              <w:rPr>
                <w:rFonts w:ascii="Verdana" w:hAnsi="Verdana" w:cs="Arial"/>
                <w:sz w:val="20"/>
                <w:szCs w:val="20"/>
              </w:rPr>
            </w:pPr>
            <w:r w:rsidRPr="00271D4F">
              <w:rPr>
                <w:rFonts w:ascii="Verdana" w:hAnsi="Verdana" w:cs="Arial"/>
                <w:sz w:val="20"/>
                <w:szCs w:val="20"/>
                <w:vertAlign w:val="superscript"/>
              </w:rPr>
              <w:t>1</w:t>
            </w:r>
            <w:r>
              <w:rPr>
                <w:rFonts w:ascii="Verdana" w:hAnsi="Verdana" w:cs="Arial"/>
                <w:sz w:val="20"/>
                <w:szCs w:val="20"/>
              </w:rPr>
              <w:t xml:space="preserve"> Voor </w:t>
            </w:r>
            <w:r w:rsidRPr="007B25DB">
              <w:rPr>
                <w:rFonts w:ascii="Verdana" w:hAnsi="Verdana" w:cs="Arial"/>
                <w:sz w:val="20"/>
                <w:szCs w:val="20"/>
              </w:rPr>
              <w:t>installa</w:t>
            </w:r>
            <w:r>
              <w:rPr>
                <w:rFonts w:ascii="Verdana" w:hAnsi="Verdana" w:cs="Arial"/>
                <w:sz w:val="20"/>
                <w:szCs w:val="20"/>
              </w:rPr>
              <w:t xml:space="preserve">ties waarin brandstoffen worden </w:t>
            </w:r>
            <w:r w:rsidRPr="007B25DB">
              <w:rPr>
                <w:rFonts w:ascii="Verdana" w:hAnsi="Verdana" w:cs="Arial"/>
                <w:sz w:val="20"/>
                <w:szCs w:val="20"/>
              </w:rPr>
              <w:t>verbrand met ee</w:t>
            </w:r>
            <w:r>
              <w:rPr>
                <w:rFonts w:ascii="Verdana" w:hAnsi="Verdana" w:cs="Arial"/>
                <w:sz w:val="20"/>
                <w:szCs w:val="20"/>
              </w:rPr>
              <w:t>n gemiddeld chloorgehalte van 1</w:t>
            </w:r>
            <w:r w:rsidRPr="007B25DB">
              <w:rPr>
                <w:rFonts w:ascii="Verdana" w:hAnsi="Verdana" w:cs="Arial"/>
                <w:sz w:val="20"/>
                <w:szCs w:val="20"/>
              </w:rPr>
              <w:t>000 mg/kg (droog) of hoger</w:t>
            </w:r>
            <w:r>
              <w:rPr>
                <w:rFonts w:ascii="Verdana" w:hAnsi="Verdana" w:cs="Arial"/>
                <w:sz w:val="20"/>
                <w:szCs w:val="20"/>
              </w:rPr>
              <w:t xml:space="preserve"> en voor</w:t>
            </w:r>
            <w:r w:rsidRPr="007B25DB">
              <w:rPr>
                <w:rFonts w:ascii="Verdana" w:hAnsi="Verdana" w:cs="Arial"/>
                <w:sz w:val="20"/>
                <w:szCs w:val="20"/>
              </w:rPr>
              <w:t xml:space="preserve"> installaties die </w:t>
            </w:r>
            <w:r>
              <w:rPr>
                <w:rFonts w:ascii="Verdana" w:hAnsi="Verdana" w:cs="Arial"/>
                <w:sz w:val="20"/>
                <w:szCs w:val="20"/>
              </w:rPr>
              <w:t>minder dan 1</w:t>
            </w:r>
            <w:r w:rsidRPr="007B25DB">
              <w:rPr>
                <w:rFonts w:ascii="Verdana" w:hAnsi="Verdana" w:cs="Arial"/>
                <w:sz w:val="20"/>
                <w:szCs w:val="20"/>
              </w:rPr>
              <w:t xml:space="preserve">500 </w:t>
            </w:r>
            <w:r>
              <w:rPr>
                <w:rFonts w:ascii="Verdana" w:hAnsi="Verdana" w:cs="Arial"/>
                <w:sz w:val="20"/>
                <w:szCs w:val="20"/>
              </w:rPr>
              <w:t xml:space="preserve">uur per jaar in bedrijf </w:t>
            </w:r>
            <w:r w:rsidRPr="007B25DB">
              <w:rPr>
                <w:rFonts w:ascii="Verdana" w:hAnsi="Verdana" w:cs="Arial"/>
                <w:sz w:val="20"/>
                <w:szCs w:val="20"/>
              </w:rPr>
              <w:t>zijn</w:t>
            </w:r>
            <w:r>
              <w:t xml:space="preserve"> </w:t>
            </w:r>
            <w:r>
              <w:rPr>
                <w:rFonts w:ascii="Verdana" w:hAnsi="Verdana" w:cs="Arial"/>
                <w:sz w:val="20"/>
                <w:szCs w:val="20"/>
              </w:rPr>
              <w:t>geldt een emissiegrenswaarde van</w:t>
            </w:r>
            <w:r w:rsidRPr="007B25DB">
              <w:rPr>
                <w:rFonts w:ascii="Verdana" w:hAnsi="Verdana" w:cs="Arial"/>
                <w:sz w:val="20"/>
                <w:szCs w:val="20"/>
              </w:rPr>
              <w:t xml:space="preserve"> 20 mg/Nm</w:t>
            </w:r>
            <w:r w:rsidRPr="007B25DB">
              <w:rPr>
                <w:rFonts w:ascii="Verdana" w:hAnsi="Verdana" w:cs="Arial"/>
                <w:sz w:val="20"/>
                <w:szCs w:val="20"/>
                <w:vertAlign w:val="superscript"/>
              </w:rPr>
              <w:t>3</w:t>
            </w:r>
            <w:r w:rsidRPr="007B25DB">
              <w:rPr>
                <w:rFonts w:ascii="Verdana" w:hAnsi="Verdana" w:cs="Arial"/>
                <w:sz w:val="20"/>
                <w:szCs w:val="20"/>
              </w:rPr>
              <w:t xml:space="preserve">. </w:t>
            </w:r>
            <w:r>
              <w:rPr>
                <w:rFonts w:ascii="Verdana" w:hAnsi="Verdana" w:cs="Arial"/>
                <w:sz w:val="20"/>
                <w:szCs w:val="20"/>
              </w:rPr>
              <w:t>Deze emissiegrenswaarden zijn niet van toepassing v</w:t>
            </w:r>
            <w:r w:rsidRPr="007B25DB">
              <w:rPr>
                <w:rFonts w:ascii="Verdana" w:hAnsi="Verdana" w:cs="Arial"/>
                <w:sz w:val="20"/>
                <w:szCs w:val="20"/>
              </w:rPr>
              <w:t xml:space="preserve">oor installaties die </w:t>
            </w:r>
            <w:r>
              <w:rPr>
                <w:rFonts w:ascii="Verdana" w:hAnsi="Verdana" w:cs="Arial"/>
                <w:sz w:val="20"/>
                <w:szCs w:val="20"/>
              </w:rPr>
              <w:t>minder</w:t>
            </w:r>
            <w:r w:rsidRPr="007B25DB">
              <w:rPr>
                <w:rFonts w:ascii="Verdana" w:hAnsi="Verdana" w:cs="Arial"/>
                <w:sz w:val="20"/>
                <w:szCs w:val="20"/>
              </w:rPr>
              <w:t xml:space="preserve"> </w:t>
            </w:r>
            <w:r>
              <w:rPr>
                <w:rFonts w:ascii="Verdana" w:hAnsi="Verdana" w:cs="Arial"/>
                <w:sz w:val="20"/>
                <w:szCs w:val="20"/>
              </w:rPr>
              <w:t xml:space="preserve">dan </w:t>
            </w:r>
            <w:r w:rsidRPr="007B25DB">
              <w:rPr>
                <w:rFonts w:ascii="Verdana" w:hAnsi="Verdana" w:cs="Arial"/>
                <w:sz w:val="20"/>
                <w:szCs w:val="20"/>
              </w:rPr>
              <w:t xml:space="preserve">500 </w:t>
            </w:r>
            <w:r>
              <w:rPr>
                <w:rFonts w:ascii="Verdana" w:hAnsi="Verdana" w:cs="Arial"/>
                <w:sz w:val="20"/>
                <w:szCs w:val="20"/>
              </w:rPr>
              <w:t xml:space="preserve">uur per </w:t>
            </w:r>
            <w:r w:rsidRPr="007B25DB">
              <w:rPr>
                <w:rFonts w:ascii="Verdana" w:hAnsi="Verdana" w:cs="Arial"/>
                <w:sz w:val="20"/>
                <w:szCs w:val="20"/>
              </w:rPr>
              <w:t>jaar in bedrijf zijn.</w:t>
            </w:r>
          </w:p>
          <w:p w14:paraId="1C1B6E00" w14:textId="77777777" w:rsidR="007B25DB" w:rsidRDefault="007B25DB" w:rsidP="007B25DB">
            <w:pPr>
              <w:rPr>
                <w:rFonts w:ascii="Verdana" w:hAnsi="Verdana" w:cs="Arial"/>
                <w:sz w:val="20"/>
                <w:szCs w:val="20"/>
              </w:rPr>
            </w:pPr>
            <w:r w:rsidRPr="00271D4F">
              <w:rPr>
                <w:rFonts w:ascii="Verdana" w:hAnsi="Verdana" w:cs="Arial"/>
                <w:sz w:val="20"/>
                <w:szCs w:val="20"/>
                <w:vertAlign w:val="superscript"/>
              </w:rPr>
              <w:t>2</w:t>
            </w:r>
            <w:r>
              <w:rPr>
                <w:rFonts w:ascii="Verdana" w:hAnsi="Verdana" w:cs="Arial"/>
                <w:sz w:val="20"/>
                <w:szCs w:val="20"/>
              </w:rPr>
              <w:t xml:space="preserve"> Voor </w:t>
            </w:r>
            <w:r w:rsidRPr="007B25DB">
              <w:rPr>
                <w:rFonts w:ascii="Verdana" w:hAnsi="Verdana" w:cs="Arial"/>
                <w:sz w:val="20"/>
                <w:szCs w:val="20"/>
              </w:rPr>
              <w:t>installaties die met natte rookgasontzwaveling met een nageschakelde gas-gas-</w:t>
            </w:r>
            <w:r>
              <w:rPr>
                <w:rFonts w:ascii="Verdana" w:hAnsi="Verdana" w:cs="Arial"/>
                <w:sz w:val="20"/>
                <w:szCs w:val="20"/>
              </w:rPr>
              <w:t>warmtewisselaar zijn uitgerust, geldt een emissiegrenswaarde van</w:t>
            </w:r>
            <w:r w:rsidRPr="007B25DB">
              <w:rPr>
                <w:rFonts w:ascii="Verdana" w:hAnsi="Verdana" w:cs="Arial"/>
                <w:sz w:val="20"/>
                <w:szCs w:val="20"/>
              </w:rPr>
              <w:t xml:space="preserve"> 7 mg/Nm</w:t>
            </w:r>
            <w:r w:rsidRPr="00271D4F">
              <w:rPr>
                <w:rFonts w:ascii="Verdana" w:hAnsi="Verdana" w:cs="Arial"/>
                <w:sz w:val="20"/>
                <w:szCs w:val="20"/>
                <w:vertAlign w:val="superscript"/>
              </w:rPr>
              <w:t>3</w:t>
            </w:r>
            <w:r>
              <w:rPr>
                <w:rFonts w:ascii="Verdana" w:hAnsi="Verdana" w:cs="Arial"/>
                <w:sz w:val="20"/>
                <w:szCs w:val="20"/>
              </w:rPr>
              <w:t>.</w:t>
            </w:r>
          </w:p>
          <w:p w14:paraId="5439CEF4" w14:textId="336040ED" w:rsidR="007B25DB" w:rsidRPr="007B25DB" w:rsidRDefault="007B25DB" w:rsidP="007B25DB">
            <w:pPr>
              <w:rPr>
                <w:rFonts w:ascii="Verdana" w:hAnsi="Verdana" w:cs="Arial"/>
                <w:sz w:val="20"/>
                <w:szCs w:val="20"/>
              </w:rPr>
            </w:pPr>
            <w:r w:rsidRPr="00271D4F">
              <w:rPr>
                <w:rFonts w:ascii="Verdana" w:hAnsi="Verdana" w:cs="Arial"/>
                <w:sz w:val="20"/>
                <w:szCs w:val="20"/>
                <w:vertAlign w:val="superscript"/>
              </w:rPr>
              <w:lastRenderedPageBreak/>
              <w:t>3</w:t>
            </w:r>
            <w:r>
              <w:rPr>
                <w:rFonts w:ascii="Verdana" w:hAnsi="Verdana" w:cs="Arial"/>
                <w:sz w:val="20"/>
                <w:szCs w:val="20"/>
              </w:rPr>
              <w:t xml:space="preserve"> Voor </w:t>
            </w:r>
            <w:r w:rsidRPr="007B25DB">
              <w:rPr>
                <w:rFonts w:ascii="Verdana" w:hAnsi="Verdana" w:cs="Arial"/>
                <w:sz w:val="20"/>
                <w:szCs w:val="20"/>
              </w:rPr>
              <w:t>installaties die met natte rookga</w:t>
            </w:r>
            <w:r>
              <w:rPr>
                <w:rFonts w:ascii="Verdana" w:hAnsi="Verdana" w:cs="Arial"/>
                <w:sz w:val="20"/>
                <w:szCs w:val="20"/>
              </w:rPr>
              <w:t xml:space="preserve">sontzwaveling </w:t>
            </w:r>
            <w:r w:rsidRPr="007B25DB">
              <w:rPr>
                <w:rFonts w:ascii="Verdana" w:hAnsi="Verdana" w:cs="Arial"/>
                <w:sz w:val="20"/>
                <w:szCs w:val="20"/>
              </w:rPr>
              <w:t>met een nageschakelde gas-gas</w:t>
            </w:r>
            <w:r>
              <w:rPr>
                <w:rFonts w:ascii="Verdana" w:hAnsi="Verdana" w:cs="Arial"/>
                <w:sz w:val="20"/>
                <w:szCs w:val="20"/>
              </w:rPr>
              <w:t>-warmtewisselaar zijn uitgerust en voor</w:t>
            </w:r>
            <w:r w:rsidRPr="007B25DB">
              <w:rPr>
                <w:rFonts w:ascii="Verdana" w:hAnsi="Verdana" w:cs="Arial"/>
                <w:sz w:val="20"/>
                <w:szCs w:val="20"/>
              </w:rPr>
              <w:t xml:space="preserve"> installaties die </w:t>
            </w:r>
            <w:r>
              <w:rPr>
                <w:rFonts w:ascii="Verdana" w:hAnsi="Verdana" w:cs="Arial"/>
                <w:sz w:val="20"/>
                <w:szCs w:val="20"/>
              </w:rPr>
              <w:t>minder dan 1</w:t>
            </w:r>
            <w:r w:rsidRPr="007B25DB">
              <w:rPr>
                <w:rFonts w:ascii="Verdana" w:hAnsi="Verdana" w:cs="Arial"/>
                <w:sz w:val="20"/>
                <w:szCs w:val="20"/>
              </w:rPr>
              <w:t xml:space="preserve">500 </w:t>
            </w:r>
            <w:r>
              <w:rPr>
                <w:rFonts w:ascii="Verdana" w:hAnsi="Verdana" w:cs="Arial"/>
                <w:sz w:val="20"/>
                <w:szCs w:val="20"/>
              </w:rPr>
              <w:t xml:space="preserve">uur per </w:t>
            </w:r>
            <w:r w:rsidRPr="007B25DB">
              <w:rPr>
                <w:rFonts w:ascii="Verdana" w:hAnsi="Verdana" w:cs="Arial"/>
                <w:sz w:val="20"/>
                <w:szCs w:val="20"/>
              </w:rPr>
              <w:t>jaar in bedrijf zijn</w:t>
            </w:r>
            <w:r>
              <w:rPr>
                <w:rFonts w:ascii="Verdana" w:hAnsi="Verdana" w:cs="Arial"/>
                <w:sz w:val="20"/>
                <w:szCs w:val="20"/>
              </w:rPr>
              <w:t xml:space="preserve"> geldt een emissiegrenswaarde van 7mg/Nm³. Deze emissiegrenswaarden zijn niet van toepassing voor installaties die minder dan 500 uur per jaar in bedrijf zijn.</w:t>
            </w:r>
          </w:p>
        </w:tc>
      </w:tr>
    </w:tbl>
    <w:p w14:paraId="2E0F463E" w14:textId="77777777" w:rsidR="00DC47FD" w:rsidRDefault="00DC47FD" w:rsidP="00A26FC8">
      <w:pPr>
        <w:spacing w:after="0"/>
        <w:rPr>
          <w:rFonts w:ascii="Verdana" w:hAnsi="Verdana" w:cs="Arial"/>
          <w:sz w:val="20"/>
          <w:szCs w:val="20"/>
        </w:rPr>
      </w:pPr>
    </w:p>
    <w:p w14:paraId="07DB7074" w14:textId="4DE24AA9" w:rsidR="00CC580C" w:rsidRDefault="00CC580C" w:rsidP="00A26FC8">
      <w:pPr>
        <w:spacing w:after="0"/>
        <w:rPr>
          <w:rFonts w:ascii="Verdana" w:hAnsi="Verdana" w:cs="Arial"/>
          <w:sz w:val="20"/>
          <w:szCs w:val="20"/>
        </w:rPr>
      </w:pPr>
      <w:r>
        <w:rPr>
          <w:rFonts w:ascii="Verdana" w:hAnsi="Verdana" w:cs="Arial"/>
          <w:sz w:val="20"/>
          <w:szCs w:val="20"/>
        </w:rPr>
        <w:t>Art. 3.12.3.1.5</w:t>
      </w:r>
      <w:r w:rsidR="007D2AF7">
        <w:rPr>
          <w:rFonts w:ascii="Verdana" w:hAnsi="Verdana" w:cs="Arial"/>
          <w:sz w:val="20"/>
          <w:szCs w:val="20"/>
        </w:rPr>
        <w:t>.</w:t>
      </w:r>
      <w:r>
        <w:rPr>
          <w:rFonts w:ascii="Verdana" w:hAnsi="Verdana" w:cs="Arial"/>
          <w:sz w:val="20"/>
          <w:szCs w:val="20"/>
        </w:rPr>
        <w:t xml:space="preserve"> </w:t>
      </w:r>
      <w:r w:rsidRPr="00CC580C">
        <w:rPr>
          <w:rFonts w:ascii="Verdana" w:hAnsi="Verdana" w:cs="Arial"/>
          <w:sz w:val="20"/>
          <w:szCs w:val="20"/>
        </w:rPr>
        <w:t xml:space="preserve">De emissiegrenswaarden, vermeld in de volgende tabel, zijn van toepassing op emissies van </w:t>
      </w:r>
      <w:r>
        <w:rPr>
          <w:rFonts w:ascii="Verdana" w:hAnsi="Verdana" w:cs="Arial"/>
          <w:sz w:val="20"/>
          <w:szCs w:val="20"/>
        </w:rPr>
        <w:t>stof</w:t>
      </w:r>
      <w:r w:rsidRPr="00CC580C">
        <w:rPr>
          <w:rFonts w:ascii="Verdana" w:hAnsi="Verdana" w:cs="Arial"/>
          <w:sz w:val="20"/>
          <w:szCs w:val="20"/>
        </w:rPr>
        <w:t xml:space="preserve"> naar lucht afkomstig van de verbranding van steen- of bruinkool.</w:t>
      </w:r>
    </w:p>
    <w:p w14:paraId="1F446194" w14:textId="320DF0FF" w:rsidR="00CC580C" w:rsidRDefault="00CC580C" w:rsidP="00A26FC8">
      <w:pPr>
        <w:spacing w:after="0"/>
        <w:rPr>
          <w:rFonts w:ascii="Verdana" w:hAnsi="Verdana" w:cs="Arial"/>
          <w:sz w:val="20"/>
          <w:szCs w:val="20"/>
        </w:rPr>
      </w:pPr>
    </w:p>
    <w:tbl>
      <w:tblPr>
        <w:tblStyle w:val="Tabelraster"/>
        <w:tblW w:w="0" w:type="auto"/>
        <w:tblLook w:val="04A0" w:firstRow="1" w:lastRow="0" w:firstColumn="1" w:lastColumn="0" w:noHBand="0" w:noVBand="1"/>
      </w:tblPr>
      <w:tblGrid>
        <w:gridCol w:w="2007"/>
        <w:gridCol w:w="1184"/>
        <w:gridCol w:w="1266"/>
        <w:gridCol w:w="2071"/>
        <w:gridCol w:w="1266"/>
        <w:gridCol w:w="1266"/>
        <w:tblGridChange w:id="6">
          <w:tblGrid>
            <w:gridCol w:w="2007"/>
            <w:gridCol w:w="1184"/>
            <w:gridCol w:w="1266"/>
            <w:gridCol w:w="2071"/>
            <w:gridCol w:w="1266"/>
            <w:gridCol w:w="1266"/>
          </w:tblGrid>
        </w:tblGridChange>
      </w:tblGrid>
      <w:tr w:rsidR="007B25DB" w14:paraId="628A2BE1" w14:textId="5E369917" w:rsidTr="00AC1174">
        <w:tc>
          <w:tcPr>
            <w:tcW w:w="2007" w:type="dxa"/>
            <w:vMerge w:val="restart"/>
          </w:tcPr>
          <w:p w14:paraId="3C19A391" w14:textId="77777777" w:rsidR="007B25DB" w:rsidRPr="00CC580C" w:rsidRDefault="007B25DB" w:rsidP="00CC580C">
            <w:pPr>
              <w:rPr>
                <w:rFonts w:ascii="Verdana" w:hAnsi="Verdana" w:cs="Arial"/>
                <w:sz w:val="20"/>
                <w:szCs w:val="20"/>
              </w:rPr>
            </w:pPr>
            <w:r w:rsidRPr="00CC580C">
              <w:rPr>
                <w:rFonts w:ascii="Verdana" w:hAnsi="Verdana" w:cs="Arial"/>
                <w:sz w:val="20"/>
                <w:szCs w:val="20"/>
              </w:rPr>
              <w:t>Totaal nominaal thermisch ingangsvermogen</w:t>
            </w:r>
          </w:p>
          <w:p w14:paraId="1F4A79D0" w14:textId="3EA4B51D" w:rsidR="007B25DB" w:rsidRDefault="007B25DB" w:rsidP="00CC580C">
            <w:pPr>
              <w:rPr>
                <w:rFonts w:ascii="Verdana" w:hAnsi="Verdana" w:cs="Arial"/>
                <w:sz w:val="20"/>
                <w:szCs w:val="20"/>
              </w:rPr>
            </w:pPr>
            <w:r w:rsidRPr="00CC580C">
              <w:rPr>
                <w:rFonts w:ascii="Verdana" w:hAnsi="Verdana" w:cs="Arial"/>
                <w:sz w:val="20"/>
                <w:szCs w:val="20"/>
              </w:rPr>
              <w:t>van de stookinstallatie, uitgedrukt als MW</w:t>
            </w:r>
            <w:r w:rsidRPr="007D2AF7">
              <w:rPr>
                <w:rFonts w:ascii="Verdana" w:hAnsi="Verdana" w:cs="Arial"/>
                <w:sz w:val="20"/>
                <w:szCs w:val="20"/>
                <w:vertAlign w:val="subscript"/>
              </w:rPr>
              <w:t>th</w:t>
            </w:r>
          </w:p>
        </w:tc>
        <w:tc>
          <w:tcPr>
            <w:tcW w:w="7053" w:type="dxa"/>
            <w:gridSpan w:val="5"/>
          </w:tcPr>
          <w:p w14:paraId="6F9BED8E" w14:textId="18EA1747" w:rsidR="007B25DB" w:rsidRPr="00CC580C" w:rsidRDefault="007B25DB" w:rsidP="00A26FC8">
            <w:pPr>
              <w:rPr>
                <w:rFonts w:ascii="Verdana" w:hAnsi="Verdana" w:cs="Arial"/>
                <w:sz w:val="20"/>
                <w:szCs w:val="20"/>
              </w:rPr>
            </w:pPr>
            <w:r w:rsidRPr="00CC580C">
              <w:rPr>
                <w:rFonts w:ascii="Verdana" w:hAnsi="Verdana" w:cs="Arial"/>
                <w:sz w:val="20"/>
                <w:szCs w:val="20"/>
              </w:rPr>
              <w:t>Emissiegrenswaarde, uitgedrukt als mg/Nm³</w:t>
            </w:r>
          </w:p>
        </w:tc>
      </w:tr>
      <w:tr w:rsidR="007B25DB" w14:paraId="5D14613D" w14:textId="4BF5577F" w:rsidTr="00AC1174">
        <w:tc>
          <w:tcPr>
            <w:tcW w:w="2007" w:type="dxa"/>
            <w:vMerge/>
          </w:tcPr>
          <w:p w14:paraId="69C25511" w14:textId="77777777" w:rsidR="007B25DB" w:rsidRDefault="007B25DB" w:rsidP="00A26FC8">
            <w:pPr>
              <w:rPr>
                <w:rFonts w:ascii="Verdana" w:hAnsi="Verdana" w:cs="Arial"/>
                <w:sz w:val="20"/>
                <w:szCs w:val="20"/>
              </w:rPr>
            </w:pPr>
          </w:p>
        </w:tc>
        <w:tc>
          <w:tcPr>
            <w:tcW w:w="2450" w:type="dxa"/>
            <w:gridSpan w:val="2"/>
          </w:tcPr>
          <w:p w14:paraId="02C13C76" w14:textId="5AACDDED" w:rsidR="007B25DB" w:rsidRDefault="007B25DB" w:rsidP="00A26FC8">
            <w:pPr>
              <w:rPr>
                <w:rFonts w:ascii="Verdana" w:hAnsi="Verdana" w:cs="Arial"/>
                <w:sz w:val="20"/>
                <w:szCs w:val="20"/>
              </w:rPr>
            </w:pPr>
            <w:r>
              <w:rPr>
                <w:rFonts w:ascii="Verdana" w:hAnsi="Verdana" w:cs="Arial"/>
                <w:sz w:val="20"/>
                <w:szCs w:val="20"/>
              </w:rPr>
              <w:t>Jaargemiddelde</w:t>
            </w:r>
          </w:p>
        </w:tc>
        <w:tc>
          <w:tcPr>
            <w:tcW w:w="4603" w:type="dxa"/>
            <w:gridSpan w:val="3"/>
          </w:tcPr>
          <w:p w14:paraId="1E2A872B" w14:textId="10404D48" w:rsidR="007B25DB" w:rsidRDefault="007B25DB" w:rsidP="00A26FC8">
            <w:pPr>
              <w:rPr>
                <w:rFonts w:ascii="Verdana" w:hAnsi="Verdana" w:cs="Arial"/>
                <w:sz w:val="20"/>
                <w:szCs w:val="20"/>
              </w:rPr>
            </w:pPr>
            <w:r>
              <w:rPr>
                <w:rFonts w:ascii="Verdana" w:hAnsi="Verdana" w:cs="Arial"/>
                <w:sz w:val="20"/>
                <w:szCs w:val="20"/>
              </w:rPr>
              <w:t>Daggemidelde of gemiddelde over de bemonsteringsperiode</w:t>
            </w:r>
          </w:p>
        </w:tc>
      </w:tr>
      <w:tr w:rsidR="007B25DB" w14:paraId="0D9B5F00" w14:textId="77777777" w:rsidTr="00AC1174">
        <w:tc>
          <w:tcPr>
            <w:tcW w:w="2007" w:type="dxa"/>
            <w:vMerge/>
          </w:tcPr>
          <w:p w14:paraId="1E616DAE" w14:textId="77777777" w:rsidR="007B25DB" w:rsidRDefault="007B25DB" w:rsidP="00A26FC8">
            <w:pPr>
              <w:rPr>
                <w:rFonts w:ascii="Verdana" w:hAnsi="Verdana" w:cs="Arial"/>
                <w:sz w:val="20"/>
                <w:szCs w:val="20"/>
              </w:rPr>
            </w:pPr>
          </w:p>
        </w:tc>
        <w:tc>
          <w:tcPr>
            <w:tcW w:w="1184" w:type="dxa"/>
          </w:tcPr>
          <w:p w14:paraId="1AB96875" w14:textId="3DAFAB77" w:rsidR="007B25DB" w:rsidRDefault="007B25DB" w:rsidP="00A26FC8">
            <w:pPr>
              <w:rPr>
                <w:rFonts w:ascii="Verdana" w:hAnsi="Verdana" w:cs="Arial"/>
                <w:sz w:val="20"/>
                <w:szCs w:val="20"/>
              </w:rPr>
            </w:pPr>
            <w:r>
              <w:rPr>
                <w:rFonts w:ascii="Verdana" w:hAnsi="Verdana" w:cs="Arial"/>
                <w:sz w:val="20"/>
                <w:szCs w:val="20"/>
              </w:rPr>
              <w:t>Nieuwe installatie</w:t>
            </w:r>
          </w:p>
        </w:tc>
        <w:tc>
          <w:tcPr>
            <w:tcW w:w="1266" w:type="dxa"/>
          </w:tcPr>
          <w:p w14:paraId="55E9057A" w14:textId="4E204850" w:rsidR="007B25DB" w:rsidRDefault="007B25DB" w:rsidP="00A26FC8">
            <w:pPr>
              <w:rPr>
                <w:rFonts w:ascii="Verdana" w:hAnsi="Verdana" w:cs="Arial"/>
                <w:sz w:val="20"/>
                <w:szCs w:val="20"/>
              </w:rPr>
            </w:pPr>
            <w:r>
              <w:rPr>
                <w:rFonts w:ascii="Verdana" w:hAnsi="Verdana" w:cs="Arial"/>
                <w:sz w:val="20"/>
                <w:szCs w:val="20"/>
              </w:rPr>
              <w:t>Bestaande installatie</w:t>
            </w:r>
          </w:p>
        </w:tc>
        <w:tc>
          <w:tcPr>
            <w:tcW w:w="2071" w:type="dxa"/>
          </w:tcPr>
          <w:p w14:paraId="67840344" w14:textId="314C0FEF" w:rsidR="007B25DB" w:rsidRDefault="007B25DB" w:rsidP="00A26FC8">
            <w:pPr>
              <w:rPr>
                <w:rFonts w:ascii="Verdana" w:hAnsi="Verdana" w:cs="Arial"/>
                <w:sz w:val="20"/>
                <w:szCs w:val="20"/>
              </w:rPr>
            </w:pPr>
            <w:r>
              <w:rPr>
                <w:rFonts w:ascii="Verdana" w:hAnsi="Verdana" w:cs="Arial"/>
                <w:sz w:val="20"/>
                <w:szCs w:val="20"/>
              </w:rPr>
              <w:t>Nieuwe installatie</w:t>
            </w:r>
          </w:p>
        </w:tc>
        <w:tc>
          <w:tcPr>
            <w:tcW w:w="1266" w:type="dxa"/>
          </w:tcPr>
          <w:p w14:paraId="4E7E41C3" w14:textId="0C60707C" w:rsidR="007B25DB" w:rsidRDefault="007B25DB" w:rsidP="00A26FC8">
            <w:pPr>
              <w:rPr>
                <w:rFonts w:ascii="Verdana" w:hAnsi="Verdana" w:cs="Arial"/>
                <w:sz w:val="20"/>
                <w:szCs w:val="20"/>
              </w:rPr>
            </w:pPr>
            <w:r>
              <w:rPr>
                <w:rFonts w:ascii="Verdana" w:hAnsi="Verdana" w:cs="Arial"/>
                <w:sz w:val="20"/>
                <w:szCs w:val="20"/>
              </w:rPr>
              <w:t>Bestaande installatie</w:t>
            </w:r>
          </w:p>
        </w:tc>
        <w:tc>
          <w:tcPr>
            <w:tcW w:w="1266" w:type="dxa"/>
          </w:tcPr>
          <w:p w14:paraId="5CADAB8E" w14:textId="5C1187D0" w:rsidR="007B25DB" w:rsidRDefault="007B25DB" w:rsidP="00A26FC8">
            <w:pPr>
              <w:rPr>
                <w:rFonts w:ascii="Verdana" w:hAnsi="Verdana" w:cs="Arial"/>
                <w:sz w:val="20"/>
                <w:szCs w:val="20"/>
              </w:rPr>
            </w:pPr>
            <w:r>
              <w:rPr>
                <w:rFonts w:ascii="Verdana" w:hAnsi="Verdana" w:cs="Arial"/>
                <w:sz w:val="20"/>
                <w:szCs w:val="20"/>
              </w:rPr>
              <w:t>Bestaande installatie, uiterlijk op 7 januari 2014 in bedrijf genomen</w:t>
            </w:r>
          </w:p>
        </w:tc>
      </w:tr>
      <w:tr w:rsidR="00AC1174" w14:paraId="3CB0AAF8" w14:textId="609042E7" w:rsidTr="00AC1174">
        <w:tc>
          <w:tcPr>
            <w:tcW w:w="2007" w:type="dxa"/>
          </w:tcPr>
          <w:p w14:paraId="71E33839" w14:textId="7EBF1D3D" w:rsidR="00AC1174" w:rsidRDefault="00AC1174" w:rsidP="00A26FC8">
            <w:pPr>
              <w:rPr>
                <w:rFonts w:ascii="Verdana" w:hAnsi="Verdana" w:cs="Arial"/>
                <w:sz w:val="20"/>
                <w:szCs w:val="20"/>
              </w:rPr>
            </w:pPr>
            <w:r w:rsidRPr="00CC580C">
              <w:rPr>
                <w:rFonts w:ascii="Verdana" w:hAnsi="Verdana" w:cs="Arial"/>
                <w:sz w:val="20"/>
                <w:szCs w:val="20"/>
              </w:rPr>
              <w:t>&lt;100</w:t>
            </w:r>
          </w:p>
        </w:tc>
        <w:tc>
          <w:tcPr>
            <w:tcW w:w="1184" w:type="dxa"/>
            <w:vMerge w:val="restart"/>
          </w:tcPr>
          <w:p w14:paraId="34F0E575" w14:textId="2BD61B14" w:rsidR="00AC1174" w:rsidRDefault="00AC1174" w:rsidP="00A26FC8">
            <w:pPr>
              <w:rPr>
                <w:rFonts w:ascii="Verdana" w:hAnsi="Verdana" w:cs="Arial"/>
                <w:sz w:val="20"/>
                <w:szCs w:val="20"/>
              </w:rPr>
            </w:pPr>
            <w:r>
              <w:rPr>
                <w:rFonts w:ascii="Verdana" w:hAnsi="Verdana" w:cs="Arial"/>
                <w:sz w:val="20"/>
                <w:szCs w:val="20"/>
              </w:rPr>
              <w:t>5</w:t>
            </w:r>
          </w:p>
        </w:tc>
        <w:tc>
          <w:tcPr>
            <w:tcW w:w="1266" w:type="dxa"/>
          </w:tcPr>
          <w:p w14:paraId="109F4188" w14:textId="74309693" w:rsidR="00AC1174" w:rsidRDefault="00AC1174" w:rsidP="00A26FC8">
            <w:pPr>
              <w:rPr>
                <w:rFonts w:ascii="Verdana" w:hAnsi="Verdana" w:cs="Arial"/>
                <w:sz w:val="20"/>
                <w:szCs w:val="20"/>
              </w:rPr>
            </w:pPr>
            <w:r>
              <w:rPr>
                <w:rFonts w:ascii="Verdana" w:hAnsi="Verdana" w:cs="Arial"/>
                <w:sz w:val="20"/>
                <w:szCs w:val="20"/>
              </w:rPr>
              <w:t>18</w:t>
            </w:r>
          </w:p>
        </w:tc>
        <w:tc>
          <w:tcPr>
            <w:tcW w:w="2071" w:type="dxa"/>
          </w:tcPr>
          <w:p w14:paraId="189F91FF" w14:textId="4A393B28" w:rsidR="00AC1174" w:rsidRDefault="00AC1174" w:rsidP="00A26FC8">
            <w:pPr>
              <w:rPr>
                <w:rFonts w:ascii="Verdana" w:hAnsi="Verdana" w:cs="Arial"/>
                <w:sz w:val="20"/>
                <w:szCs w:val="20"/>
              </w:rPr>
            </w:pPr>
            <w:r>
              <w:rPr>
                <w:rFonts w:ascii="Verdana" w:hAnsi="Verdana" w:cs="Arial"/>
                <w:sz w:val="20"/>
                <w:szCs w:val="20"/>
              </w:rPr>
              <w:t>16</w:t>
            </w:r>
          </w:p>
        </w:tc>
        <w:tc>
          <w:tcPr>
            <w:tcW w:w="1266" w:type="dxa"/>
            <w:vMerge w:val="restart"/>
          </w:tcPr>
          <w:p w14:paraId="2237F966" w14:textId="6C1F2F43" w:rsidR="00AC1174" w:rsidRDefault="00AC1174" w:rsidP="00A26FC8">
            <w:pPr>
              <w:rPr>
                <w:rFonts w:ascii="Verdana" w:hAnsi="Verdana" w:cs="Arial"/>
                <w:sz w:val="20"/>
                <w:szCs w:val="20"/>
              </w:rPr>
            </w:pPr>
            <w:r>
              <w:rPr>
                <w:rFonts w:ascii="Verdana" w:hAnsi="Verdana" w:cs="Arial"/>
                <w:sz w:val="20"/>
                <w:szCs w:val="20"/>
              </w:rPr>
              <w:t>22</w:t>
            </w:r>
          </w:p>
        </w:tc>
        <w:tc>
          <w:tcPr>
            <w:tcW w:w="1266" w:type="dxa"/>
          </w:tcPr>
          <w:p w14:paraId="1963804C" w14:textId="3F14DA43" w:rsidR="00AC1174" w:rsidRDefault="00AC1174" w:rsidP="00A26FC8">
            <w:pPr>
              <w:rPr>
                <w:rFonts w:ascii="Verdana" w:hAnsi="Verdana" w:cs="Arial"/>
                <w:sz w:val="20"/>
                <w:szCs w:val="20"/>
              </w:rPr>
            </w:pPr>
            <w:r>
              <w:rPr>
                <w:rFonts w:ascii="Verdana" w:hAnsi="Verdana" w:cs="Arial"/>
                <w:sz w:val="20"/>
                <w:szCs w:val="20"/>
              </w:rPr>
              <w:t>28</w:t>
            </w:r>
          </w:p>
        </w:tc>
      </w:tr>
      <w:tr w:rsidR="00AC1174" w14:paraId="3FEB4928" w14:textId="193D9810" w:rsidTr="00AC1174">
        <w:tc>
          <w:tcPr>
            <w:tcW w:w="2007" w:type="dxa"/>
          </w:tcPr>
          <w:p w14:paraId="609BC2EF" w14:textId="63A1A495" w:rsidR="00AC1174" w:rsidRDefault="00AC1174" w:rsidP="00A26FC8">
            <w:pPr>
              <w:rPr>
                <w:rFonts w:ascii="Verdana" w:hAnsi="Verdana" w:cs="Arial"/>
                <w:sz w:val="20"/>
                <w:szCs w:val="20"/>
              </w:rPr>
            </w:pPr>
            <w:r w:rsidRPr="00CC580C">
              <w:rPr>
                <w:rFonts w:ascii="Verdana" w:hAnsi="Verdana" w:cs="Arial"/>
                <w:sz w:val="20"/>
                <w:szCs w:val="20"/>
              </w:rPr>
              <w:t>≥100-300</w:t>
            </w:r>
          </w:p>
        </w:tc>
        <w:tc>
          <w:tcPr>
            <w:tcW w:w="1184" w:type="dxa"/>
            <w:vMerge/>
          </w:tcPr>
          <w:p w14:paraId="529238AB" w14:textId="77777777" w:rsidR="00AC1174" w:rsidRDefault="00AC1174" w:rsidP="00A26FC8">
            <w:pPr>
              <w:rPr>
                <w:rFonts w:ascii="Verdana" w:hAnsi="Verdana" w:cs="Arial"/>
                <w:sz w:val="20"/>
                <w:szCs w:val="20"/>
              </w:rPr>
            </w:pPr>
          </w:p>
        </w:tc>
        <w:tc>
          <w:tcPr>
            <w:tcW w:w="1266" w:type="dxa"/>
          </w:tcPr>
          <w:p w14:paraId="7F73EE49" w14:textId="2A055CED" w:rsidR="00AC1174" w:rsidRDefault="00AC1174" w:rsidP="00A26FC8">
            <w:pPr>
              <w:rPr>
                <w:rFonts w:ascii="Verdana" w:hAnsi="Verdana" w:cs="Arial"/>
                <w:sz w:val="20"/>
                <w:szCs w:val="20"/>
              </w:rPr>
            </w:pPr>
            <w:r>
              <w:rPr>
                <w:rFonts w:ascii="Verdana" w:hAnsi="Verdana" w:cs="Arial"/>
                <w:sz w:val="20"/>
                <w:szCs w:val="20"/>
              </w:rPr>
              <w:t>14</w:t>
            </w:r>
          </w:p>
        </w:tc>
        <w:tc>
          <w:tcPr>
            <w:tcW w:w="2071" w:type="dxa"/>
          </w:tcPr>
          <w:p w14:paraId="4E94DCE6" w14:textId="48A1BA46" w:rsidR="00AC1174" w:rsidRDefault="00AC1174" w:rsidP="00A26FC8">
            <w:pPr>
              <w:rPr>
                <w:rFonts w:ascii="Verdana" w:hAnsi="Verdana" w:cs="Arial"/>
                <w:sz w:val="20"/>
                <w:szCs w:val="20"/>
              </w:rPr>
            </w:pPr>
            <w:r>
              <w:rPr>
                <w:rFonts w:ascii="Verdana" w:hAnsi="Verdana" w:cs="Arial"/>
                <w:sz w:val="20"/>
                <w:szCs w:val="20"/>
              </w:rPr>
              <w:t>15</w:t>
            </w:r>
          </w:p>
        </w:tc>
        <w:tc>
          <w:tcPr>
            <w:tcW w:w="1266" w:type="dxa"/>
            <w:vMerge/>
          </w:tcPr>
          <w:p w14:paraId="16EAD882" w14:textId="77777777" w:rsidR="00AC1174" w:rsidRDefault="00AC1174" w:rsidP="00A26FC8">
            <w:pPr>
              <w:rPr>
                <w:rFonts w:ascii="Verdana" w:hAnsi="Verdana" w:cs="Arial"/>
                <w:sz w:val="20"/>
                <w:szCs w:val="20"/>
              </w:rPr>
            </w:pPr>
          </w:p>
        </w:tc>
        <w:tc>
          <w:tcPr>
            <w:tcW w:w="1266" w:type="dxa"/>
          </w:tcPr>
          <w:p w14:paraId="6AFF56FB" w14:textId="696E4150" w:rsidR="00AC1174" w:rsidRDefault="00AC1174" w:rsidP="00A26FC8">
            <w:pPr>
              <w:rPr>
                <w:rFonts w:ascii="Verdana" w:hAnsi="Verdana" w:cs="Arial"/>
                <w:sz w:val="20"/>
                <w:szCs w:val="20"/>
              </w:rPr>
            </w:pPr>
            <w:r>
              <w:rPr>
                <w:rFonts w:ascii="Verdana" w:hAnsi="Verdana" w:cs="Arial"/>
                <w:sz w:val="20"/>
                <w:szCs w:val="20"/>
              </w:rPr>
              <w:t>25</w:t>
            </w:r>
          </w:p>
        </w:tc>
      </w:tr>
      <w:tr w:rsidR="00AC1174" w14:paraId="5CD92616" w14:textId="60B8CBB9" w:rsidTr="00AC1174">
        <w:trPr>
          <w:trHeight w:val="171"/>
        </w:trPr>
        <w:tc>
          <w:tcPr>
            <w:tcW w:w="2007" w:type="dxa"/>
          </w:tcPr>
          <w:p w14:paraId="4062690F" w14:textId="188969E6" w:rsidR="00AC1174" w:rsidRDefault="00AC1174" w:rsidP="007D2AF7">
            <w:pPr>
              <w:rPr>
                <w:rFonts w:ascii="Verdana" w:hAnsi="Verdana" w:cs="Arial"/>
                <w:sz w:val="20"/>
                <w:szCs w:val="20"/>
              </w:rPr>
            </w:pPr>
            <w:r w:rsidRPr="002D5775">
              <w:rPr>
                <w:rFonts w:ascii="Verdana" w:hAnsi="Verdana" w:cs="Arial"/>
                <w:sz w:val="20"/>
                <w:szCs w:val="20"/>
              </w:rPr>
              <w:t>≥</w:t>
            </w:r>
            <w:r>
              <w:rPr>
                <w:rFonts w:ascii="Verdana" w:hAnsi="Verdana" w:cs="Arial"/>
                <w:sz w:val="20"/>
                <w:szCs w:val="20"/>
              </w:rPr>
              <w:t>3</w:t>
            </w:r>
            <w:r w:rsidRPr="002D5775">
              <w:rPr>
                <w:rFonts w:ascii="Verdana" w:hAnsi="Verdana" w:cs="Arial"/>
                <w:sz w:val="20"/>
                <w:szCs w:val="20"/>
              </w:rPr>
              <w:t>00</w:t>
            </w:r>
            <w:r>
              <w:rPr>
                <w:rFonts w:ascii="Verdana" w:hAnsi="Verdana" w:cs="Arial"/>
                <w:sz w:val="20"/>
                <w:szCs w:val="20"/>
              </w:rPr>
              <w:t>-1000</w:t>
            </w:r>
          </w:p>
        </w:tc>
        <w:tc>
          <w:tcPr>
            <w:tcW w:w="1184" w:type="dxa"/>
            <w:vMerge/>
          </w:tcPr>
          <w:p w14:paraId="1A654303" w14:textId="77777777" w:rsidR="00AC1174" w:rsidRDefault="00AC1174" w:rsidP="00A26FC8">
            <w:pPr>
              <w:rPr>
                <w:rFonts w:ascii="Verdana" w:hAnsi="Verdana" w:cs="Arial"/>
                <w:sz w:val="20"/>
                <w:szCs w:val="20"/>
              </w:rPr>
            </w:pPr>
          </w:p>
        </w:tc>
        <w:tc>
          <w:tcPr>
            <w:tcW w:w="1266" w:type="dxa"/>
          </w:tcPr>
          <w:p w14:paraId="3AF75BCD" w14:textId="263B834B" w:rsidR="00AC1174" w:rsidRPr="00271D4F" w:rsidRDefault="00AC1174" w:rsidP="00A26FC8">
            <w:pPr>
              <w:rPr>
                <w:rFonts w:ascii="Verdana" w:hAnsi="Verdana" w:cs="Arial"/>
                <w:sz w:val="20"/>
                <w:szCs w:val="20"/>
                <w:vertAlign w:val="superscript"/>
              </w:rPr>
            </w:pPr>
            <w:r>
              <w:rPr>
                <w:rFonts w:ascii="Verdana" w:hAnsi="Verdana" w:cs="Arial"/>
                <w:sz w:val="20"/>
                <w:szCs w:val="20"/>
              </w:rPr>
              <w:t>10</w:t>
            </w:r>
            <w:r>
              <w:rPr>
                <w:rFonts w:ascii="Verdana" w:hAnsi="Verdana" w:cs="Arial"/>
                <w:sz w:val="20"/>
                <w:szCs w:val="20"/>
                <w:vertAlign w:val="superscript"/>
              </w:rPr>
              <w:t>1</w:t>
            </w:r>
          </w:p>
        </w:tc>
        <w:tc>
          <w:tcPr>
            <w:tcW w:w="2071" w:type="dxa"/>
            <w:vMerge w:val="restart"/>
          </w:tcPr>
          <w:p w14:paraId="39C88668" w14:textId="1D896513" w:rsidR="00AC1174" w:rsidRDefault="00AC1174" w:rsidP="00A26FC8">
            <w:pPr>
              <w:rPr>
                <w:rFonts w:ascii="Verdana" w:hAnsi="Verdana" w:cs="Arial"/>
                <w:sz w:val="20"/>
                <w:szCs w:val="20"/>
              </w:rPr>
            </w:pPr>
            <w:r>
              <w:rPr>
                <w:rFonts w:ascii="Verdana" w:hAnsi="Verdana" w:cs="Arial"/>
                <w:sz w:val="20"/>
                <w:szCs w:val="20"/>
              </w:rPr>
              <w:t>10</w:t>
            </w:r>
          </w:p>
        </w:tc>
        <w:tc>
          <w:tcPr>
            <w:tcW w:w="1266" w:type="dxa"/>
            <w:vMerge w:val="restart"/>
          </w:tcPr>
          <w:p w14:paraId="4534914E" w14:textId="54EF8013" w:rsidR="00AC1174" w:rsidRDefault="00AC1174" w:rsidP="00A26FC8">
            <w:pPr>
              <w:rPr>
                <w:rFonts w:ascii="Verdana" w:hAnsi="Verdana" w:cs="Arial"/>
                <w:sz w:val="20"/>
                <w:szCs w:val="20"/>
              </w:rPr>
            </w:pPr>
            <w:r>
              <w:rPr>
                <w:rFonts w:ascii="Verdana" w:hAnsi="Verdana" w:cs="Arial"/>
                <w:sz w:val="20"/>
                <w:szCs w:val="20"/>
              </w:rPr>
              <w:t>11</w:t>
            </w:r>
          </w:p>
        </w:tc>
        <w:tc>
          <w:tcPr>
            <w:tcW w:w="1266" w:type="dxa"/>
          </w:tcPr>
          <w:p w14:paraId="2C6C71D1" w14:textId="53BA4639" w:rsidR="00AC1174" w:rsidRDefault="00AC1174" w:rsidP="00A26FC8">
            <w:pPr>
              <w:rPr>
                <w:rFonts w:ascii="Verdana" w:hAnsi="Verdana" w:cs="Arial"/>
                <w:sz w:val="20"/>
                <w:szCs w:val="20"/>
              </w:rPr>
            </w:pPr>
            <w:r>
              <w:rPr>
                <w:rFonts w:ascii="Verdana" w:hAnsi="Verdana" w:cs="Arial"/>
                <w:sz w:val="20"/>
                <w:szCs w:val="20"/>
              </w:rPr>
              <w:t>20</w:t>
            </w:r>
          </w:p>
        </w:tc>
      </w:tr>
      <w:tr w:rsidR="00AC1174" w14:paraId="74A6CCC2" w14:textId="77777777" w:rsidTr="00AC1174">
        <w:trPr>
          <w:trHeight w:val="171"/>
        </w:trPr>
        <w:tc>
          <w:tcPr>
            <w:tcW w:w="2007" w:type="dxa"/>
          </w:tcPr>
          <w:p w14:paraId="3C3545EF" w14:textId="145F75AB" w:rsidR="00AC1174" w:rsidRPr="002D5775" w:rsidRDefault="00AC1174" w:rsidP="007D2AF7">
            <w:pPr>
              <w:rPr>
                <w:rFonts w:ascii="Verdana" w:hAnsi="Verdana" w:cs="Arial"/>
                <w:sz w:val="20"/>
                <w:szCs w:val="20"/>
              </w:rPr>
            </w:pPr>
            <w:r w:rsidRPr="00AC1174">
              <w:rPr>
                <w:rFonts w:ascii="Verdana" w:hAnsi="Verdana" w:cs="Arial"/>
                <w:sz w:val="20"/>
                <w:szCs w:val="20"/>
              </w:rPr>
              <w:t>≥</w:t>
            </w:r>
            <w:r>
              <w:rPr>
                <w:rFonts w:ascii="Verdana" w:hAnsi="Verdana" w:cs="Arial"/>
                <w:sz w:val="20"/>
                <w:szCs w:val="20"/>
              </w:rPr>
              <w:t>1000</w:t>
            </w:r>
          </w:p>
        </w:tc>
        <w:tc>
          <w:tcPr>
            <w:tcW w:w="1184" w:type="dxa"/>
            <w:vMerge/>
          </w:tcPr>
          <w:p w14:paraId="62C8AE8D" w14:textId="77777777" w:rsidR="00AC1174" w:rsidRDefault="00AC1174" w:rsidP="00A26FC8">
            <w:pPr>
              <w:rPr>
                <w:rFonts w:ascii="Verdana" w:hAnsi="Verdana" w:cs="Arial"/>
                <w:sz w:val="20"/>
                <w:szCs w:val="20"/>
              </w:rPr>
            </w:pPr>
          </w:p>
        </w:tc>
        <w:tc>
          <w:tcPr>
            <w:tcW w:w="1266" w:type="dxa"/>
          </w:tcPr>
          <w:p w14:paraId="47DD3110" w14:textId="76CFF319" w:rsidR="00AC1174" w:rsidRDefault="00AC1174" w:rsidP="00A26FC8">
            <w:pPr>
              <w:rPr>
                <w:rFonts w:ascii="Verdana" w:hAnsi="Verdana" w:cs="Arial"/>
                <w:sz w:val="20"/>
                <w:szCs w:val="20"/>
              </w:rPr>
            </w:pPr>
            <w:r>
              <w:rPr>
                <w:rFonts w:ascii="Verdana" w:hAnsi="Verdana" w:cs="Arial"/>
                <w:sz w:val="20"/>
                <w:szCs w:val="20"/>
              </w:rPr>
              <w:t>8</w:t>
            </w:r>
          </w:p>
        </w:tc>
        <w:tc>
          <w:tcPr>
            <w:tcW w:w="2071" w:type="dxa"/>
            <w:vMerge/>
          </w:tcPr>
          <w:p w14:paraId="0BB0047D" w14:textId="77777777" w:rsidR="00AC1174" w:rsidRDefault="00AC1174" w:rsidP="00A26FC8">
            <w:pPr>
              <w:rPr>
                <w:rFonts w:ascii="Verdana" w:hAnsi="Verdana" w:cs="Arial"/>
                <w:sz w:val="20"/>
                <w:szCs w:val="20"/>
              </w:rPr>
            </w:pPr>
          </w:p>
        </w:tc>
        <w:tc>
          <w:tcPr>
            <w:tcW w:w="1266" w:type="dxa"/>
            <w:vMerge/>
          </w:tcPr>
          <w:p w14:paraId="7AA8E26F" w14:textId="77777777" w:rsidR="00AC1174" w:rsidRDefault="00AC1174" w:rsidP="00A26FC8">
            <w:pPr>
              <w:rPr>
                <w:rFonts w:ascii="Verdana" w:hAnsi="Verdana" w:cs="Arial"/>
                <w:sz w:val="20"/>
                <w:szCs w:val="20"/>
              </w:rPr>
            </w:pPr>
          </w:p>
        </w:tc>
        <w:tc>
          <w:tcPr>
            <w:tcW w:w="1266" w:type="dxa"/>
          </w:tcPr>
          <w:p w14:paraId="3C03B0EA" w14:textId="1A9A22F3" w:rsidR="00AC1174" w:rsidRDefault="00AC1174" w:rsidP="00A26FC8">
            <w:pPr>
              <w:rPr>
                <w:rFonts w:ascii="Verdana" w:hAnsi="Verdana" w:cs="Arial"/>
                <w:sz w:val="20"/>
                <w:szCs w:val="20"/>
              </w:rPr>
            </w:pPr>
            <w:r>
              <w:rPr>
                <w:rFonts w:ascii="Verdana" w:hAnsi="Verdana" w:cs="Arial"/>
                <w:sz w:val="20"/>
                <w:szCs w:val="20"/>
              </w:rPr>
              <w:t>14</w:t>
            </w:r>
          </w:p>
        </w:tc>
      </w:tr>
      <w:tr w:rsidR="00AC1174" w14:paraId="537882C1" w14:textId="77777777" w:rsidTr="00F018BF">
        <w:trPr>
          <w:trHeight w:val="171"/>
        </w:trPr>
        <w:tc>
          <w:tcPr>
            <w:tcW w:w="9060" w:type="dxa"/>
            <w:gridSpan w:val="6"/>
          </w:tcPr>
          <w:p w14:paraId="543D6C81" w14:textId="53F6C1DF" w:rsidR="00AC1174" w:rsidRDefault="00AC1174" w:rsidP="00AC1174">
            <w:pPr>
              <w:rPr>
                <w:rFonts w:ascii="Verdana" w:hAnsi="Verdana" w:cs="Arial"/>
                <w:sz w:val="20"/>
                <w:szCs w:val="20"/>
              </w:rPr>
            </w:pPr>
            <w:r w:rsidRPr="00271D4F">
              <w:rPr>
                <w:rFonts w:ascii="Verdana" w:hAnsi="Verdana" w:cs="Arial"/>
                <w:sz w:val="20"/>
                <w:szCs w:val="20"/>
                <w:vertAlign w:val="superscript"/>
              </w:rPr>
              <w:t>1</w:t>
            </w:r>
            <w:r>
              <w:rPr>
                <w:rFonts w:ascii="Verdana" w:hAnsi="Verdana" w:cs="Arial"/>
                <w:sz w:val="20"/>
                <w:szCs w:val="20"/>
              </w:rPr>
              <w:t xml:space="preserve"> V</w:t>
            </w:r>
            <w:r w:rsidRPr="00AC1174">
              <w:rPr>
                <w:rFonts w:ascii="Verdana" w:hAnsi="Verdana" w:cs="Arial"/>
                <w:sz w:val="20"/>
                <w:szCs w:val="20"/>
              </w:rPr>
              <w:t>oor installaties die uiterli</w:t>
            </w:r>
            <w:r>
              <w:rPr>
                <w:rFonts w:ascii="Verdana" w:hAnsi="Verdana" w:cs="Arial"/>
                <w:sz w:val="20"/>
                <w:szCs w:val="20"/>
              </w:rPr>
              <w:t>jk op 7 januari 2014 in bedrijf zijn gesteld geldt een emissiegrenswaarde van 12 mg/Nm³.</w:t>
            </w:r>
          </w:p>
        </w:tc>
      </w:tr>
    </w:tbl>
    <w:p w14:paraId="74C96A4F" w14:textId="77777777" w:rsidR="00DC47FD" w:rsidRDefault="00DC47FD" w:rsidP="00A26FC8">
      <w:pPr>
        <w:spacing w:after="0"/>
        <w:rPr>
          <w:rFonts w:ascii="Verdana" w:hAnsi="Verdana" w:cs="Arial"/>
          <w:sz w:val="20"/>
          <w:szCs w:val="20"/>
        </w:rPr>
      </w:pPr>
    </w:p>
    <w:p w14:paraId="13F935B6" w14:textId="3255DB60" w:rsidR="007D2AF7" w:rsidRDefault="007D2AF7" w:rsidP="00A26FC8">
      <w:pPr>
        <w:spacing w:after="0"/>
        <w:rPr>
          <w:rFonts w:ascii="Verdana" w:hAnsi="Verdana" w:cs="Arial"/>
          <w:sz w:val="20"/>
          <w:szCs w:val="20"/>
        </w:rPr>
      </w:pPr>
      <w:r>
        <w:rPr>
          <w:rFonts w:ascii="Verdana" w:hAnsi="Verdana" w:cs="Arial"/>
          <w:sz w:val="20"/>
          <w:szCs w:val="20"/>
        </w:rPr>
        <w:t>Art. 3.12.3.1.6.</w:t>
      </w:r>
      <w:r w:rsidRPr="007D2AF7">
        <w:t xml:space="preserve"> </w:t>
      </w:r>
      <w:r w:rsidRPr="007D2AF7">
        <w:rPr>
          <w:rFonts w:ascii="Verdana" w:hAnsi="Verdana" w:cs="Arial"/>
          <w:sz w:val="20"/>
          <w:szCs w:val="20"/>
        </w:rPr>
        <w:t xml:space="preserve">De emissiegrenswaarden, vermeld in de volgende tabel, zijn van toepassing op emissies van </w:t>
      </w:r>
      <w:r>
        <w:rPr>
          <w:rFonts w:ascii="Verdana" w:hAnsi="Verdana" w:cs="Arial"/>
          <w:sz w:val="20"/>
          <w:szCs w:val="20"/>
        </w:rPr>
        <w:t>kwik</w:t>
      </w:r>
      <w:r w:rsidRPr="007D2AF7">
        <w:rPr>
          <w:rFonts w:ascii="Verdana" w:hAnsi="Verdana" w:cs="Arial"/>
          <w:sz w:val="20"/>
          <w:szCs w:val="20"/>
        </w:rPr>
        <w:t xml:space="preserve"> naar lucht afkomstig van de verbranding van steen- of bruinkool.</w:t>
      </w:r>
    </w:p>
    <w:p w14:paraId="22CDC0A0" w14:textId="61DD9395" w:rsidR="007D2AF7" w:rsidRDefault="007D2AF7" w:rsidP="00A26FC8">
      <w:pPr>
        <w:spacing w:after="0"/>
        <w:rPr>
          <w:rFonts w:ascii="Verdana" w:hAnsi="Verdana" w:cs="Arial"/>
          <w:sz w:val="20"/>
          <w:szCs w:val="20"/>
        </w:rPr>
      </w:pPr>
    </w:p>
    <w:tbl>
      <w:tblPr>
        <w:tblStyle w:val="Tabelraster"/>
        <w:tblW w:w="9112" w:type="dxa"/>
        <w:tblLook w:val="04A0" w:firstRow="1" w:lastRow="0" w:firstColumn="1" w:lastColumn="0" w:noHBand="0" w:noVBand="1"/>
      </w:tblPr>
      <w:tblGrid>
        <w:gridCol w:w="2261"/>
        <w:gridCol w:w="2261"/>
        <w:gridCol w:w="2261"/>
        <w:gridCol w:w="2329"/>
      </w:tblGrid>
      <w:tr w:rsidR="00AC1174" w14:paraId="6B105889" w14:textId="77777777" w:rsidTr="00226E90">
        <w:trPr>
          <w:trHeight w:val="628"/>
        </w:trPr>
        <w:tc>
          <w:tcPr>
            <w:tcW w:w="4522" w:type="dxa"/>
            <w:gridSpan w:val="2"/>
          </w:tcPr>
          <w:p w14:paraId="5EB788C6" w14:textId="77777777" w:rsidR="00AC1174" w:rsidRPr="007D2AF7" w:rsidRDefault="00AC1174" w:rsidP="007D2AF7">
            <w:pPr>
              <w:rPr>
                <w:rFonts w:ascii="Verdana" w:hAnsi="Verdana" w:cs="Arial"/>
                <w:sz w:val="20"/>
                <w:szCs w:val="20"/>
              </w:rPr>
            </w:pPr>
            <w:r w:rsidRPr="007D2AF7">
              <w:rPr>
                <w:rFonts w:ascii="Verdana" w:hAnsi="Verdana" w:cs="Arial"/>
                <w:sz w:val="20"/>
                <w:szCs w:val="20"/>
              </w:rPr>
              <w:t>Totaal nominaal thermisch ingangsvermogen</w:t>
            </w:r>
          </w:p>
          <w:p w14:paraId="393B83CC" w14:textId="420700A7" w:rsidR="00AC1174" w:rsidRDefault="00AC1174" w:rsidP="00A26FC8">
            <w:pPr>
              <w:rPr>
                <w:rFonts w:ascii="Verdana" w:hAnsi="Verdana" w:cs="Arial"/>
                <w:sz w:val="20"/>
                <w:szCs w:val="20"/>
              </w:rPr>
            </w:pPr>
            <w:r w:rsidRPr="007D2AF7">
              <w:rPr>
                <w:rFonts w:ascii="Verdana" w:hAnsi="Verdana" w:cs="Arial"/>
                <w:sz w:val="20"/>
                <w:szCs w:val="20"/>
              </w:rPr>
              <w:t>van de stookinstallatie, uitgedrukt als MW</w:t>
            </w:r>
            <w:r w:rsidRPr="007D2AF7">
              <w:rPr>
                <w:rFonts w:ascii="Verdana" w:hAnsi="Verdana" w:cs="Arial"/>
                <w:sz w:val="20"/>
                <w:szCs w:val="20"/>
                <w:vertAlign w:val="subscript"/>
              </w:rPr>
              <w:t>th</w:t>
            </w:r>
          </w:p>
        </w:tc>
        <w:tc>
          <w:tcPr>
            <w:tcW w:w="2261" w:type="dxa"/>
          </w:tcPr>
          <w:p w14:paraId="15537DDB" w14:textId="4F2428BC" w:rsidR="00AC1174" w:rsidRDefault="00AC1174" w:rsidP="00A26FC8">
            <w:pPr>
              <w:rPr>
                <w:rFonts w:ascii="Verdana" w:hAnsi="Verdana" w:cs="Arial"/>
                <w:sz w:val="20"/>
                <w:szCs w:val="20"/>
              </w:rPr>
            </w:pPr>
            <w:r>
              <w:rPr>
                <w:rFonts w:ascii="Verdana" w:hAnsi="Verdana" w:cs="Arial"/>
                <w:sz w:val="20"/>
                <w:szCs w:val="20"/>
              </w:rPr>
              <w:t>Type brandstof</w:t>
            </w:r>
          </w:p>
        </w:tc>
        <w:tc>
          <w:tcPr>
            <w:tcW w:w="2329" w:type="dxa"/>
          </w:tcPr>
          <w:p w14:paraId="3F0FF142" w14:textId="7950FE32" w:rsidR="00AC1174" w:rsidRDefault="00AC1174" w:rsidP="00A26FC8">
            <w:pPr>
              <w:rPr>
                <w:rFonts w:ascii="Verdana" w:hAnsi="Verdana" w:cs="Arial"/>
                <w:sz w:val="20"/>
                <w:szCs w:val="20"/>
              </w:rPr>
            </w:pPr>
            <w:r w:rsidRPr="006B2BEA">
              <w:rPr>
                <w:rFonts w:ascii="Verdana" w:hAnsi="Verdana" w:cs="Arial"/>
                <w:sz w:val="20"/>
                <w:szCs w:val="20"/>
              </w:rPr>
              <w:t xml:space="preserve">Jaargemiddelde of gemiddelde van de gedurende één jaar verkregen monsters, </w:t>
            </w:r>
            <w:r w:rsidRPr="007D2AF7">
              <w:rPr>
                <w:rFonts w:ascii="Verdana" w:hAnsi="Verdana" w:cs="Arial"/>
                <w:sz w:val="20"/>
                <w:szCs w:val="20"/>
              </w:rPr>
              <w:t>uitgedrukt als mg/Nm³</w:t>
            </w:r>
          </w:p>
        </w:tc>
      </w:tr>
      <w:tr w:rsidR="00AC1174" w14:paraId="1097008E" w14:textId="77777777" w:rsidTr="00271D4F">
        <w:trPr>
          <w:trHeight w:val="102"/>
        </w:trPr>
        <w:tc>
          <w:tcPr>
            <w:tcW w:w="2261" w:type="dxa"/>
            <w:vMerge w:val="restart"/>
          </w:tcPr>
          <w:p w14:paraId="6D215EED" w14:textId="1BD44697" w:rsidR="00AC1174" w:rsidRDefault="00AC1174" w:rsidP="007D2AF7">
            <w:pPr>
              <w:rPr>
                <w:rFonts w:ascii="Verdana" w:hAnsi="Verdana" w:cs="Arial"/>
                <w:sz w:val="20"/>
                <w:szCs w:val="20"/>
              </w:rPr>
            </w:pPr>
            <w:r w:rsidRPr="007D2AF7">
              <w:rPr>
                <w:rFonts w:ascii="Verdana" w:hAnsi="Verdana" w:cs="Arial"/>
                <w:sz w:val="20"/>
                <w:szCs w:val="20"/>
              </w:rPr>
              <w:t>&lt;</w:t>
            </w:r>
            <w:r>
              <w:rPr>
                <w:rFonts w:ascii="Verdana" w:hAnsi="Verdana" w:cs="Arial"/>
                <w:sz w:val="20"/>
                <w:szCs w:val="20"/>
              </w:rPr>
              <w:t>3</w:t>
            </w:r>
            <w:r w:rsidRPr="007D2AF7">
              <w:rPr>
                <w:rFonts w:ascii="Verdana" w:hAnsi="Verdana" w:cs="Arial"/>
                <w:sz w:val="20"/>
                <w:szCs w:val="20"/>
              </w:rPr>
              <w:t>00</w:t>
            </w:r>
          </w:p>
        </w:tc>
        <w:tc>
          <w:tcPr>
            <w:tcW w:w="2261" w:type="dxa"/>
            <w:vMerge w:val="restart"/>
          </w:tcPr>
          <w:p w14:paraId="06AEE872" w14:textId="1D368666" w:rsidR="00AC1174" w:rsidRDefault="00AC1174" w:rsidP="00A26FC8">
            <w:pPr>
              <w:rPr>
                <w:rFonts w:ascii="Verdana" w:hAnsi="Verdana" w:cs="Arial"/>
                <w:sz w:val="20"/>
                <w:szCs w:val="20"/>
              </w:rPr>
            </w:pPr>
            <w:r>
              <w:rPr>
                <w:rFonts w:ascii="Verdana" w:hAnsi="Verdana" w:cs="Arial"/>
                <w:sz w:val="20"/>
                <w:szCs w:val="20"/>
              </w:rPr>
              <w:t>Nieuwe installatie</w:t>
            </w:r>
          </w:p>
        </w:tc>
        <w:tc>
          <w:tcPr>
            <w:tcW w:w="2261" w:type="dxa"/>
          </w:tcPr>
          <w:p w14:paraId="34439E50" w14:textId="3B3BF83C" w:rsidR="00AC1174" w:rsidRDefault="00AC1174" w:rsidP="00A26FC8">
            <w:pPr>
              <w:rPr>
                <w:rFonts w:ascii="Verdana" w:hAnsi="Verdana" w:cs="Arial"/>
                <w:sz w:val="20"/>
                <w:szCs w:val="20"/>
              </w:rPr>
            </w:pPr>
            <w:r>
              <w:rPr>
                <w:rFonts w:ascii="Verdana" w:hAnsi="Verdana" w:cs="Arial"/>
                <w:sz w:val="20"/>
                <w:szCs w:val="20"/>
              </w:rPr>
              <w:t>steenkool</w:t>
            </w:r>
          </w:p>
        </w:tc>
        <w:tc>
          <w:tcPr>
            <w:tcW w:w="2329" w:type="dxa"/>
          </w:tcPr>
          <w:p w14:paraId="211D326A" w14:textId="0C0496B9" w:rsidR="00AC1174" w:rsidRDefault="00AC1174" w:rsidP="00A26FC8">
            <w:pPr>
              <w:rPr>
                <w:rFonts w:ascii="Verdana" w:hAnsi="Verdana" w:cs="Arial"/>
                <w:sz w:val="20"/>
                <w:szCs w:val="20"/>
              </w:rPr>
            </w:pPr>
            <w:r>
              <w:rPr>
                <w:rFonts w:ascii="Verdana" w:hAnsi="Verdana" w:cs="Arial"/>
                <w:sz w:val="20"/>
                <w:szCs w:val="20"/>
              </w:rPr>
              <w:t>3</w:t>
            </w:r>
          </w:p>
        </w:tc>
      </w:tr>
      <w:tr w:rsidR="00AC1174" w14:paraId="03AFBB7E" w14:textId="77777777" w:rsidTr="00271D4F">
        <w:trPr>
          <w:trHeight w:val="108"/>
        </w:trPr>
        <w:tc>
          <w:tcPr>
            <w:tcW w:w="2261" w:type="dxa"/>
            <w:vMerge/>
          </w:tcPr>
          <w:p w14:paraId="0BFD07CE" w14:textId="77777777" w:rsidR="00AC1174" w:rsidRDefault="00AC1174" w:rsidP="00A26FC8">
            <w:pPr>
              <w:rPr>
                <w:rFonts w:ascii="Verdana" w:hAnsi="Verdana" w:cs="Arial"/>
                <w:sz w:val="20"/>
                <w:szCs w:val="20"/>
              </w:rPr>
            </w:pPr>
          </w:p>
        </w:tc>
        <w:tc>
          <w:tcPr>
            <w:tcW w:w="2261" w:type="dxa"/>
            <w:vMerge/>
          </w:tcPr>
          <w:p w14:paraId="5B4F5559" w14:textId="77777777" w:rsidR="00AC1174" w:rsidRDefault="00AC1174" w:rsidP="00A26FC8">
            <w:pPr>
              <w:rPr>
                <w:rFonts w:ascii="Verdana" w:hAnsi="Verdana" w:cs="Arial"/>
                <w:sz w:val="20"/>
                <w:szCs w:val="20"/>
              </w:rPr>
            </w:pPr>
          </w:p>
        </w:tc>
        <w:tc>
          <w:tcPr>
            <w:tcW w:w="2261" w:type="dxa"/>
          </w:tcPr>
          <w:p w14:paraId="05211081" w14:textId="7F181E4C" w:rsidR="00AC1174" w:rsidRDefault="00AC1174" w:rsidP="00A26FC8">
            <w:pPr>
              <w:rPr>
                <w:rFonts w:ascii="Verdana" w:hAnsi="Verdana" w:cs="Arial"/>
                <w:sz w:val="20"/>
                <w:szCs w:val="20"/>
              </w:rPr>
            </w:pPr>
            <w:r>
              <w:rPr>
                <w:rFonts w:ascii="Verdana" w:hAnsi="Verdana" w:cs="Arial"/>
                <w:sz w:val="20"/>
                <w:szCs w:val="20"/>
              </w:rPr>
              <w:t>bruinkool</w:t>
            </w:r>
          </w:p>
        </w:tc>
        <w:tc>
          <w:tcPr>
            <w:tcW w:w="2329" w:type="dxa"/>
          </w:tcPr>
          <w:p w14:paraId="6082CDD9" w14:textId="47E403DA" w:rsidR="00AC1174" w:rsidRDefault="00AC1174" w:rsidP="00A26FC8">
            <w:pPr>
              <w:rPr>
                <w:rFonts w:ascii="Verdana" w:hAnsi="Verdana" w:cs="Arial"/>
                <w:sz w:val="20"/>
                <w:szCs w:val="20"/>
              </w:rPr>
            </w:pPr>
            <w:r>
              <w:rPr>
                <w:rFonts w:ascii="Verdana" w:hAnsi="Verdana" w:cs="Arial"/>
                <w:sz w:val="20"/>
                <w:szCs w:val="20"/>
              </w:rPr>
              <w:t>5</w:t>
            </w:r>
          </w:p>
        </w:tc>
      </w:tr>
      <w:tr w:rsidR="00AC1174" w14:paraId="0B3D1052" w14:textId="77777777" w:rsidTr="00271D4F">
        <w:trPr>
          <w:trHeight w:val="108"/>
        </w:trPr>
        <w:tc>
          <w:tcPr>
            <w:tcW w:w="2261" w:type="dxa"/>
            <w:vMerge/>
          </w:tcPr>
          <w:p w14:paraId="5A31A61E" w14:textId="77777777" w:rsidR="00AC1174" w:rsidRDefault="00AC1174" w:rsidP="00A26FC8">
            <w:pPr>
              <w:rPr>
                <w:rFonts w:ascii="Verdana" w:hAnsi="Verdana" w:cs="Arial"/>
                <w:sz w:val="20"/>
                <w:szCs w:val="20"/>
              </w:rPr>
            </w:pPr>
          </w:p>
        </w:tc>
        <w:tc>
          <w:tcPr>
            <w:tcW w:w="2261" w:type="dxa"/>
            <w:vMerge w:val="restart"/>
          </w:tcPr>
          <w:p w14:paraId="3DBEC276" w14:textId="7672F88F" w:rsidR="00AC1174" w:rsidRDefault="00AC1174" w:rsidP="00A26FC8">
            <w:pPr>
              <w:rPr>
                <w:rFonts w:ascii="Verdana" w:hAnsi="Verdana" w:cs="Arial"/>
                <w:sz w:val="20"/>
                <w:szCs w:val="20"/>
              </w:rPr>
            </w:pPr>
            <w:r>
              <w:rPr>
                <w:rFonts w:ascii="Verdana" w:hAnsi="Verdana" w:cs="Arial"/>
                <w:sz w:val="20"/>
                <w:szCs w:val="20"/>
              </w:rPr>
              <w:t>Bestaande installatie</w:t>
            </w:r>
          </w:p>
        </w:tc>
        <w:tc>
          <w:tcPr>
            <w:tcW w:w="2261" w:type="dxa"/>
          </w:tcPr>
          <w:p w14:paraId="5A37027B" w14:textId="05BA950D" w:rsidR="00AC1174" w:rsidRDefault="00AC1174" w:rsidP="00A26FC8">
            <w:pPr>
              <w:rPr>
                <w:rFonts w:ascii="Verdana" w:hAnsi="Verdana" w:cs="Arial"/>
                <w:sz w:val="20"/>
                <w:szCs w:val="20"/>
              </w:rPr>
            </w:pPr>
            <w:r>
              <w:rPr>
                <w:rFonts w:ascii="Verdana" w:hAnsi="Verdana" w:cs="Arial"/>
                <w:sz w:val="20"/>
                <w:szCs w:val="20"/>
              </w:rPr>
              <w:t>steenkool</w:t>
            </w:r>
          </w:p>
        </w:tc>
        <w:tc>
          <w:tcPr>
            <w:tcW w:w="2329" w:type="dxa"/>
          </w:tcPr>
          <w:p w14:paraId="0B670BD1" w14:textId="644DD8DF" w:rsidR="00AC1174" w:rsidRDefault="00AC1174" w:rsidP="00A26FC8">
            <w:pPr>
              <w:rPr>
                <w:rFonts w:ascii="Verdana" w:hAnsi="Verdana" w:cs="Arial"/>
                <w:sz w:val="20"/>
                <w:szCs w:val="20"/>
              </w:rPr>
            </w:pPr>
            <w:r>
              <w:rPr>
                <w:rFonts w:ascii="Verdana" w:hAnsi="Verdana" w:cs="Arial"/>
                <w:sz w:val="20"/>
                <w:szCs w:val="20"/>
              </w:rPr>
              <w:t>9</w:t>
            </w:r>
          </w:p>
        </w:tc>
      </w:tr>
      <w:tr w:rsidR="00AC1174" w14:paraId="601DE58A" w14:textId="77777777" w:rsidTr="00271D4F">
        <w:trPr>
          <w:trHeight w:val="108"/>
        </w:trPr>
        <w:tc>
          <w:tcPr>
            <w:tcW w:w="2261" w:type="dxa"/>
            <w:vMerge/>
          </w:tcPr>
          <w:p w14:paraId="309D1A5B" w14:textId="77777777" w:rsidR="00AC1174" w:rsidRDefault="00AC1174" w:rsidP="00A26FC8">
            <w:pPr>
              <w:rPr>
                <w:rFonts w:ascii="Verdana" w:hAnsi="Verdana" w:cs="Arial"/>
                <w:sz w:val="20"/>
                <w:szCs w:val="20"/>
              </w:rPr>
            </w:pPr>
          </w:p>
        </w:tc>
        <w:tc>
          <w:tcPr>
            <w:tcW w:w="2261" w:type="dxa"/>
            <w:vMerge/>
          </w:tcPr>
          <w:p w14:paraId="1608E8C2" w14:textId="77777777" w:rsidR="00AC1174" w:rsidRDefault="00AC1174" w:rsidP="00A26FC8">
            <w:pPr>
              <w:rPr>
                <w:rFonts w:ascii="Verdana" w:hAnsi="Verdana" w:cs="Arial"/>
                <w:sz w:val="20"/>
                <w:szCs w:val="20"/>
              </w:rPr>
            </w:pPr>
          </w:p>
        </w:tc>
        <w:tc>
          <w:tcPr>
            <w:tcW w:w="2261" w:type="dxa"/>
          </w:tcPr>
          <w:p w14:paraId="6ED609D4" w14:textId="3E29CA97" w:rsidR="00AC1174" w:rsidRDefault="00AC1174" w:rsidP="00A26FC8">
            <w:pPr>
              <w:rPr>
                <w:rFonts w:ascii="Verdana" w:hAnsi="Verdana" w:cs="Arial"/>
                <w:sz w:val="20"/>
                <w:szCs w:val="20"/>
              </w:rPr>
            </w:pPr>
            <w:r>
              <w:rPr>
                <w:rFonts w:ascii="Verdana" w:hAnsi="Verdana" w:cs="Arial"/>
                <w:sz w:val="20"/>
                <w:szCs w:val="20"/>
              </w:rPr>
              <w:t>bruinkool</w:t>
            </w:r>
          </w:p>
        </w:tc>
        <w:tc>
          <w:tcPr>
            <w:tcW w:w="2329" w:type="dxa"/>
          </w:tcPr>
          <w:p w14:paraId="2444026D" w14:textId="3DAD2635" w:rsidR="00AC1174" w:rsidRDefault="00AC1174" w:rsidP="00A26FC8">
            <w:pPr>
              <w:rPr>
                <w:rFonts w:ascii="Verdana" w:hAnsi="Verdana" w:cs="Arial"/>
                <w:sz w:val="20"/>
                <w:szCs w:val="20"/>
              </w:rPr>
            </w:pPr>
            <w:r>
              <w:rPr>
                <w:rFonts w:ascii="Verdana" w:hAnsi="Verdana" w:cs="Arial"/>
                <w:sz w:val="20"/>
                <w:szCs w:val="20"/>
              </w:rPr>
              <w:t>10</w:t>
            </w:r>
          </w:p>
        </w:tc>
      </w:tr>
      <w:tr w:rsidR="00AC1174" w14:paraId="5EEC2AC2" w14:textId="77777777" w:rsidTr="00203615">
        <w:trPr>
          <w:trHeight w:val="102"/>
        </w:trPr>
        <w:tc>
          <w:tcPr>
            <w:tcW w:w="2261" w:type="dxa"/>
            <w:vMerge w:val="restart"/>
          </w:tcPr>
          <w:p w14:paraId="109D8893" w14:textId="09C0AB40" w:rsidR="00AC1174" w:rsidRDefault="00AC1174" w:rsidP="00A26FC8">
            <w:pPr>
              <w:rPr>
                <w:rFonts w:ascii="Verdana" w:hAnsi="Verdana" w:cs="Arial"/>
                <w:sz w:val="20"/>
                <w:szCs w:val="20"/>
              </w:rPr>
            </w:pPr>
            <w:r w:rsidRPr="007D2AF7">
              <w:rPr>
                <w:rFonts w:ascii="Verdana" w:hAnsi="Verdana" w:cs="Arial"/>
                <w:sz w:val="20"/>
                <w:szCs w:val="20"/>
              </w:rPr>
              <w:t>≥300</w:t>
            </w:r>
          </w:p>
        </w:tc>
        <w:tc>
          <w:tcPr>
            <w:tcW w:w="2261" w:type="dxa"/>
            <w:vMerge w:val="restart"/>
          </w:tcPr>
          <w:p w14:paraId="0922A439" w14:textId="1AE4F211" w:rsidR="00AC1174" w:rsidRDefault="00AC1174" w:rsidP="00A26FC8">
            <w:pPr>
              <w:rPr>
                <w:rFonts w:ascii="Verdana" w:hAnsi="Verdana" w:cs="Arial"/>
                <w:sz w:val="20"/>
                <w:szCs w:val="20"/>
              </w:rPr>
            </w:pPr>
            <w:r>
              <w:rPr>
                <w:rFonts w:ascii="Verdana" w:hAnsi="Verdana" w:cs="Arial"/>
                <w:sz w:val="20"/>
                <w:szCs w:val="20"/>
              </w:rPr>
              <w:t>Nieuwe installatie</w:t>
            </w:r>
          </w:p>
        </w:tc>
        <w:tc>
          <w:tcPr>
            <w:tcW w:w="2261" w:type="dxa"/>
          </w:tcPr>
          <w:p w14:paraId="068D2C53" w14:textId="0D8A2E66" w:rsidR="00AC1174" w:rsidRDefault="00AC1174" w:rsidP="00A26FC8">
            <w:pPr>
              <w:rPr>
                <w:rFonts w:ascii="Verdana" w:hAnsi="Verdana" w:cs="Arial"/>
                <w:sz w:val="20"/>
                <w:szCs w:val="20"/>
              </w:rPr>
            </w:pPr>
            <w:r>
              <w:rPr>
                <w:rFonts w:ascii="Verdana" w:hAnsi="Verdana" w:cs="Arial"/>
                <w:sz w:val="20"/>
                <w:szCs w:val="20"/>
              </w:rPr>
              <w:t>steenkool</w:t>
            </w:r>
          </w:p>
        </w:tc>
        <w:tc>
          <w:tcPr>
            <w:tcW w:w="2329" w:type="dxa"/>
          </w:tcPr>
          <w:p w14:paraId="70EA131D" w14:textId="3D1907AD" w:rsidR="00AC1174" w:rsidRDefault="00AC1174" w:rsidP="00A26FC8">
            <w:pPr>
              <w:rPr>
                <w:rFonts w:ascii="Verdana" w:hAnsi="Verdana" w:cs="Arial"/>
                <w:sz w:val="20"/>
                <w:szCs w:val="20"/>
              </w:rPr>
            </w:pPr>
            <w:r>
              <w:rPr>
                <w:rFonts w:ascii="Verdana" w:hAnsi="Verdana" w:cs="Arial"/>
                <w:sz w:val="20"/>
                <w:szCs w:val="20"/>
              </w:rPr>
              <w:t>2</w:t>
            </w:r>
          </w:p>
        </w:tc>
      </w:tr>
      <w:tr w:rsidR="00AC1174" w14:paraId="256671E4" w14:textId="77777777" w:rsidTr="00203615">
        <w:trPr>
          <w:trHeight w:val="102"/>
        </w:trPr>
        <w:tc>
          <w:tcPr>
            <w:tcW w:w="2261" w:type="dxa"/>
            <w:vMerge/>
          </w:tcPr>
          <w:p w14:paraId="61183271" w14:textId="77777777" w:rsidR="00AC1174" w:rsidRDefault="00AC1174" w:rsidP="00A26FC8">
            <w:pPr>
              <w:rPr>
                <w:rFonts w:ascii="Verdana" w:hAnsi="Verdana" w:cs="Arial"/>
                <w:sz w:val="20"/>
                <w:szCs w:val="20"/>
              </w:rPr>
            </w:pPr>
          </w:p>
        </w:tc>
        <w:tc>
          <w:tcPr>
            <w:tcW w:w="2261" w:type="dxa"/>
            <w:vMerge/>
          </w:tcPr>
          <w:p w14:paraId="34D0208A" w14:textId="77777777" w:rsidR="00AC1174" w:rsidRDefault="00AC1174" w:rsidP="00A26FC8">
            <w:pPr>
              <w:rPr>
                <w:rFonts w:ascii="Verdana" w:hAnsi="Verdana" w:cs="Arial"/>
                <w:sz w:val="20"/>
                <w:szCs w:val="20"/>
              </w:rPr>
            </w:pPr>
          </w:p>
        </w:tc>
        <w:tc>
          <w:tcPr>
            <w:tcW w:w="2261" w:type="dxa"/>
          </w:tcPr>
          <w:p w14:paraId="7853F44F" w14:textId="1102D5C8" w:rsidR="00AC1174" w:rsidRDefault="00AC1174" w:rsidP="00A26FC8">
            <w:pPr>
              <w:rPr>
                <w:rFonts w:ascii="Verdana" w:hAnsi="Verdana" w:cs="Arial"/>
                <w:sz w:val="20"/>
                <w:szCs w:val="20"/>
              </w:rPr>
            </w:pPr>
            <w:r>
              <w:rPr>
                <w:rFonts w:ascii="Verdana" w:hAnsi="Verdana" w:cs="Arial"/>
                <w:sz w:val="20"/>
                <w:szCs w:val="20"/>
              </w:rPr>
              <w:t>bruinkool</w:t>
            </w:r>
          </w:p>
        </w:tc>
        <w:tc>
          <w:tcPr>
            <w:tcW w:w="2329" w:type="dxa"/>
          </w:tcPr>
          <w:p w14:paraId="47D0840B" w14:textId="4D076BAD" w:rsidR="00AC1174" w:rsidRDefault="00AC1174" w:rsidP="00A26FC8">
            <w:pPr>
              <w:rPr>
                <w:rFonts w:ascii="Verdana" w:hAnsi="Verdana" w:cs="Arial"/>
                <w:sz w:val="20"/>
                <w:szCs w:val="20"/>
              </w:rPr>
            </w:pPr>
            <w:r>
              <w:rPr>
                <w:rFonts w:ascii="Verdana" w:hAnsi="Verdana" w:cs="Arial"/>
                <w:sz w:val="20"/>
                <w:szCs w:val="20"/>
              </w:rPr>
              <w:t>4</w:t>
            </w:r>
          </w:p>
        </w:tc>
      </w:tr>
      <w:tr w:rsidR="00AC1174" w14:paraId="1D9307CD" w14:textId="77777777" w:rsidTr="00203615">
        <w:trPr>
          <w:trHeight w:val="102"/>
        </w:trPr>
        <w:tc>
          <w:tcPr>
            <w:tcW w:w="2261" w:type="dxa"/>
            <w:vMerge/>
          </w:tcPr>
          <w:p w14:paraId="241C2473" w14:textId="77777777" w:rsidR="00AC1174" w:rsidRDefault="00AC1174" w:rsidP="00A26FC8">
            <w:pPr>
              <w:rPr>
                <w:rFonts w:ascii="Verdana" w:hAnsi="Verdana" w:cs="Arial"/>
                <w:sz w:val="20"/>
                <w:szCs w:val="20"/>
              </w:rPr>
            </w:pPr>
          </w:p>
        </w:tc>
        <w:tc>
          <w:tcPr>
            <w:tcW w:w="2261" w:type="dxa"/>
            <w:vMerge w:val="restart"/>
          </w:tcPr>
          <w:p w14:paraId="66AF1C5A" w14:textId="0E439E67" w:rsidR="00AC1174" w:rsidRDefault="00AC1174" w:rsidP="00A26FC8">
            <w:pPr>
              <w:rPr>
                <w:rFonts w:ascii="Verdana" w:hAnsi="Verdana" w:cs="Arial"/>
                <w:sz w:val="20"/>
                <w:szCs w:val="20"/>
              </w:rPr>
            </w:pPr>
            <w:r>
              <w:rPr>
                <w:rFonts w:ascii="Verdana" w:hAnsi="Verdana" w:cs="Arial"/>
                <w:sz w:val="20"/>
                <w:szCs w:val="20"/>
              </w:rPr>
              <w:t>Bestaande installatie</w:t>
            </w:r>
          </w:p>
        </w:tc>
        <w:tc>
          <w:tcPr>
            <w:tcW w:w="2261" w:type="dxa"/>
          </w:tcPr>
          <w:p w14:paraId="66DF9AF5" w14:textId="48083956" w:rsidR="00AC1174" w:rsidRDefault="00AC1174" w:rsidP="00A26FC8">
            <w:pPr>
              <w:rPr>
                <w:rFonts w:ascii="Verdana" w:hAnsi="Verdana" w:cs="Arial"/>
                <w:sz w:val="20"/>
                <w:szCs w:val="20"/>
              </w:rPr>
            </w:pPr>
            <w:r>
              <w:rPr>
                <w:rFonts w:ascii="Verdana" w:hAnsi="Verdana" w:cs="Arial"/>
                <w:sz w:val="20"/>
                <w:szCs w:val="20"/>
              </w:rPr>
              <w:t>steenkool</w:t>
            </w:r>
          </w:p>
        </w:tc>
        <w:tc>
          <w:tcPr>
            <w:tcW w:w="2329" w:type="dxa"/>
          </w:tcPr>
          <w:p w14:paraId="2B48A948" w14:textId="18A3757B" w:rsidR="00AC1174" w:rsidRDefault="00AC1174" w:rsidP="00A26FC8">
            <w:pPr>
              <w:rPr>
                <w:rFonts w:ascii="Verdana" w:hAnsi="Verdana" w:cs="Arial"/>
                <w:sz w:val="20"/>
                <w:szCs w:val="20"/>
              </w:rPr>
            </w:pPr>
            <w:r>
              <w:rPr>
                <w:rFonts w:ascii="Verdana" w:hAnsi="Verdana" w:cs="Arial"/>
                <w:sz w:val="20"/>
                <w:szCs w:val="20"/>
              </w:rPr>
              <w:t>4</w:t>
            </w:r>
          </w:p>
        </w:tc>
      </w:tr>
      <w:tr w:rsidR="00AC1174" w14:paraId="1E5A30F4" w14:textId="77777777" w:rsidTr="00203615">
        <w:trPr>
          <w:trHeight w:val="102"/>
        </w:trPr>
        <w:tc>
          <w:tcPr>
            <w:tcW w:w="2261" w:type="dxa"/>
            <w:vMerge/>
          </w:tcPr>
          <w:p w14:paraId="0F045EA7" w14:textId="77777777" w:rsidR="00AC1174" w:rsidRDefault="00AC1174" w:rsidP="00A26FC8">
            <w:pPr>
              <w:rPr>
                <w:rFonts w:ascii="Verdana" w:hAnsi="Verdana" w:cs="Arial"/>
                <w:sz w:val="20"/>
                <w:szCs w:val="20"/>
              </w:rPr>
            </w:pPr>
          </w:p>
        </w:tc>
        <w:tc>
          <w:tcPr>
            <w:tcW w:w="2261" w:type="dxa"/>
            <w:vMerge/>
          </w:tcPr>
          <w:p w14:paraId="35AFF68C" w14:textId="77777777" w:rsidR="00AC1174" w:rsidRDefault="00AC1174" w:rsidP="00A26FC8">
            <w:pPr>
              <w:rPr>
                <w:rFonts w:ascii="Verdana" w:hAnsi="Verdana" w:cs="Arial"/>
                <w:sz w:val="20"/>
                <w:szCs w:val="20"/>
              </w:rPr>
            </w:pPr>
          </w:p>
        </w:tc>
        <w:tc>
          <w:tcPr>
            <w:tcW w:w="2261" w:type="dxa"/>
          </w:tcPr>
          <w:p w14:paraId="3A923672" w14:textId="74C730AE" w:rsidR="00AC1174" w:rsidRDefault="00AC1174" w:rsidP="00A26FC8">
            <w:pPr>
              <w:rPr>
                <w:rFonts w:ascii="Verdana" w:hAnsi="Verdana" w:cs="Arial"/>
                <w:sz w:val="20"/>
                <w:szCs w:val="20"/>
              </w:rPr>
            </w:pPr>
            <w:r>
              <w:rPr>
                <w:rFonts w:ascii="Verdana" w:hAnsi="Verdana" w:cs="Arial"/>
                <w:sz w:val="20"/>
                <w:szCs w:val="20"/>
              </w:rPr>
              <w:t>bruinkool</w:t>
            </w:r>
          </w:p>
        </w:tc>
        <w:tc>
          <w:tcPr>
            <w:tcW w:w="2329" w:type="dxa"/>
          </w:tcPr>
          <w:p w14:paraId="163F883C" w14:textId="51DEA34F" w:rsidR="00AC1174" w:rsidRDefault="00AC1174" w:rsidP="00A26FC8">
            <w:pPr>
              <w:rPr>
                <w:rFonts w:ascii="Verdana" w:hAnsi="Verdana" w:cs="Arial"/>
                <w:sz w:val="20"/>
                <w:szCs w:val="20"/>
              </w:rPr>
            </w:pPr>
            <w:r>
              <w:rPr>
                <w:rFonts w:ascii="Verdana" w:hAnsi="Verdana" w:cs="Arial"/>
                <w:sz w:val="20"/>
                <w:szCs w:val="20"/>
              </w:rPr>
              <w:t>7</w:t>
            </w:r>
          </w:p>
        </w:tc>
      </w:tr>
    </w:tbl>
    <w:p w14:paraId="3622CE6D" w14:textId="6E4781C0" w:rsidR="00DC47FD" w:rsidRDefault="00DC47FD" w:rsidP="00A26FC8">
      <w:pPr>
        <w:spacing w:after="0"/>
        <w:rPr>
          <w:rFonts w:ascii="Verdana" w:hAnsi="Verdana" w:cs="Arial"/>
          <w:sz w:val="20"/>
          <w:szCs w:val="20"/>
        </w:rPr>
      </w:pPr>
    </w:p>
    <w:p w14:paraId="4C66194C" w14:textId="7C7F6855" w:rsidR="00797A9A" w:rsidRPr="00797A9A" w:rsidRDefault="00797A9A" w:rsidP="00797A9A">
      <w:pPr>
        <w:spacing w:after="0"/>
        <w:rPr>
          <w:rFonts w:ascii="Verdana" w:hAnsi="Verdana" w:cs="Arial"/>
          <w:sz w:val="20"/>
          <w:szCs w:val="20"/>
        </w:rPr>
      </w:pPr>
      <w:r w:rsidRPr="00797A9A">
        <w:rPr>
          <w:rFonts w:ascii="Verdana" w:hAnsi="Verdana" w:cs="Arial"/>
          <w:sz w:val="20"/>
          <w:szCs w:val="20"/>
        </w:rPr>
        <w:t>Art. 3.12.3.1.7 In afwijking van artikel 5.43.2.23</w:t>
      </w:r>
      <w:r w:rsidR="00CE03CA">
        <w:rPr>
          <w:rFonts w:ascii="Verdana" w:hAnsi="Verdana" w:cs="Arial"/>
          <w:sz w:val="20"/>
          <w:szCs w:val="20"/>
        </w:rPr>
        <w:t xml:space="preserve"> tot en met 5.43.2.26</w:t>
      </w:r>
      <w:r w:rsidRPr="00797A9A">
        <w:rPr>
          <w:rFonts w:ascii="Verdana" w:hAnsi="Verdana" w:cs="Arial"/>
          <w:sz w:val="20"/>
          <w:szCs w:val="20"/>
        </w:rPr>
        <w:t> en artikel 5.43.3.25 van titel II van het VLAREM wordt de concentratie van de parameters in de rookgassen van installaties die steen- of bruinkool verbranden, gemeten met de frequentie, vermeld in de volgende tabel.</w:t>
      </w:r>
    </w:p>
    <w:p w14:paraId="03E54A83" w14:textId="77777777" w:rsidR="00797A9A" w:rsidRPr="00797A9A" w:rsidRDefault="00797A9A" w:rsidP="00797A9A">
      <w:pPr>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797A9A" w:rsidRPr="00797A9A" w14:paraId="0D417A5B" w14:textId="77777777" w:rsidTr="00951FCA">
        <w:tc>
          <w:tcPr>
            <w:tcW w:w="4530" w:type="dxa"/>
          </w:tcPr>
          <w:p w14:paraId="0E682529" w14:textId="77777777" w:rsidR="00797A9A" w:rsidRPr="00797A9A" w:rsidRDefault="00797A9A" w:rsidP="00797A9A">
            <w:pPr>
              <w:spacing w:line="276" w:lineRule="auto"/>
              <w:rPr>
                <w:rFonts w:ascii="Verdana" w:hAnsi="Verdana" w:cs="Arial"/>
                <w:sz w:val="20"/>
                <w:szCs w:val="20"/>
              </w:rPr>
            </w:pPr>
            <w:r w:rsidRPr="00797A9A">
              <w:rPr>
                <w:rFonts w:ascii="Verdana" w:hAnsi="Verdana" w:cs="Arial"/>
                <w:sz w:val="20"/>
                <w:szCs w:val="20"/>
              </w:rPr>
              <w:t>Parameter</w:t>
            </w:r>
          </w:p>
        </w:tc>
        <w:tc>
          <w:tcPr>
            <w:tcW w:w="4530" w:type="dxa"/>
          </w:tcPr>
          <w:p w14:paraId="4C6657C2" w14:textId="77777777" w:rsidR="00797A9A" w:rsidRPr="00797A9A" w:rsidRDefault="00797A9A" w:rsidP="00797A9A">
            <w:pPr>
              <w:spacing w:line="276" w:lineRule="auto"/>
              <w:rPr>
                <w:rFonts w:ascii="Verdana" w:hAnsi="Verdana" w:cs="Arial"/>
                <w:sz w:val="20"/>
                <w:szCs w:val="20"/>
              </w:rPr>
            </w:pPr>
            <w:r w:rsidRPr="00797A9A">
              <w:rPr>
                <w:rFonts w:ascii="Verdana" w:hAnsi="Verdana" w:cs="Arial"/>
                <w:sz w:val="20"/>
                <w:szCs w:val="20"/>
              </w:rPr>
              <w:t>Meetfrequentie</w:t>
            </w:r>
          </w:p>
        </w:tc>
      </w:tr>
      <w:tr w:rsidR="00797A9A" w:rsidRPr="00797A9A" w14:paraId="635CF51A" w14:textId="77777777" w:rsidTr="00951FCA">
        <w:tc>
          <w:tcPr>
            <w:tcW w:w="4530" w:type="dxa"/>
          </w:tcPr>
          <w:p w14:paraId="23FFB679" w14:textId="77777777" w:rsidR="00797A9A" w:rsidRPr="00797A9A" w:rsidRDefault="00797A9A" w:rsidP="00797A9A">
            <w:pPr>
              <w:spacing w:line="276" w:lineRule="auto"/>
              <w:rPr>
                <w:rFonts w:ascii="Verdana" w:hAnsi="Verdana" w:cs="Arial"/>
                <w:sz w:val="20"/>
                <w:szCs w:val="20"/>
              </w:rPr>
            </w:pPr>
            <w:r w:rsidRPr="00797A9A">
              <w:rPr>
                <w:rFonts w:ascii="Verdana" w:hAnsi="Verdana" w:cs="Arial"/>
                <w:sz w:val="20"/>
                <w:szCs w:val="20"/>
              </w:rPr>
              <w:t>NO</w:t>
            </w:r>
            <w:r w:rsidRPr="00797A9A">
              <w:rPr>
                <w:rFonts w:ascii="Verdana" w:hAnsi="Verdana" w:cs="Arial"/>
                <w:sz w:val="20"/>
                <w:szCs w:val="20"/>
                <w:vertAlign w:val="subscript"/>
              </w:rPr>
              <w:t>x</w:t>
            </w:r>
            <w:r w:rsidRPr="00797A9A">
              <w:rPr>
                <w:rFonts w:ascii="Verdana" w:hAnsi="Verdana" w:cs="Arial"/>
                <w:sz w:val="20"/>
                <w:szCs w:val="20"/>
              </w:rPr>
              <w:t>, CO, SO</w:t>
            </w:r>
            <w:r w:rsidRPr="00797A9A">
              <w:rPr>
                <w:rFonts w:ascii="Verdana" w:hAnsi="Verdana" w:cs="Arial"/>
                <w:sz w:val="20"/>
                <w:szCs w:val="20"/>
                <w:vertAlign w:val="subscript"/>
              </w:rPr>
              <w:t>2</w:t>
            </w:r>
            <w:r w:rsidRPr="00797A9A">
              <w:rPr>
                <w:rFonts w:ascii="Verdana" w:hAnsi="Verdana" w:cs="Arial"/>
                <w:sz w:val="20"/>
                <w:szCs w:val="20"/>
              </w:rPr>
              <w:t>, stof</w:t>
            </w:r>
          </w:p>
        </w:tc>
        <w:tc>
          <w:tcPr>
            <w:tcW w:w="4530" w:type="dxa"/>
          </w:tcPr>
          <w:p w14:paraId="24080964" w14:textId="77777777" w:rsidR="00797A9A" w:rsidRPr="00797A9A" w:rsidRDefault="00797A9A" w:rsidP="00797A9A">
            <w:pPr>
              <w:spacing w:line="276" w:lineRule="auto"/>
              <w:rPr>
                <w:rFonts w:ascii="Verdana" w:hAnsi="Verdana" w:cs="Arial"/>
                <w:sz w:val="20"/>
                <w:szCs w:val="20"/>
              </w:rPr>
            </w:pPr>
            <w:r w:rsidRPr="00797A9A">
              <w:rPr>
                <w:rFonts w:ascii="Verdana" w:hAnsi="Verdana" w:cs="Arial"/>
                <w:sz w:val="20"/>
                <w:szCs w:val="20"/>
              </w:rPr>
              <w:t>Continu (1)</w:t>
            </w:r>
          </w:p>
        </w:tc>
      </w:tr>
      <w:tr w:rsidR="00797A9A" w:rsidRPr="00797A9A" w14:paraId="613A346F" w14:textId="77777777" w:rsidTr="00951FCA">
        <w:tc>
          <w:tcPr>
            <w:tcW w:w="4530" w:type="dxa"/>
          </w:tcPr>
          <w:p w14:paraId="0033D3FF" w14:textId="77777777" w:rsidR="00797A9A" w:rsidRPr="00797A9A" w:rsidRDefault="00797A9A" w:rsidP="00797A9A">
            <w:pPr>
              <w:spacing w:line="276" w:lineRule="auto"/>
              <w:rPr>
                <w:rFonts w:ascii="Verdana" w:hAnsi="Verdana" w:cs="Arial"/>
                <w:sz w:val="20"/>
                <w:szCs w:val="20"/>
              </w:rPr>
            </w:pPr>
            <w:r w:rsidRPr="00797A9A">
              <w:rPr>
                <w:rFonts w:ascii="Verdana" w:hAnsi="Verdana" w:cs="Arial"/>
                <w:sz w:val="20"/>
                <w:szCs w:val="20"/>
              </w:rPr>
              <w:lastRenderedPageBreak/>
              <w:t>HCl, HF, kwik</w:t>
            </w:r>
          </w:p>
        </w:tc>
        <w:tc>
          <w:tcPr>
            <w:tcW w:w="4530" w:type="dxa"/>
          </w:tcPr>
          <w:p w14:paraId="5F58802D" w14:textId="775A1028" w:rsidR="00797A9A" w:rsidRPr="00797A9A" w:rsidRDefault="00797A9A" w:rsidP="00797A9A">
            <w:pPr>
              <w:spacing w:line="276" w:lineRule="auto"/>
              <w:rPr>
                <w:rFonts w:ascii="Verdana" w:hAnsi="Verdana" w:cs="Arial"/>
                <w:sz w:val="20"/>
                <w:szCs w:val="20"/>
              </w:rPr>
            </w:pPr>
            <w:r w:rsidRPr="00797A9A">
              <w:rPr>
                <w:rFonts w:ascii="Verdana" w:hAnsi="Verdana" w:cs="Arial"/>
                <w:sz w:val="20"/>
                <w:szCs w:val="20"/>
              </w:rPr>
              <w:t>eenma</w:t>
            </w:r>
            <w:r w:rsidR="00C41289">
              <w:rPr>
                <w:rFonts w:ascii="Verdana" w:hAnsi="Verdana" w:cs="Arial"/>
                <w:sz w:val="20"/>
                <w:szCs w:val="20"/>
              </w:rPr>
              <w:t>al per drie maanden (1) (2) (3)</w:t>
            </w:r>
            <w:r w:rsidR="00CE03CA">
              <w:rPr>
                <w:rFonts w:ascii="Verdana" w:hAnsi="Verdana" w:cs="Arial"/>
                <w:sz w:val="20"/>
                <w:szCs w:val="20"/>
              </w:rPr>
              <w:t xml:space="preserve"> (4)</w:t>
            </w:r>
          </w:p>
        </w:tc>
      </w:tr>
      <w:tr w:rsidR="00702B05" w:rsidRPr="00797A9A" w14:paraId="39E7F91C" w14:textId="77777777" w:rsidTr="00951FCA">
        <w:tc>
          <w:tcPr>
            <w:tcW w:w="4530" w:type="dxa"/>
          </w:tcPr>
          <w:p w14:paraId="760052EC" w14:textId="5E56D1B8" w:rsidR="00702B05" w:rsidRPr="00702B05" w:rsidRDefault="00702B05" w:rsidP="00797A9A">
            <w:pPr>
              <w:rPr>
                <w:rFonts w:ascii="Verdana" w:hAnsi="Verdana" w:cs="Arial"/>
                <w:sz w:val="20"/>
                <w:szCs w:val="20"/>
              </w:rPr>
            </w:pPr>
            <w:r>
              <w:rPr>
                <w:rFonts w:ascii="Verdana" w:hAnsi="Verdana" w:cs="Arial"/>
                <w:sz w:val="20"/>
                <w:szCs w:val="20"/>
              </w:rPr>
              <w:t>N</w:t>
            </w:r>
            <w:r>
              <w:rPr>
                <w:rFonts w:ascii="Verdana" w:hAnsi="Verdana" w:cs="Arial"/>
                <w:sz w:val="20"/>
                <w:szCs w:val="20"/>
                <w:vertAlign w:val="subscript"/>
              </w:rPr>
              <w:t>2</w:t>
            </w:r>
            <w:r>
              <w:rPr>
                <w:rFonts w:ascii="Verdana" w:hAnsi="Verdana" w:cs="Arial"/>
                <w:sz w:val="20"/>
                <w:szCs w:val="20"/>
              </w:rPr>
              <w:t>O</w:t>
            </w:r>
          </w:p>
        </w:tc>
        <w:tc>
          <w:tcPr>
            <w:tcW w:w="4530" w:type="dxa"/>
          </w:tcPr>
          <w:p w14:paraId="057A24F2" w14:textId="2BD367D1" w:rsidR="00702B05" w:rsidRPr="00797A9A" w:rsidRDefault="00702B05" w:rsidP="00797A9A">
            <w:pPr>
              <w:rPr>
                <w:rFonts w:ascii="Verdana" w:hAnsi="Verdana" w:cs="Arial"/>
                <w:sz w:val="20"/>
                <w:szCs w:val="20"/>
              </w:rPr>
            </w:pPr>
            <w:r w:rsidRPr="00797A9A">
              <w:rPr>
                <w:rFonts w:ascii="Verdana" w:hAnsi="Verdana" w:cs="Arial"/>
                <w:sz w:val="20"/>
                <w:szCs w:val="20"/>
              </w:rPr>
              <w:t>eenmaal per jaar in ketels met circulerend wervelbed (5)</w:t>
            </w:r>
          </w:p>
        </w:tc>
      </w:tr>
      <w:tr w:rsidR="00797A9A" w:rsidRPr="00797A9A" w14:paraId="2B9DF718" w14:textId="77777777" w:rsidTr="00951FCA">
        <w:tc>
          <w:tcPr>
            <w:tcW w:w="4530" w:type="dxa"/>
          </w:tcPr>
          <w:p w14:paraId="3A96AF01" w14:textId="77777777" w:rsidR="00797A9A" w:rsidRPr="00797A9A" w:rsidRDefault="00797A9A" w:rsidP="00797A9A">
            <w:pPr>
              <w:spacing w:line="276" w:lineRule="auto"/>
              <w:rPr>
                <w:rFonts w:ascii="Verdana" w:hAnsi="Verdana" w:cs="Arial"/>
                <w:sz w:val="20"/>
                <w:szCs w:val="20"/>
              </w:rPr>
            </w:pPr>
            <w:r w:rsidRPr="00797A9A">
              <w:rPr>
                <w:rFonts w:ascii="Verdana" w:hAnsi="Verdana" w:cs="Arial"/>
                <w:sz w:val="20"/>
                <w:szCs w:val="20"/>
              </w:rPr>
              <w:t>metalen en matalloïden met uitzondering van kwik (As, Cd, Co, Cr, Cu, Mn, Ni, Pb, Sb, Se, Tl, V, Zn)</w:t>
            </w:r>
          </w:p>
        </w:tc>
        <w:tc>
          <w:tcPr>
            <w:tcW w:w="4530" w:type="dxa"/>
          </w:tcPr>
          <w:p w14:paraId="41C487E3" w14:textId="283D04E5" w:rsidR="00797A9A" w:rsidRPr="00797A9A" w:rsidRDefault="00C41289" w:rsidP="00797A9A">
            <w:pPr>
              <w:spacing w:line="276" w:lineRule="auto"/>
              <w:rPr>
                <w:rFonts w:ascii="Verdana" w:hAnsi="Verdana" w:cs="Arial"/>
                <w:sz w:val="20"/>
                <w:szCs w:val="20"/>
              </w:rPr>
            </w:pPr>
            <w:r>
              <w:rPr>
                <w:rFonts w:ascii="Verdana" w:hAnsi="Verdana" w:cs="Arial"/>
                <w:sz w:val="20"/>
                <w:szCs w:val="20"/>
              </w:rPr>
              <w:t>eenmaal per jaar</w:t>
            </w:r>
            <w:r w:rsidR="00CE03CA">
              <w:rPr>
                <w:rFonts w:ascii="Verdana" w:hAnsi="Verdana" w:cs="Arial"/>
                <w:sz w:val="20"/>
                <w:szCs w:val="20"/>
              </w:rPr>
              <w:t xml:space="preserve"> (</w:t>
            </w:r>
            <w:r w:rsidR="00702B05">
              <w:rPr>
                <w:rFonts w:ascii="Verdana" w:hAnsi="Verdana" w:cs="Arial"/>
                <w:sz w:val="20"/>
                <w:szCs w:val="20"/>
              </w:rPr>
              <w:t>6</w:t>
            </w:r>
            <w:r w:rsidR="00CE03CA">
              <w:rPr>
                <w:rFonts w:ascii="Verdana" w:hAnsi="Verdana" w:cs="Arial"/>
                <w:sz w:val="20"/>
                <w:szCs w:val="20"/>
              </w:rPr>
              <w:t>)</w:t>
            </w:r>
          </w:p>
        </w:tc>
      </w:tr>
    </w:tbl>
    <w:p w14:paraId="661D0F36" w14:textId="77777777" w:rsidR="00797A9A" w:rsidRPr="00797A9A" w:rsidRDefault="00797A9A" w:rsidP="00797A9A">
      <w:pPr>
        <w:spacing w:after="0"/>
        <w:rPr>
          <w:rFonts w:ascii="Verdana" w:hAnsi="Verdana" w:cs="Arial"/>
          <w:sz w:val="20"/>
          <w:szCs w:val="20"/>
        </w:rPr>
      </w:pPr>
    </w:p>
    <w:p w14:paraId="42415D06" w14:textId="4A1671F9" w:rsidR="009D50C4" w:rsidRPr="009D50C4" w:rsidRDefault="00797A9A" w:rsidP="009D50C4">
      <w:pPr>
        <w:numPr>
          <w:ilvl w:val="0"/>
          <w:numId w:val="5"/>
        </w:numPr>
        <w:spacing w:after="0"/>
        <w:rPr>
          <w:rFonts w:ascii="Verdana" w:hAnsi="Verdana" w:cs="Arial"/>
          <w:sz w:val="20"/>
          <w:szCs w:val="20"/>
        </w:rPr>
      </w:pPr>
      <w:r w:rsidRPr="00797A9A">
        <w:rPr>
          <w:rFonts w:ascii="Verdana" w:hAnsi="Verdana" w:cs="Arial"/>
          <w:sz w:val="20"/>
          <w:szCs w:val="20"/>
        </w:rPr>
        <w:t xml:space="preserve">Voor installaties met een nominaal thermisch ingangsvermogen van </w:t>
      </w:r>
      <w:r>
        <w:rPr>
          <w:rFonts w:ascii="Verdana" w:hAnsi="Verdana" w:cs="Arial"/>
          <w:sz w:val="20"/>
          <w:szCs w:val="20"/>
        </w:rPr>
        <w:t>&lt;</w:t>
      </w:r>
      <w:r w:rsidRPr="00797A9A">
        <w:rPr>
          <w:rFonts w:ascii="Verdana" w:hAnsi="Verdana" w:cs="Arial"/>
          <w:sz w:val="20"/>
          <w:szCs w:val="20"/>
        </w:rPr>
        <w:t>100 MW die minder dan 1500 uur per jaar in b</w:t>
      </w:r>
      <w:r>
        <w:rPr>
          <w:rFonts w:ascii="Verdana" w:hAnsi="Verdana" w:cs="Arial"/>
          <w:sz w:val="20"/>
          <w:szCs w:val="20"/>
        </w:rPr>
        <w:t xml:space="preserve">edrijf zijn, geldt een minimale </w:t>
      </w:r>
      <w:r w:rsidRPr="00797A9A">
        <w:rPr>
          <w:rFonts w:ascii="Verdana" w:hAnsi="Verdana" w:cs="Arial"/>
          <w:sz w:val="20"/>
          <w:szCs w:val="20"/>
        </w:rPr>
        <w:t xml:space="preserve">monitoringfrequentie van eenmaal per </w:t>
      </w:r>
      <w:r>
        <w:rPr>
          <w:rFonts w:ascii="Verdana" w:hAnsi="Verdana" w:cs="Arial"/>
          <w:sz w:val="20"/>
          <w:szCs w:val="20"/>
        </w:rPr>
        <w:t>drie</w:t>
      </w:r>
      <w:r w:rsidRPr="00797A9A">
        <w:rPr>
          <w:rFonts w:ascii="Verdana" w:hAnsi="Verdana" w:cs="Arial"/>
          <w:sz w:val="20"/>
          <w:szCs w:val="20"/>
        </w:rPr>
        <w:t xml:space="preserve"> maanden voor NO</w:t>
      </w:r>
      <w:r w:rsidRPr="00797A9A">
        <w:rPr>
          <w:rFonts w:ascii="Verdana" w:hAnsi="Verdana" w:cs="Arial"/>
          <w:sz w:val="20"/>
          <w:szCs w:val="20"/>
          <w:vertAlign w:val="subscript"/>
        </w:rPr>
        <w:t>x</w:t>
      </w:r>
      <w:r w:rsidRPr="00797A9A">
        <w:rPr>
          <w:rFonts w:ascii="Verdana" w:hAnsi="Verdana" w:cs="Arial"/>
          <w:sz w:val="20"/>
          <w:szCs w:val="20"/>
        </w:rPr>
        <w:t>, CO, SO</w:t>
      </w:r>
      <w:r w:rsidRPr="00797A9A">
        <w:rPr>
          <w:rFonts w:ascii="Verdana" w:hAnsi="Verdana" w:cs="Arial"/>
          <w:sz w:val="20"/>
          <w:szCs w:val="20"/>
          <w:vertAlign w:val="subscript"/>
        </w:rPr>
        <w:t>2</w:t>
      </w:r>
      <w:r w:rsidR="00CE03CA">
        <w:rPr>
          <w:rFonts w:ascii="Verdana" w:hAnsi="Verdana" w:cs="Arial"/>
          <w:sz w:val="20"/>
          <w:szCs w:val="20"/>
        </w:rPr>
        <w:t xml:space="preserve"> en</w:t>
      </w:r>
      <w:r w:rsidRPr="00797A9A">
        <w:rPr>
          <w:rFonts w:ascii="Verdana" w:hAnsi="Verdana" w:cs="Arial"/>
          <w:sz w:val="20"/>
          <w:szCs w:val="20"/>
        </w:rPr>
        <w:t xml:space="preserve"> stof</w:t>
      </w:r>
      <w:r w:rsidR="00CE03CA">
        <w:rPr>
          <w:rFonts w:ascii="Verdana" w:hAnsi="Verdana" w:cs="Arial"/>
          <w:sz w:val="20"/>
          <w:szCs w:val="20"/>
        </w:rPr>
        <w:t xml:space="preserve"> en van eenmaal per zes maanden voor</w:t>
      </w:r>
      <w:r w:rsidRPr="00797A9A">
        <w:rPr>
          <w:rFonts w:ascii="Verdana" w:hAnsi="Verdana" w:cs="Arial"/>
          <w:sz w:val="20"/>
          <w:szCs w:val="20"/>
        </w:rPr>
        <w:t xml:space="preserve"> HCl en HF.</w:t>
      </w:r>
      <w:r w:rsidR="00CE03CA">
        <w:rPr>
          <w:rFonts w:ascii="Verdana" w:hAnsi="Verdana" w:cs="Arial"/>
          <w:sz w:val="20"/>
          <w:szCs w:val="20"/>
        </w:rPr>
        <w:t xml:space="preserve"> </w:t>
      </w:r>
      <w:r w:rsidR="009D50C4" w:rsidRPr="009D50C4">
        <w:rPr>
          <w:rFonts w:ascii="Verdana" w:hAnsi="Verdana" w:cs="Arial"/>
          <w:sz w:val="20"/>
          <w:szCs w:val="20"/>
        </w:rPr>
        <w:t>Bij toepassing van het controlemeetprogramma, vermeld in bijlage 4.4.4 van titel II van het VLAREM, kan de meetfrequentie maximaal dalen tot minimaal om de zes maanden.</w:t>
      </w:r>
    </w:p>
    <w:p w14:paraId="2055A818" w14:textId="652BED4E" w:rsidR="009D50C4" w:rsidRDefault="00797A9A" w:rsidP="009D50C4">
      <w:pPr>
        <w:numPr>
          <w:ilvl w:val="0"/>
          <w:numId w:val="5"/>
        </w:numPr>
        <w:spacing w:after="0"/>
        <w:rPr>
          <w:rFonts w:ascii="Verdana" w:hAnsi="Verdana" w:cs="Arial"/>
          <w:sz w:val="20"/>
          <w:szCs w:val="20"/>
        </w:rPr>
      </w:pPr>
      <w:r w:rsidRPr="00797A9A">
        <w:rPr>
          <w:rFonts w:ascii="Verdana" w:hAnsi="Verdana" w:cs="Arial"/>
          <w:sz w:val="20"/>
          <w:szCs w:val="20"/>
        </w:rPr>
        <w:t xml:space="preserve">Voor installaties met een nominaal thermisch ingangsvermogen ≥ 300 MW geldt een continue meetverplichting voor kwik. Continue bemonstering in combinatie met </w:t>
      </w:r>
      <w:r w:rsidR="005C2047">
        <w:rPr>
          <w:rFonts w:ascii="Verdana" w:hAnsi="Verdana" w:cs="Arial"/>
          <w:sz w:val="20"/>
          <w:szCs w:val="20"/>
        </w:rPr>
        <w:t>tweewekelijkse</w:t>
      </w:r>
      <w:r w:rsidR="005C2047" w:rsidRPr="00797A9A">
        <w:rPr>
          <w:rFonts w:ascii="Verdana" w:hAnsi="Verdana" w:cs="Arial"/>
          <w:sz w:val="20"/>
          <w:szCs w:val="20"/>
        </w:rPr>
        <w:t xml:space="preserve"> </w:t>
      </w:r>
      <w:r w:rsidRPr="00797A9A">
        <w:rPr>
          <w:rFonts w:ascii="Verdana" w:hAnsi="Verdana" w:cs="Arial"/>
          <w:sz w:val="20"/>
          <w:szCs w:val="20"/>
        </w:rPr>
        <w:t>analyse van over de tijd geïntegreerde monsters, kan gebruikt worden als alternatief voor</w:t>
      </w:r>
      <w:r w:rsidR="00350D65">
        <w:rPr>
          <w:rFonts w:ascii="Verdana" w:hAnsi="Verdana" w:cs="Arial"/>
          <w:sz w:val="20"/>
          <w:szCs w:val="20"/>
        </w:rPr>
        <w:t xml:space="preserve"> continue metingen.</w:t>
      </w:r>
      <w:r w:rsidR="009D50C4">
        <w:rPr>
          <w:rFonts w:ascii="Verdana" w:hAnsi="Verdana" w:cs="Arial"/>
          <w:sz w:val="20"/>
          <w:szCs w:val="20"/>
        </w:rPr>
        <w:t xml:space="preserve"> </w:t>
      </w:r>
      <w:r w:rsidR="009D50C4" w:rsidRPr="00797A9A">
        <w:rPr>
          <w:rFonts w:ascii="Verdana" w:hAnsi="Verdana" w:cs="Arial"/>
          <w:sz w:val="20"/>
          <w:szCs w:val="20"/>
        </w:rPr>
        <w:t>In de omgevingsvergunning kan worden toegestaan dat periodieke metingen</w:t>
      </w:r>
      <w:r w:rsidR="009D50C4">
        <w:rPr>
          <w:rFonts w:ascii="Verdana" w:hAnsi="Verdana" w:cs="Arial"/>
          <w:sz w:val="20"/>
          <w:szCs w:val="20"/>
        </w:rPr>
        <w:t>, in afwijking van artikel 2.3.1, eerste lid,</w:t>
      </w:r>
      <w:r w:rsidR="009D50C4" w:rsidRPr="00797A9A">
        <w:rPr>
          <w:rFonts w:ascii="Verdana" w:hAnsi="Verdana" w:cs="Arial"/>
          <w:sz w:val="20"/>
          <w:szCs w:val="20"/>
        </w:rPr>
        <w:t xml:space="preserve"> worden uitgevoerd bij iedere wijziging in de brandstofeigenschappen die van invloed kan zijn op de emissies, met een minimum van eenmaal per zes maanden, mits wordt aangetoond dat de emissieniveaus voldoende stabiel zijn.</w:t>
      </w:r>
    </w:p>
    <w:p w14:paraId="411CBD43" w14:textId="77777777" w:rsidR="009D50C4" w:rsidRPr="00ED0CF8" w:rsidRDefault="009D50C4" w:rsidP="009D50C4">
      <w:pPr>
        <w:numPr>
          <w:ilvl w:val="0"/>
          <w:numId w:val="5"/>
        </w:numPr>
        <w:spacing w:after="0"/>
        <w:rPr>
          <w:rFonts w:ascii="Verdana" w:hAnsi="Verdana" w:cs="Arial"/>
          <w:sz w:val="20"/>
          <w:szCs w:val="20"/>
        </w:rPr>
      </w:pPr>
      <w:r w:rsidRPr="008E4B53">
        <w:rPr>
          <w:rFonts w:ascii="Verdana" w:hAnsi="Verdana" w:cs="Arial"/>
          <w:sz w:val="20"/>
          <w:szCs w:val="20"/>
        </w:rPr>
        <w:t>Bij toepassing van het controlemeetprogramma, vermeld in bijlage 4.4.4 van titel II van het VLAREM, kan de meetfrequentie voo</w:t>
      </w:r>
      <w:r w:rsidRPr="000D0E8D">
        <w:rPr>
          <w:rFonts w:ascii="Verdana" w:hAnsi="Verdana" w:cs="Arial"/>
          <w:sz w:val="20"/>
          <w:szCs w:val="20"/>
        </w:rPr>
        <w:t>r H</w:t>
      </w:r>
      <w:r w:rsidRPr="00332C6A">
        <w:rPr>
          <w:rFonts w:ascii="Verdana" w:hAnsi="Verdana" w:cs="Arial"/>
          <w:sz w:val="20"/>
          <w:szCs w:val="20"/>
        </w:rPr>
        <w:t>F, H</w:t>
      </w:r>
      <w:r w:rsidRPr="00A64AF7">
        <w:rPr>
          <w:rFonts w:ascii="Verdana" w:hAnsi="Verdana" w:cs="Arial"/>
          <w:sz w:val="20"/>
          <w:szCs w:val="20"/>
        </w:rPr>
        <w:t>Cl</w:t>
      </w:r>
      <w:r w:rsidRPr="00ED0CF8">
        <w:rPr>
          <w:rFonts w:ascii="Verdana" w:hAnsi="Verdana" w:cs="Arial"/>
          <w:sz w:val="20"/>
          <w:szCs w:val="20"/>
        </w:rPr>
        <w:t xml:space="preserve"> en kwik maximaal dalen tot minimaal eenmaal per jaar. Een periodieke meting is in elk geval vereist bij iedere wijziging in de brandstofeigenschappen die van invloed kan zijn op de emissies.</w:t>
      </w:r>
    </w:p>
    <w:p w14:paraId="20665101" w14:textId="7F678F50" w:rsidR="00797A9A" w:rsidRDefault="00797A9A" w:rsidP="00E928D2">
      <w:pPr>
        <w:numPr>
          <w:ilvl w:val="0"/>
          <w:numId w:val="5"/>
        </w:numPr>
        <w:spacing w:after="0"/>
        <w:rPr>
          <w:rFonts w:ascii="Verdana" w:hAnsi="Verdana" w:cs="Arial"/>
          <w:sz w:val="20"/>
          <w:szCs w:val="20"/>
        </w:rPr>
      </w:pPr>
      <w:r w:rsidRPr="00797A9A">
        <w:rPr>
          <w:rFonts w:ascii="Verdana" w:hAnsi="Verdana" w:cs="Arial"/>
          <w:sz w:val="20"/>
          <w:szCs w:val="20"/>
        </w:rPr>
        <w:t>Voor installaties die minder dan 1500 uur per jaar in bedrijf zijn, geldt een minimale monitoringfrequentie voor kwik van eenmaal per jaar.</w:t>
      </w:r>
    </w:p>
    <w:p w14:paraId="28077F66" w14:textId="77777777" w:rsidR="00702B05" w:rsidRDefault="00702B05" w:rsidP="00702B05">
      <w:pPr>
        <w:pStyle w:val="Lijstalinea"/>
        <w:numPr>
          <w:ilvl w:val="0"/>
          <w:numId w:val="5"/>
        </w:numPr>
        <w:spacing w:after="0"/>
        <w:rPr>
          <w:rFonts w:ascii="Verdana" w:hAnsi="Verdana" w:cs="Arial"/>
          <w:sz w:val="20"/>
          <w:szCs w:val="20"/>
        </w:rPr>
      </w:pPr>
      <w:bookmarkStart w:id="7" w:name="_Hlk518380170"/>
      <w:r w:rsidRPr="00A052F9">
        <w:rPr>
          <w:rFonts w:ascii="Verdana" w:hAnsi="Verdana" w:cs="Arial"/>
          <w:sz w:val="20"/>
          <w:szCs w:val="20"/>
        </w:rPr>
        <w:t>De metingen voor N</w:t>
      </w:r>
      <w:r w:rsidRPr="00A052F9">
        <w:rPr>
          <w:rFonts w:ascii="Verdana" w:hAnsi="Verdana" w:cs="Arial"/>
          <w:sz w:val="20"/>
          <w:szCs w:val="20"/>
          <w:vertAlign w:val="subscript"/>
        </w:rPr>
        <w:t>2</w:t>
      </w:r>
      <w:r w:rsidRPr="00A052F9">
        <w:rPr>
          <w:rFonts w:ascii="Verdana" w:hAnsi="Verdana" w:cs="Arial"/>
          <w:sz w:val="20"/>
          <w:szCs w:val="20"/>
        </w:rPr>
        <w:t>O worden uitgevoerd in twee reeksen, één terwijl de installatie in bedrijf is bij belastingen van &gt;70%, en de andere bij belastingen van &lt;70%.</w:t>
      </w:r>
    </w:p>
    <w:bookmarkEnd w:id="7"/>
    <w:p w14:paraId="5CC5F5ED" w14:textId="7DD66822" w:rsidR="009D50C4" w:rsidRDefault="009D50C4" w:rsidP="009D50C4">
      <w:pPr>
        <w:pStyle w:val="Lijstalinea"/>
        <w:numPr>
          <w:ilvl w:val="0"/>
          <w:numId w:val="5"/>
        </w:numPr>
        <w:rPr>
          <w:rFonts w:ascii="Verdana" w:hAnsi="Verdana" w:cs="Arial"/>
          <w:sz w:val="20"/>
          <w:szCs w:val="20"/>
        </w:rPr>
      </w:pPr>
      <w:r>
        <w:rPr>
          <w:rFonts w:ascii="Verdana" w:hAnsi="Verdana" w:cs="Arial"/>
          <w:sz w:val="20"/>
          <w:szCs w:val="20"/>
        </w:rPr>
        <w:t>In de omgevingsvergunning kan worden toegestaan dat d</w:t>
      </w:r>
      <w:r w:rsidRPr="00797A9A">
        <w:rPr>
          <w:rFonts w:ascii="Verdana" w:hAnsi="Verdana" w:cs="Arial"/>
          <w:sz w:val="20"/>
          <w:szCs w:val="20"/>
        </w:rPr>
        <w:t xml:space="preserve">e lijst van gemonitorde verontreinigende stoffen en de monitoringfrequentie </w:t>
      </w:r>
      <w:r>
        <w:rPr>
          <w:rFonts w:ascii="Verdana" w:hAnsi="Verdana" w:cs="Arial"/>
          <w:sz w:val="20"/>
          <w:szCs w:val="20"/>
        </w:rPr>
        <w:t>wordt aangepast</w:t>
      </w:r>
      <w:r w:rsidRPr="00797A9A">
        <w:rPr>
          <w:rFonts w:ascii="Verdana" w:hAnsi="Verdana" w:cs="Arial"/>
          <w:sz w:val="20"/>
          <w:szCs w:val="20"/>
        </w:rPr>
        <w:t xml:space="preserve"> na een initiële ka</w:t>
      </w:r>
      <w:r>
        <w:rPr>
          <w:rFonts w:ascii="Verdana" w:hAnsi="Verdana" w:cs="Arial"/>
          <w:sz w:val="20"/>
          <w:szCs w:val="20"/>
        </w:rPr>
        <w:t>rakterisering van de brandstof en o</w:t>
      </w:r>
      <w:r w:rsidRPr="00D9548C">
        <w:rPr>
          <w:rFonts w:ascii="Verdana" w:hAnsi="Verdana" w:cs="Arial"/>
          <w:sz w:val="20"/>
          <w:szCs w:val="20"/>
        </w:rPr>
        <w:t>p basis van een beoordeling van de relevantie van verontreinigende stoffen voor de</w:t>
      </w:r>
      <w:r>
        <w:rPr>
          <w:rFonts w:ascii="Verdana" w:hAnsi="Verdana" w:cs="Arial"/>
          <w:sz w:val="20"/>
          <w:szCs w:val="20"/>
        </w:rPr>
        <w:t xml:space="preserve"> </w:t>
      </w:r>
      <w:r w:rsidRPr="00D9548C">
        <w:rPr>
          <w:rFonts w:ascii="Verdana" w:hAnsi="Verdana" w:cs="Arial"/>
          <w:sz w:val="20"/>
          <w:szCs w:val="20"/>
        </w:rPr>
        <w:t>emissies naar lucht</w:t>
      </w:r>
      <w:r>
        <w:rPr>
          <w:rFonts w:ascii="Verdana" w:hAnsi="Verdana" w:cs="Arial"/>
          <w:sz w:val="20"/>
          <w:szCs w:val="20"/>
        </w:rPr>
        <w:t>. I</w:t>
      </w:r>
      <w:r w:rsidRPr="00D9548C">
        <w:rPr>
          <w:rFonts w:ascii="Verdana" w:hAnsi="Verdana" w:cs="Arial"/>
          <w:sz w:val="20"/>
          <w:szCs w:val="20"/>
        </w:rPr>
        <w:t xml:space="preserve">n elk geval </w:t>
      </w:r>
      <w:r>
        <w:rPr>
          <w:rFonts w:ascii="Verdana" w:hAnsi="Verdana" w:cs="Arial"/>
          <w:sz w:val="20"/>
          <w:szCs w:val="20"/>
        </w:rPr>
        <w:t xml:space="preserve">wordt </w:t>
      </w:r>
      <w:r w:rsidRPr="00D9548C">
        <w:rPr>
          <w:rFonts w:ascii="Verdana" w:hAnsi="Verdana" w:cs="Arial"/>
          <w:sz w:val="20"/>
          <w:szCs w:val="20"/>
        </w:rPr>
        <w:t xml:space="preserve">minimaal </w:t>
      </w:r>
      <w:r>
        <w:rPr>
          <w:rFonts w:ascii="Verdana" w:hAnsi="Verdana" w:cs="Arial"/>
          <w:sz w:val="20"/>
          <w:szCs w:val="20"/>
        </w:rPr>
        <w:t>een periodiek</w:t>
      </w:r>
      <w:r w:rsidR="00E15F7C">
        <w:rPr>
          <w:rFonts w:ascii="Verdana" w:hAnsi="Verdana" w:cs="Arial"/>
          <w:sz w:val="20"/>
          <w:szCs w:val="20"/>
        </w:rPr>
        <w:t>e</w:t>
      </w:r>
      <w:r>
        <w:rPr>
          <w:rFonts w:ascii="Verdana" w:hAnsi="Verdana" w:cs="Arial"/>
          <w:sz w:val="20"/>
          <w:szCs w:val="20"/>
        </w:rPr>
        <w:t xml:space="preserve"> meting uitgevoerd </w:t>
      </w:r>
      <w:r w:rsidRPr="00D9548C">
        <w:rPr>
          <w:rFonts w:ascii="Verdana" w:hAnsi="Verdana" w:cs="Arial"/>
          <w:sz w:val="20"/>
          <w:szCs w:val="20"/>
        </w:rPr>
        <w:t>bij iedere wijziging in de brandstofeigenschappen die van invloed kan zijn op</w:t>
      </w:r>
      <w:r>
        <w:rPr>
          <w:rFonts w:ascii="Verdana" w:hAnsi="Verdana" w:cs="Arial"/>
          <w:sz w:val="20"/>
          <w:szCs w:val="20"/>
        </w:rPr>
        <w:t xml:space="preserve"> </w:t>
      </w:r>
      <w:r w:rsidRPr="00D9548C">
        <w:rPr>
          <w:rFonts w:ascii="Verdana" w:hAnsi="Verdana" w:cs="Arial"/>
          <w:sz w:val="20"/>
          <w:szCs w:val="20"/>
        </w:rPr>
        <w:t>de emissies.</w:t>
      </w:r>
    </w:p>
    <w:p w14:paraId="420AD9EF" w14:textId="77777777" w:rsidR="00797A9A" w:rsidRDefault="00797A9A" w:rsidP="00A26FC8">
      <w:pPr>
        <w:spacing w:after="0"/>
        <w:rPr>
          <w:rFonts w:ascii="Verdana" w:hAnsi="Verdana" w:cs="Arial"/>
          <w:sz w:val="20"/>
          <w:szCs w:val="20"/>
        </w:rPr>
      </w:pPr>
    </w:p>
    <w:p w14:paraId="035FE644" w14:textId="1E4BE347" w:rsidR="004F54B5" w:rsidRDefault="004F54B5" w:rsidP="00A26FC8">
      <w:pPr>
        <w:spacing w:after="0"/>
        <w:rPr>
          <w:rFonts w:ascii="Verdana" w:hAnsi="Verdana" w:cs="Arial"/>
          <w:sz w:val="20"/>
          <w:szCs w:val="20"/>
        </w:rPr>
      </w:pPr>
      <w:r>
        <w:rPr>
          <w:rFonts w:ascii="Verdana" w:hAnsi="Verdana" w:cs="Arial"/>
          <w:sz w:val="20"/>
          <w:szCs w:val="20"/>
        </w:rPr>
        <w:t>Subafdeling 3.12.3.2 Verbranding van vaste biomassa of turf</w:t>
      </w:r>
    </w:p>
    <w:p w14:paraId="605AD071" w14:textId="0CAA9C83" w:rsidR="004F54B5" w:rsidRDefault="004F54B5" w:rsidP="00A26FC8">
      <w:pPr>
        <w:spacing w:after="0"/>
        <w:rPr>
          <w:rFonts w:ascii="Verdana" w:hAnsi="Verdana" w:cs="Arial"/>
          <w:sz w:val="20"/>
          <w:szCs w:val="20"/>
        </w:rPr>
      </w:pPr>
    </w:p>
    <w:p w14:paraId="0842FAA0" w14:textId="3FB36F63" w:rsidR="00984B47" w:rsidRDefault="00984B47" w:rsidP="00A26FC8">
      <w:pPr>
        <w:spacing w:after="0"/>
        <w:rPr>
          <w:rFonts w:ascii="Verdana" w:hAnsi="Verdana" w:cs="Arial"/>
          <w:sz w:val="20"/>
          <w:szCs w:val="20"/>
        </w:rPr>
      </w:pPr>
      <w:r>
        <w:rPr>
          <w:rFonts w:ascii="Verdana" w:hAnsi="Verdana" w:cs="Arial"/>
          <w:sz w:val="20"/>
          <w:szCs w:val="20"/>
        </w:rPr>
        <w:t xml:space="preserve">Art. 3.12.3.2.1. </w:t>
      </w:r>
      <w:r w:rsidRPr="00984B47">
        <w:rPr>
          <w:rFonts w:ascii="Verdana" w:hAnsi="Verdana" w:cs="Arial"/>
          <w:sz w:val="20"/>
          <w:szCs w:val="20"/>
        </w:rPr>
        <w:t xml:space="preserve">De energie-efficiëntieniveau’s, vermeld in de volgende tabel, zijn van toepassing op de eenheden die ≥1500 uur per jaar in bedrijf zijn en </w:t>
      </w:r>
      <w:r>
        <w:rPr>
          <w:rFonts w:ascii="Verdana" w:hAnsi="Verdana" w:cs="Arial"/>
          <w:sz w:val="20"/>
          <w:szCs w:val="20"/>
        </w:rPr>
        <w:t xml:space="preserve">vaste biomassa of turf </w:t>
      </w:r>
      <w:r w:rsidRPr="00984B47">
        <w:rPr>
          <w:rFonts w:ascii="Verdana" w:hAnsi="Verdana" w:cs="Arial"/>
          <w:sz w:val="20"/>
          <w:szCs w:val="20"/>
        </w:rPr>
        <w:t>verbranden.</w:t>
      </w:r>
      <w:r w:rsidR="00E41CDF">
        <w:t xml:space="preserve"> </w:t>
      </w:r>
      <w:r w:rsidR="00E41CDF" w:rsidRPr="00E41CDF">
        <w:rPr>
          <w:rFonts w:ascii="Verdana" w:hAnsi="Verdana" w:cs="Arial"/>
          <w:sz w:val="20"/>
          <w:szCs w:val="20"/>
        </w:rPr>
        <w:t>In het geval van warmtekrachtkoppelingseenheden, is slechts één van beide energie-efficiëntieniveau’s van toepassing, afhankelijk van het ontwerp van de warmtekrachtkoppelingseenheid.</w:t>
      </w:r>
    </w:p>
    <w:p w14:paraId="0D902998" w14:textId="33CEDAFD" w:rsidR="004F54B5" w:rsidRDefault="004F54B5" w:rsidP="00A26FC8">
      <w:pPr>
        <w:spacing w:after="0"/>
        <w:rPr>
          <w:rFonts w:ascii="Verdana" w:hAnsi="Verdana" w:cs="Arial"/>
          <w:sz w:val="20"/>
          <w:szCs w:val="20"/>
        </w:rPr>
      </w:pPr>
    </w:p>
    <w:tbl>
      <w:tblPr>
        <w:tblStyle w:val="Tabelraster"/>
        <w:tblW w:w="9067" w:type="dxa"/>
        <w:tblLook w:val="04A0" w:firstRow="1" w:lastRow="0" w:firstColumn="1" w:lastColumn="0" w:noHBand="0" w:noVBand="1"/>
      </w:tblPr>
      <w:tblGrid>
        <w:gridCol w:w="2265"/>
        <w:gridCol w:w="5668"/>
        <w:gridCol w:w="1134"/>
      </w:tblGrid>
      <w:tr w:rsidR="00FC3D47" w14:paraId="724739E1" w14:textId="77777777" w:rsidTr="00611597">
        <w:tc>
          <w:tcPr>
            <w:tcW w:w="2265" w:type="dxa"/>
            <w:vMerge w:val="restart"/>
          </w:tcPr>
          <w:p w14:paraId="17BCA794" w14:textId="017A2C09" w:rsidR="00FC3D47" w:rsidRDefault="00FC3D47" w:rsidP="00A26FC8">
            <w:pPr>
              <w:rPr>
                <w:rFonts w:ascii="Verdana" w:hAnsi="Verdana" w:cs="Arial"/>
                <w:sz w:val="20"/>
                <w:szCs w:val="20"/>
              </w:rPr>
            </w:pPr>
            <w:r>
              <w:rPr>
                <w:rFonts w:ascii="Verdana" w:hAnsi="Verdana" w:cs="Arial"/>
                <w:sz w:val="20"/>
                <w:szCs w:val="20"/>
              </w:rPr>
              <w:t>Netto elektrische efficiëntie, uitgedrukt in %</w:t>
            </w:r>
          </w:p>
        </w:tc>
        <w:tc>
          <w:tcPr>
            <w:tcW w:w="5668" w:type="dxa"/>
          </w:tcPr>
          <w:p w14:paraId="3B759E60" w14:textId="59D18B7E" w:rsidR="00FC3D47" w:rsidRDefault="00FC3D47" w:rsidP="00A26FC8">
            <w:pPr>
              <w:rPr>
                <w:rFonts w:ascii="Verdana" w:hAnsi="Verdana" w:cs="Arial"/>
                <w:sz w:val="20"/>
                <w:szCs w:val="20"/>
              </w:rPr>
            </w:pPr>
            <w:r>
              <w:rPr>
                <w:rFonts w:ascii="Verdana" w:hAnsi="Verdana" w:cs="Arial"/>
                <w:sz w:val="20"/>
                <w:szCs w:val="20"/>
              </w:rPr>
              <w:t>Nieuwe eenheid</w:t>
            </w:r>
          </w:p>
        </w:tc>
        <w:tc>
          <w:tcPr>
            <w:tcW w:w="1134" w:type="dxa"/>
          </w:tcPr>
          <w:p w14:paraId="2A4998E6" w14:textId="472F7EC9" w:rsidR="00FC3D47" w:rsidRDefault="00FC3D47" w:rsidP="00A26FC8">
            <w:pPr>
              <w:rPr>
                <w:rFonts w:ascii="Verdana" w:hAnsi="Verdana" w:cs="Arial"/>
                <w:sz w:val="20"/>
                <w:szCs w:val="20"/>
              </w:rPr>
            </w:pPr>
            <w:r>
              <w:rPr>
                <w:rFonts w:ascii="Verdana" w:hAnsi="Verdana" w:cs="Arial"/>
                <w:sz w:val="20"/>
                <w:szCs w:val="20"/>
              </w:rPr>
              <w:t>33,5</w:t>
            </w:r>
          </w:p>
        </w:tc>
      </w:tr>
      <w:tr w:rsidR="002A4436" w14:paraId="652A3E3C" w14:textId="77777777" w:rsidTr="00611597">
        <w:tc>
          <w:tcPr>
            <w:tcW w:w="2265" w:type="dxa"/>
            <w:vMerge/>
          </w:tcPr>
          <w:p w14:paraId="6F5F99E8" w14:textId="77777777" w:rsidR="002A4436" w:rsidRDefault="002A4436" w:rsidP="00A26FC8">
            <w:pPr>
              <w:rPr>
                <w:rFonts w:ascii="Verdana" w:hAnsi="Verdana" w:cs="Arial"/>
                <w:sz w:val="20"/>
                <w:szCs w:val="20"/>
              </w:rPr>
            </w:pPr>
          </w:p>
        </w:tc>
        <w:tc>
          <w:tcPr>
            <w:tcW w:w="5668" w:type="dxa"/>
          </w:tcPr>
          <w:p w14:paraId="7D8C631E" w14:textId="5DC07950" w:rsidR="002A4436" w:rsidRPr="002A4436" w:rsidRDefault="002A4436" w:rsidP="002A4436">
            <w:pPr>
              <w:rPr>
                <w:rFonts w:ascii="Verdana" w:hAnsi="Verdana" w:cs="Arial"/>
                <w:sz w:val="20"/>
                <w:szCs w:val="20"/>
              </w:rPr>
            </w:pPr>
            <w:r>
              <w:rPr>
                <w:rFonts w:ascii="Verdana" w:hAnsi="Verdana" w:cs="Arial"/>
                <w:sz w:val="20"/>
                <w:szCs w:val="20"/>
              </w:rPr>
              <w:t>Nieuwe eenheid &lt;150MW</w:t>
            </w:r>
            <w:r>
              <w:rPr>
                <w:rFonts w:ascii="Verdana" w:hAnsi="Verdana" w:cs="Arial"/>
                <w:sz w:val="20"/>
                <w:szCs w:val="20"/>
                <w:vertAlign w:val="subscript"/>
              </w:rPr>
              <w:t>th</w:t>
            </w:r>
            <w:r>
              <w:rPr>
                <w:rFonts w:ascii="Verdana" w:hAnsi="Verdana" w:cs="Arial"/>
                <w:sz w:val="20"/>
                <w:szCs w:val="20"/>
              </w:rPr>
              <w:t xml:space="preserve">  </w:t>
            </w:r>
            <w:r w:rsidRPr="002A4436">
              <w:rPr>
                <w:rFonts w:ascii="Verdana" w:hAnsi="Verdana" w:cs="Arial"/>
                <w:sz w:val="20"/>
                <w:szCs w:val="20"/>
              </w:rPr>
              <w:t>waarin brandstoffen</w:t>
            </w:r>
          </w:p>
          <w:p w14:paraId="41A03D63" w14:textId="0DC36BEA" w:rsidR="002A4436" w:rsidRDefault="002A4436" w:rsidP="002A4436">
            <w:pPr>
              <w:rPr>
                <w:rFonts w:ascii="Verdana" w:hAnsi="Verdana" w:cs="Arial"/>
                <w:sz w:val="20"/>
                <w:szCs w:val="20"/>
              </w:rPr>
            </w:pPr>
            <w:r w:rsidRPr="002A4436">
              <w:rPr>
                <w:rFonts w:ascii="Verdana" w:hAnsi="Verdana" w:cs="Arial"/>
                <w:sz w:val="20"/>
                <w:szCs w:val="20"/>
              </w:rPr>
              <w:lastRenderedPageBreak/>
              <w:t>uit biomassa worden verbrand die een hoge vochtigheidsgraad hebben</w:t>
            </w:r>
          </w:p>
        </w:tc>
        <w:tc>
          <w:tcPr>
            <w:tcW w:w="1134" w:type="dxa"/>
          </w:tcPr>
          <w:p w14:paraId="3B5FCC37" w14:textId="7D2366F7" w:rsidR="002A4436" w:rsidRDefault="002A4436" w:rsidP="00A26FC8">
            <w:pPr>
              <w:rPr>
                <w:rFonts w:ascii="Verdana" w:hAnsi="Verdana" w:cs="Arial"/>
                <w:sz w:val="20"/>
                <w:szCs w:val="20"/>
              </w:rPr>
            </w:pPr>
            <w:r>
              <w:rPr>
                <w:rFonts w:ascii="Verdana" w:hAnsi="Verdana" w:cs="Arial"/>
                <w:sz w:val="20"/>
                <w:szCs w:val="20"/>
              </w:rPr>
              <w:lastRenderedPageBreak/>
              <w:t>32</w:t>
            </w:r>
          </w:p>
        </w:tc>
      </w:tr>
      <w:tr w:rsidR="00FC3D47" w14:paraId="4FF7D2B1" w14:textId="77777777" w:rsidTr="00611597">
        <w:tc>
          <w:tcPr>
            <w:tcW w:w="2265" w:type="dxa"/>
            <w:vMerge/>
          </w:tcPr>
          <w:p w14:paraId="3184569D" w14:textId="77777777" w:rsidR="00FC3D47" w:rsidRDefault="00FC3D47" w:rsidP="00A26FC8">
            <w:pPr>
              <w:rPr>
                <w:rFonts w:ascii="Verdana" w:hAnsi="Verdana" w:cs="Arial"/>
                <w:sz w:val="20"/>
                <w:szCs w:val="20"/>
              </w:rPr>
            </w:pPr>
          </w:p>
        </w:tc>
        <w:tc>
          <w:tcPr>
            <w:tcW w:w="5668" w:type="dxa"/>
          </w:tcPr>
          <w:p w14:paraId="3CFB91D6" w14:textId="709FD0F8" w:rsidR="00FC3D47" w:rsidRDefault="00FC3D47" w:rsidP="00A26FC8">
            <w:pPr>
              <w:rPr>
                <w:rFonts w:ascii="Verdana" w:hAnsi="Verdana" w:cs="Arial"/>
                <w:sz w:val="20"/>
                <w:szCs w:val="20"/>
              </w:rPr>
            </w:pPr>
            <w:r>
              <w:rPr>
                <w:rFonts w:ascii="Verdana" w:hAnsi="Verdana" w:cs="Arial"/>
                <w:sz w:val="20"/>
                <w:szCs w:val="20"/>
              </w:rPr>
              <w:t>Bestaande eenheid</w:t>
            </w:r>
          </w:p>
        </w:tc>
        <w:tc>
          <w:tcPr>
            <w:tcW w:w="1134" w:type="dxa"/>
          </w:tcPr>
          <w:p w14:paraId="1A169F8D" w14:textId="717C73CF" w:rsidR="00FC3D47" w:rsidRDefault="00FC3D47" w:rsidP="00A26FC8">
            <w:pPr>
              <w:rPr>
                <w:rFonts w:ascii="Verdana" w:hAnsi="Verdana" w:cs="Arial"/>
                <w:sz w:val="20"/>
                <w:szCs w:val="20"/>
              </w:rPr>
            </w:pPr>
            <w:r>
              <w:rPr>
                <w:rFonts w:ascii="Verdana" w:hAnsi="Verdana" w:cs="Arial"/>
                <w:sz w:val="20"/>
                <w:szCs w:val="20"/>
              </w:rPr>
              <w:t>28</w:t>
            </w:r>
          </w:p>
        </w:tc>
      </w:tr>
      <w:tr w:rsidR="00FC3D47" w14:paraId="4CE100FF" w14:textId="77777777" w:rsidTr="00611597">
        <w:trPr>
          <w:trHeight w:val="243"/>
        </w:trPr>
        <w:tc>
          <w:tcPr>
            <w:tcW w:w="2265" w:type="dxa"/>
            <w:vMerge w:val="restart"/>
          </w:tcPr>
          <w:p w14:paraId="715AC184" w14:textId="59305EBA" w:rsidR="00FC3D47" w:rsidRDefault="00FC3D47" w:rsidP="00A26FC8">
            <w:pPr>
              <w:rPr>
                <w:rFonts w:ascii="Verdana" w:hAnsi="Verdana" w:cs="Arial"/>
                <w:sz w:val="20"/>
                <w:szCs w:val="20"/>
              </w:rPr>
            </w:pPr>
            <w:r>
              <w:rPr>
                <w:rFonts w:ascii="Verdana" w:hAnsi="Verdana" w:cs="Arial"/>
                <w:sz w:val="20"/>
                <w:szCs w:val="20"/>
              </w:rPr>
              <w:t>Netto totale brandstofbenutting, uitgedrukt in %</w:t>
            </w:r>
          </w:p>
        </w:tc>
        <w:tc>
          <w:tcPr>
            <w:tcW w:w="5668" w:type="dxa"/>
            <w:vMerge w:val="restart"/>
          </w:tcPr>
          <w:p w14:paraId="41BED067" w14:textId="225C102E" w:rsidR="00FC3D47" w:rsidRDefault="00FC3D47" w:rsidP="00A26FC8">
            <w:pPr>
              <w:rPr>
                <w:rFonts w:ascii="Verdana" w:hAnsi="Verdana" w:cs="Arial"/>
                <w:sz w:val="20"/>
                <w:szCs w:val="20"/>
              </w:rPr>
            </w:pPr>
            <w:r>
              <w:rPr>
                <w:rFonts w:ascii="Verdana" w:hAnsi="Verdana" w:cs="Arial"/>
                <w:sz w:val="20"/>
                <w:szCs w:val="20"/>
              </w:rPr>
              <w:t>Alle eenheden</w:t>
            </w:r>
            <w:r w:rsidR="00350D65">
              <w:rPr>
                <w:rFonts w:ascii="Verdana" w:hAnsi="Verdana" w:cs="Arial"/>
                <w:sz w:val="20"/>
                <w:szCs w:val="20"/>
              </w:rPr>
              <w:t>, uitgezonderd installaties die uitsluitend elektriciteit produceren</w:t>
            </w:r>
          </w:p>
        </w:tc>
        <w:tc>
          <w:tcPr>
            <w:tcW w:w="1134" w:type="dxa"/>
            <w:vMerge w:val="restart"/>
          </w:tcPr>
          <w:p w14:paraId="504DC52D" w14:textId="60657A93" w:rsidR="00FC3D47" w:rsidRDefault="00FC3D47" w:rsidP="00FC3D47">
            <w:pPr>
              <w:rPr>
                <w:rFonts w:ascii="Verdana" w:hAnsi="Verdana" w:cs="Arial"/>
                <w:sz w:val="20"/>
                <w:szCs w:val="20"/>
              </w:rPr>
            </w:pPr>
            <w:r>
              <w:rPr>
                <w:rFonts w:ascii="Verdana" w:hAnsi="Verdana" w:cs="Arial"/>
                <w:sz w:val="20"/>
                <w:szCs w:val="20"/>
              </w:rPr>
              <w:t>73</w:t>
            </w:r>
          </w:p>
        </w:tc>
      </w:tr>
      <w:tr w:rsidR="00FC3D47" w14:paraId="033BC053" w14:textId="77777777" w:rsidTr="00611597">
        <w:trPr>
          <w:trHeight w:val="243"/>
        </w:trPr>
        <w:tc>
          <w:tcPr>
            <w:tcW w:w="2265" w:type="dxa"/>
            <w:vMerge/>
          </w:tcPr>
          <w:p w14:paraId="6EF0138C" w14:textId="77777777" w:rsidR="00FC3D47" w:rsidRDefault="00FC3D47" w:rsidP="00A26FC8">
            <w:pPr>
              <w:rPr>
                <w:rFonts w:ascii="Verdana" w:hAnsi="Verdana" w:cs="Arial"/>
                <w:sz w:val="20"/>
                <w:szCs w:val="20"/>
              </w:rPr>
            </w:pPr>
          </w:p>
        </w:tc>
        <w:tc>
          <w:tcPr>
            <w:tcW w:w="5668" w:type="dxa"/>
            <w:vMerge/>
          </w:tcPr>
          <w:p w14:paraId="0B2AC4B1" w14:textId="398E36E9" w:rsidR="00FC3D47" w:rsidRDefault="00FC3D47" w:rsidP="00A26FC8">
            <w:pPr>
              <w:rPr>
                <w:rFonts w:ascii="Verdana" w:hAnsi="Verdana" w:cs="Arial"/>
                <w:sz w:val="20"/>
                <w:szCs w:val="20"/>
              </w:rPr>
            </w:pPr>
          </w:p>
        </w:tc>
        <w:tc>
          <w:tcPr>
            <w:tcW w:w="1134" w:type="dxa"/>
            <w:vMerge/>
          </w:tcPr>
          <w:p w14:paraId="02C88442" w14:textId="77777777" w:rsidR="00FC3D47" w:rsidRDefault="00FC3D47" w:rsidP="00A26FC8">
            <w:pPr>
              <w:rPr>
                <w:rFonts w:ascii="Verdana" w:hAnsi="Verdana" w:cs="Arial"/>
                <w:sz w:val="20"/>
                <w:szCs w:val="20"/>
              </w:rPr>
            </w:pPr>
          </w:p>
        </w:tc>
      </w:tr>
    </w:tbl>
    <w:p w14:paraId="3134FF9B" w14:textId="19A6FC28" w:rsidR="00984B47" w:rsidRDefault="00984B47" w:rsidP="00A26FC8">
      <w:pPr>
        <w:spacing w:after="0"/>
        <w:rPr>
          <w:rFonts w:ascii="Verdana" w:hAnsi="Verdana" w:cs="Arial"/>
          <w:sz w:val="20"/>
          <w:szCs w:val="20"/>
        </w:rPr>
      </w:pPr>
    </w:p>
    <w:p w14:paraId="353DF142" w14:textId="07D0F363" w:rsidR="002A4436" w:rsidRDefault="002A4436" w:rsidP="00A26FC8">
      <w:pPr>
        <w:spacing w:after="0"/>
        <w:rPr>
          <w:rFonts w:ascii="Verdana" w:hAnsi="Verdana" w:cs="Arial"/>
          <w:sz w:val="20"/>
          <w:szCs w:val="20"/>
        </w:rPr>
      </w:pPr>
      <w:r>
        <w:rPr>
          <w:rFonts w:ascii="Verdana" w:hAnsi="Verdana" w:cs="Arial"/>
          <w:sz w:val="20"/>
          <w:szCs w:val="20"/>
        </w:rPr>
        <w:t xml:space="preserve">Art. 3.12.3.2.2. </w:t>
      </w:r>
      <w:r w:rsidRPr="002A4436">
        <w:rPr>
          <w:rFonts w:ascii="Verdana" w:hAnsi="Verdana" w:cs="Arial"/>
          <w:sz w:val="20"/>
          <w:szCs w:val="20"/>
        </w:rPr>
        <w:t>De NO</w:t>
      </w:r>
      <w:r w:rsidRPr="002A4436">
        <w:rPr>
          <w:rFonts w:ascii="Verdana" w:hAnsi="Verdana" w:cs="Arial"/>
          <w:sz w:val="20"/>
          <w:szCs w:val="20"/>
          <w:vertAlign w:val="subscript"/>
        </w:rPr>
        <w:t>X</w:t>
      </w:r>
      <w:r w:rsidRPr="002A4436">
        <w:rPr>
          <w:rFonts w:ascii="Verdana" w:hAnsi="Verdana" w:cs="Arial"/>
          <w:sz w:val="20"/>
          <w:szCs w:val="20"/>
        </w:rPr>
        <w:t>-emissies naar lucht worden voorkomen of verminderd en tegelijkertijd worden de CO- en N</w:t>
      </w:r>
      <w:r w:rsidRPr="002A4436">
        <w:rPr>
          <w:rFonts w:ascii="Verdana" w:hAnsi="Verdana" w:cs="Arial"/>
          <w:sz w:val="20"/>
          <w:szCs w:val="20"/>
          <w:vertAlign w:val="subscript"/>
        </w:rPr>
        <w:t>2</w:t>
      </w:r>
      <w:r w:rsidRPr="002A4436">
        <w:rPr>
          <w:rFonts w:ascii="Verdana" w:hAnsi="Verdana" w:cs="Arial"/>
          <w:sz w:val="20"/>
          <w:szCs w:val="20"/>
        </w:rPr>
        <w:t xml:space="preserve">O-emissies die afkomstig zijn van de verbranding van </w:t>
      </w:r>
      <w:r>
        <w:rPr>
          <w:rFonts w:ascii="Verdana" w:hAnsi="Verdana" w:cs="Arial"/>
          <w:sz w:val="20"/>
          <w:szCs w:val="20"/>
        </w:rPr>
        <w:t>vaste biomassa of turf</w:t>
      </w:r>
      <w:r w:rsidRPr="002A4436">
        <w:rPr>
          <w:rFonts w:ascii="Verdana" w:hAnsi="Verdana" w:cs="Arial"/>
          <w:sz w:val="20"/>
          <w:szCs w:val="20"/>
        </w:rPr>
        <w:t xml:space="preserve"> naar lucht beperkt, door gebruik van </w:t>
      </w:r>
      <w:r w:rsidR="008537E3">
        <w:rPr>
          <w:rFonts w:ascii="Verdana" w:hAnsi="Verdana" w:cs="Arial"/>
          <w:sz w:val="20"/>
          <w:szCs w:val="20"/>
        </w:rPr>
        <w:t>éé</w:t>
      </w:r>
      <w:r w:rsidR="008537E3" w:rsidRPr="002A4436">
        <w:rPr>
          <w:rFonts w:ascii="Verdana" w:hAnsi="Verdana" w:cs="Arial"/>
          <w:sz w:val="20"/>
          <w:szCs w:val="20"/>
        </w:rPr>
        <w:t xml:space="preserve">n </w:t>
      </w:r>
      <w:r w:rsidRPr="002A4436">
        <w:rPr>
          <w:rFonts w:ascii="Verdana" w:hAnsi="Verdana" w:cs="Arial"/>
          <w:sz w:val="20"/>
          <w:szCs w:val="20"/>
        </w:rPr>
        <w:t>of een combinatie van de technieken, vermeld in vermeld in BBT 2</w:t>
      </w:r>
      <w:r>
        <w:rPr>
          <w:rFonts w:ascii="Verdana" w:hAnsi="Verdana" w:cs="Arial"/>
          <w:sz w:val="20"/>
          <w:szCs w:val="20"/>
        </w:rPr>
        <w:t>4</w:t>
      </w:r>
      <w:r w:rsidRPr="002A4436">
        <w:rPr>
          <w:rFonts w:ascii="Verdana" w:hAnsi="Verdana" w:cs="Arial"/>
          <w:sz w:val="20"/>
          <w:szCs w:val="20"/>
        </w:rPr>
        <w:t xml:space="preserve"> van de BBT-conclusies voor grote stookinstallaties.</w:t>
      </w:r>
    </w:p>
    <w:p w14:paraId="0B49EF11" w14:textId="77777777" w:rsidR="002A4436" w:rsidRDefault="002A4436" w:rsidP="00A26FC8">
      <w:pPr>
        <w:spacing w:after="0"/>
        <w:rPr>
          <w:rFonts w:ascii="Verdana" w:hAnsi="Verdana" w:cs="Arial"/>
          <w:sz w:val="20"/>
          <w:szCs w:val="20"/>
        </w:rPr>
      </w:pPr>
    </w:p>
    <w:p w14:paraId="36244773" w14:textId="0413EBCE" w:rsidR="002A4436" w:rsidRDefault="002A4436" w:rsidP="00A26FC8">
      <w:pPr>
        <w:spacing w:after="0"/>
        <w:rPr>
          <w:rFonts w:ascii="Verdana" w:hAnsi="Verdana" w:cs="Arial"/>
          <w:sz w:val="20"/>
          <w:szCs w:val="20"/>
        </w:rPr>
      </w:pPr>
      <w:r>
        <w:rPr>
          <w:rFonts w:ascii="Verdana" w:hAnsi="Verdana" w:cs="Arial"/>
          <w:sz w:val="20"/>
          <w:szCs w:val="20"/>
        </w:rPr>
        <w:t xml:space="preserve">Art. 3.12.3.2.3. </w:t>
      </w:r>
      <w:r w:rsidRPr="002A4436">
        <w:rPr>
          <w:rFonts w:ascii="Verdana" w:hAnsi="Verdana" w:cs="Arial"/>
          <w:sz w:val="20"/>
          <w:szCs w:val="20"/>
        </w:rPr>
        <w:t>De emissiegrenswaarden, vermeld in de volgende tabel, zijn van toepassing op emissies van NO</w:t>
      </w:r>
      <w:r w:rsidRPr="00D145BA">
        <w:rPr>
          <w:rFonts w:ascii="Verdana" w:hAnsi="Verdana" w:cs="Arial"/>
          <w:sz w:val="20"/>
          <w:szCs w:val="20"/>
          <w:vertAlign w:val="subscript"/>
        </w:rPr>
        <w:t>x</w:t>
      </w:r>
      <w:r w:rsidRPr="002A4436">
        <w:rPr>
          <w:rFonts w:ascii="Verdana" w:hAnsi="Verdana" w:cs="Arial"/>
          <w:sz w:val="20"/>
          <w:szCs w:val="20"/>
        </w:rPr>
        <w:t xml:space="preserve"> naar lucht afkomstig van de verbranding van </w:t>
      </w:r>
      <w:r>
        <w:rPr>
          <w:rFonts w:ascii="Verdana" w:hAnsi="Verdana" w:cs="Arial"/>
          <w:sz w:val="20"/>
          <w:szCs w:val="20"/>
        </w:rPr>
        <w:t>vaste biomassa of turf</w:t>
      </w:r>
      <w:r w:rsidRPr="002A4436">
        <w:rPr>
          <w:rFonts w:ascii="Verdana" w:hAnsi="Verdana" w:cs="Arial"/>
          <w:sz w:val="20"/>
          <w:szCs w:val="20"/>
        </w:rPr>
        <w:t>.</w:t>
      </w:r>
    </w:p>
    <w:p w14:paraId="389E5D33" w14:textId="7B9A2ED9" w:rsidR="002A4436" w:rsidRDefault="002A4436" w:rsidP="00A26FC8">
      <w:pPr>
        <w:spacing w:after="0"/>
        <w:rPr>
          <w:rFonts w:ascii="Verdana" w:hAnsi="Verdana" w:cs="Arial"/>
          <w:sz w:val="20"/>
          <w:szCs w:val="20"/>
        </w:rPr>
      </w:pPr>
    </w:p>
    <w:tbl>
      <w:tblPr>
        <w:tblStyle w:val="Tabelraster"/>
        <w:tblW w:w="4994" w:type="pct"/>
        <w:tblLook w:val="04A0" w:firstRow="1" w:lastRow="0" w:firstColumn="1" w:lastColumn="0" w:noHBand="0" w:noVBand="1"/>
      </w:tblPr>
      <w:tblGrid>
        <w:gridCol w:w="3050"/>
        <w:gridCol w:w="1500"/>
        <w:gridCol w:w="1500"/>
        <w:gridCol w:w="1499"/>
        <w:gridCol w:w="1500"/>
      </w:tblGrid>
      <w:tr w:rsidR="00B97438" w:rsidRPr="002A4436" w14:paraId="56F20065" w14:textId="77777777" w:rsidTr="007E71AA">
        <w:tc>
          <w:tcPr>
            <w:tcW w:w="1685" w:type="pct"/>
            <w:vMerge w:val="restart"/>
          </w:tcPr>
          <w:p w14:paraId="67EF919F" w14:textId="77777777" w:rsidR="00B97438" w:rsidRPr="002A4436" w:rsidRDefault="00B97438" w:rsidP="002A4436">
            <w:pPr>
              <w:rPr>
                <w:rFonts w:ascii="Verdana" w:hAnsi="Verdana" w:cs="Arial"/>
                <w:sz w:val="20"/>
                <w:szCs w:val="20"/>
              </w:rPr>
            </w:pPr>
            <w:r w:rsidRPr="002A4436">
              <w:rPr>
                <w:rFonts w:ascii="Verdana" w:hAnsi="Verdana" w:cs="Arial"/>
                <w:sz w:val="20"/>
                <w:szCs w:val="20"/>
              </w:rPr>
              <w:t>Totaal nominaal thermisch ingangsvermogen</w:t>
            </w:r>
          </w:p>
          <w:p w14:paraId="6CB275CD" w14:textId="77777777" w:rsidR="00B97438" w:rsidRPr="002A4436" w:rsidRDefault="00B97438" w:rsidP="002A4436">
            <w:pPr>
              <w:rPr>
                <w:rFonts w:ascii="Verdana" w:hAnsi="Verdana" w:cs="Arial"/>
                <w:sz w:val="20"/>
                <w:szCs w:val="20"/>
              </w:rPr>
            </w:pPr>
            <w:r w:rsidRPr="002A4436">
              <w:rPr>
                <w:rFonts w:ascii="Verdana" w:hAnsi="Verdana" w:cs="Arial"/>
                <w:sz w:val="20"/>
                <w:szCs w:val="20"/>
              </w:rPr>
              <w:t>van de stookinstallatie, uitgedrukt als MW</w:t>
            </w:r>
            <w:r w:rsidRPr="002A4436">
              <w:rPr>
                <w:rFonts w:ascii="Verdana" w:hAnsi="Verdana" w:cs="Arial"/>
                <w:sz w:val="20"/>
                <w:szCs w:val="20"/>
                <w:vertAlign w:val="subscript"/>
              </w:rPr>
              <w:t>th</w:t>
            </w:r>
          </w:p>
        </w:tc>
        <w:tc>
          <w:tcPr>
            <w:tcW w:w="3315" w:type="pct"/>
            <w:gridSpan w:val="4"/>
          </w:tcPr>
          <w:p w14:paraId="155E1FAE" w14:textId="77777777" w:rsidR="00B97438" w:rsidRPr="002A4436" w:rsidRDefault="00B97438" w:rsidP="002A4436">
            <w:pPr>
              <w:rPr>
                <w:rFonts w:ascii="Verdana" w:hAnsi="Verdana" w:cs="Arial"/>
                <w:sz w:val="20"/>
                <w:szCs w:val="20"/>
              </w:rPr>
            </w:pPr>
            <w:r w:rsidRPr="002A4436">
              <w:rPr>
                <w:rFonts w:ascii="Verdana" w:hAnsi="Verdana" w:cs="Arial"/>
                <w:sz w:val="20"/>
                <w:szCs w:val="20"/>
              </w:rPr>
              <w:t>Emissiegrenswaarde, uitgedrukt als mg/Nm³</w:t>
            </w:r>
          </w:p>
        </w:tc>
      </w:tr>
      <w:tr w:rsidR="00B97438" w:rsidRPr="002A4436" w14:paraId="7BB7E747" w14:textId="77777777" w:rsidTr="007E71AA">
        <w:tc>
          <w:tcPr>
            <w:tcW w:w="1685" w:type="pct"/>
            <w:vMerge/>
          </w:tcPr>
          <w:p w14:paraId="1D0606A6" w14:textId="77777777" w:rsidR="00B97438" w:rsidRPr="002A4436" w:rsidRDefault="00B97438" w:rsidP="002A4436">
            <w:pPr>
              <w:rPr>
                <w:rFonts w:ascii="Verdana" w:hAnsi="Verdana" w:cs="Arial"/>
                <w:sz w:val="20"/>
                <w:szCs w:val="20"/>
                <w:vertAlign w:val="subscript"/>
              </w:rPr>
            </w:pPr>
          </w:p>
        </w:tc>
        <w:tc>
          <w:tcPr>
            <w:tcW w:w="1658" w:type="pct"/>
            <w:gridSpan w:val="2"/>
          </w:tcPr>
          <w:p w14:paraId="0B39CD9F" w14:textId="77777777" w:rsidR="00B97438" w:rsidRPr="002A4436" w:rsidRDefault="00B97438" w:rsidP="002A4436">
            <w:pPr>
              <w:rPr>
                <w:rFonts w:ascii="Verdana" w:hAnsi="Verdana" w:cs="Arial"/>
                <w:sz w:val="20"/>
                <w:szCs w:val="20"/>
              </w:rPr>
            </w:pPr>
            <w:r w:rsidRPr="002A4436">
              <w:rPr>
                <w:rFonts w:ascii="Verdana" w:hAnsi="Verdana" w:cs="Arial"/>
                <w:sz w:val="20"/>
                <w:szCs w:val="20"/>
              </w:rPr>
              <w:t>Jaargemiddelde</w:t>
            </w:r>
          </w:p>
        </w:tc>
        <w:tc>
          <w:tcPr>
            <w:tcW w:w="1657" w:type="pct"/>
            <w:gridSpan w:val="2"/>
          </w:tcPr>
          <w:p w14:paraId="439212E5" w14:textId="77777777" w:rsidR="00B97438" w:rsidRPr="002A4436" w:rsidRDefault="00B97438" w:rsidP="002A4436">
            <w:pPr>
              <w:rPr>
                <w:rFonts w:ascii="Verdana" w:hAnsi="Verdana" w:cs="Arial"/>
                <w:sz w:val="20"/>
                <w:szCs w:val="20"/>
              </w:rPr>
            </w:pPr>
            <w:r w:rsidRPr="002A4436">
              <w:rPr>
                <w:rFonts w:ascii="Verdana" w:hAnsi="Verdana" w:cs="Arial"/>
                <w:sz w:val="20"/>
                <w:szCs w:val="20"/>
              </w:rPr>
              <w:t>Daggemiddelde of gemiddelde over de</w:t>
            </w:r>
          </w:p>
          <w:p w14:paraId="55EBB5A1" w14:textId="73A44ABD" w:rsidR="00B97438" w:rsidRPr="002A4436" w:rsidRDefault="006B2BEA" w:rsidP="002A4436">
            <w:pPr>
              <w:rPr>
                <w:rFonts w:ascii="Verdana" w:hAnsi="Verdana" w:cs="Arial"/>
                <w:sz w:val="20"/>
                <w:szCs w:val="20"/>
              </w:rPr>
            </w:pPr>
            <w:r>
              <w:rPr>
                <w:rFonts w:ascii="Verdana" w:hAnsi="Verdana" w:cs="Arial"/>
                <w:sz w:val="20"/>
                <w:szCs w:val="20"/>
              </w:rPr>
              <w:t>b</w:t>
            </w:r>
            <w:r w:rsidR="00B97438" w:rsidRPr="002A4436">
              <w:rPr>
                <w:rFonts w:ascii="Verdana" w:hAnsi="Verdana" w:cs="Arial"/>
                <w:sz w:val="20"/>
                <w:szCs w:val="20"/>
              </w:rPr>
              <w:t>emonsteringsperiode</w:t>
            </w:r>
          </w:p>
          <w:p w14:paraId="4EA3C48B" w14:textId="77777777" w:rsidR="00B97438" w:rsidRPr="002A4436" w:rsidRDefault="00B97438" w:rsidP="002A4436">
            <w:pPr>
              <w:rPr>
                <w:rFonts w:ascii="Verdana" w:hAnsi="Verdana" w:cs="Arial"/>
                <w:sz w:val="20"/>
                <w:szCs w:val="20"/>
              </w:rPr>
            </w:pPr>
          </w:p>
        </w:tc>
      </w:tr>
      <w:tr w:rsidR="00B97438" w:rsidRPr="002A4436" w14:paraId="0EA297FA" w14:textId="77777777" w:rsidTr="00B97438">
        <w:tc>
          <w:tcPr>
            <w:tcW w:w="1685" w:type="pct"/>
            <w:vMerge/>
          </w:tcPr>
          <w:p w14:paraId="57AF61BD" w14:textId="77777777" w:rsidR="00B97438" w:rsidRPr="002A4436" w:rsidRDefault="00B97438" w:rsidP="002A4436">
            <w:pPr>
              <w:rPr>
                <w:rFonts w:ascii="Verdana" w:hAnsi="Verdana" w:cs="Arial"/>
                <w:sz w:val="20"/>
                <w:szCs w:val="20"/>
                <w:vertAlign w:val="subscript"/>
              </w:rPr>
            </w:pPr>
          </w:p>
        </w:tc>
        <w:tc>
          <w:tcPr>
            <w:tcW w:w="829" w:type="pct"/>
          </w:tcPr>
          <w:p w14:paraId="6193EE33" w14:textId="6169834A" w:rsidR="00B97438" w:rsidRPr="002A4436" w:rsidRDefault="00B97438" w:rsidP="002A4436">
            <w:pPr>
              <w:rPr>
                <w:rFonts w:ascii="Verdana" w:hAnsi="Verdana" w:cs="Arial"/>
                <w:sz w:val="20"/>
                <w:szCs w:val="20"/>
              </w:rPr>
            </w:pPr>
            <w:r>
              <w:rPr>
                <w:rFonts w:ascii="Verdana" w:hAnsi="Verdana" w:cs="Arial"/>
                <w:sz w:val="20"/>
                <w:szCs w:val="20"/>
              </w:rPr>
              <w:t>Nieuwe installatie</w:t>
            </w:r>
          </w:p>
        </w:tc>
        <w:tc>
          <w:tcPr>
            <w:tcW w:w="829" w:type="pct"/>
          </w:tcPr>
          <w:p w14:paraId="7E45812C" w14:textId="13E0217F" w:rsidR="00B97438" w:rsidRPr="002A4436" w:rsidRDefault="00B97438" w:rsidP="00B97438">
            <w:pPr>
              <w:rPr>
                <w:rFonts w:ascii="Verdana" w:hAnsi="Verdana" w:cs="Arial"/>
                <w:sz w:val="20"/>
                <w:szCs w:val="20"/>
              </w:rPr>
            </w:pPr>
            <w:r>
              <w:rPr>
                <w:rFonts w:ascii="Verdana" w:hAnsi="Verdana" w:cs="Arial"/>
                <w:sz w:val="20"/>
                <w:szCs w:val="20"/>
              </w:rPr>
              <w:t xml:space="preserve">Bestaande installatie, </w:t>
            </w:r>
            <w:r w:rsidRPr="00B97438">
              <w:rPr>
                <w:rFonts w:ascii="Verdana" w:hAnsi="Verdana" w:cs="Arial"/>
                <w:sz w:val="20"/>
                <w:szCs w:val="20"/>
              </w:rPr>
              <w:t>≥</w:t>
            </w:r>
            <w:r>
              <w:rPr>
                <w:rFonts w:ascii="Verdana" w:hAnsi="Verdana" w:cs="Arial"/>
                <w:sz w:val="20"/>
                <w:szCs w:val="20"/>
              </w:rPr>
              <w:t>1500 uur per jaar in bedrijf</w:t>
            </w:r>
          </w:p>
        </w:tc>
        <w:tc>
          <w:tcPr>
            <w:tcW w:w="828" w:type="pct"/>
          </w:tcPr>
          <w:p w14:paraId="2BC1CE44" w14:textId="3E6B4FE0" w:rsidR="00B97438" w:rsidRPr="002A4436" w:rsidRDefault="00B97438" w:rsidP="002A4436">
            <w:pPr>
              <w:rPr>
                <w:rFonts w:ascii="Verdana" w:hAnsi="Verdana" w:cs="Arial"/>
                <w:sz w:val="20"/>
                <w:szCs w:val="20"/>
              </w:rPr>
            </w:pPr>
            <w:r>
              <w:rPr>
                <w:rFonts w:ascii="Verdana" w:hAnsi="Verdana" w:cs="Arial"/>
                <w:sz w:val="20"/>
                <w:szCs w:val="20"/>
              </w:rPr>
              <w:t>Nieuwe installatie</w:t>
            </w:r>
          </w:p>
        </w:tc>
        <w:tc>
          <w:tcPr>
            <w:tcW w:w="829" w:type="pct"/>
          </w:tcPr>
          <w:p w14:paraId="4B797C4E" w14:textId="23383F7E" w:rsidR="00B97438" w:rsidRPr="002A4436" w:rsidRDefault="00B97438" w:rsidP="002A4436">
            <w:pPr>
              <w:rPr>
                <w:rFonts w:ascii="Verdana" w:hAnsi="Verdana" w:cs="Arial"/>
                <w:sz w:val="20"/>
                <w:szCs w:val="20"/>
              </w:rPr>
            </w:pPr>
            <w:r>
              <w:rPr>
                <w:rFonts w:ascii="Verdana" w:hAnsi="Verdana" w:cs="Arial"/>
                <w:sz w:val="20"/>
                <w:szCs w:val="20"/>
              </w:rPr>
              <w:t xml:space="preserve">Bestaande installatie, </w:t>
            </w:r>
            <w:r w:rsidRPr="00B97438">
              <w:rPr>
                <w:rFonts w:ascii="Verdana" w:hAnsi="Verdana" w:cs="Arial"/>
                <w:sz w:val="20"/>
                <w:szCs w:val="20"/>
              </w:rPr>
              <w:t>≥</w:t>
            </w:r>
            <w:r>
              <w:rPr>
                <w:rFonts w:ascii="Verdana" w:hAnsi="Verdana" w:cs="Arial"/>
                <w:sz w:val="20"/>
                <w:szCs w:val="20"/>
              </w:rPr>
              <w:t>500 uur per jaar in bedrijf</w:t>
            </w:r>
          </w:p>
        </w:tc>
      </w:tr>
      <w:tr w:rsidR="00B97438" w:rsidRPr="002A4436" w14:paraId="58BC3743" w14:textId="77777777" w:rsidTr="00B97438">
        <w:tc>
          <w:tcPr>
            <w:tcW w:w="1685" w:type="pct"/>
          </w:tcPr>
          <w:p w14:paraId="59308661" w14:textId="044B373A" w:rsidR="00B97438" w:rsidRPr="002A4436" w:rsidRDefault="00B97438" w:rsidP="002A4436">
            <w:pPr>
              <w:rPr>
                <w:rFonts w:ascii="Verdana" w:hAnsi="Verdana" w:cs="Arial"/>
                <w:sz w:val="20"/>
                <w:szCs w:val="20"/>
              </w:rPr>
            </w:pPr>
            <w:r w:rsidRPr="002A4436">
              <w:rPr>
                <w:rFonts w:ascii="Verdana" w:hAnsi="Verdana" w:cs="Arial"/>
                <w:sz w:val="20"/>
                <w:szCs w:val="20"/>
              </w:rPr>
              <w:t>≥</w:t>
            </w:r>
            <w:r>
              <w:rPr>
                <w:rFonts w:ascii="Verdana" w:hAnsi="Verdana" w:cs="Arial"/>
                <w:sz w:val="20"/>
                <w:szCs w:val="20"/>
              </w:rPr>
              <w:t>50-</w:t>
            </w:r>
            <w:r w:rsidRPr="002A4436">
              <w:rPr>
                <w:rFonts w:ascii="Verdana" w:hAnsi="Verdana" w:cs="Arial"/>
                <w:sz w:val="20"/>
                <w:szCs w:val="20"/>
              </w:rPr>
              <w:t>100</w:t>
            </w:r>
          </w:p>
        </w:tc>
        <w:tc>
          <w:tcPr>
            <w:tcW w:w="829" w:type="pct"/>
          </w:tcPr>
          <w:p w14:paraId="6DA07488" w14:textId="77777777" w:rsidR="00B97438" w:rsidRPr="002A4436" w:rsidRDefault="00B97438" w:rsidP="002A4436">
            <w:pPr>
              <w:rPr>
                <w:rFonts w:ascii="Verdana" w:hAnsi="Verdana" w:cs="Arial"/>
                <w:sz w:val="20"/>
                <w:szCs w:val="20"/>
              </w:rPr>
            </w:pPr>
            <w:r w:rsidRPr="002A4436">
              <w:rPr>
                <w:rFonts w:ascii="Verdana" w:hAnsi="Verdana" w:cs="Arial"/>
                <w:sz w:val="20"/>
                <w:szCs w:val="20"/>
              </w:rPr>
              <w:t>150</w:t>
            </w:r>
          </w:p>
        </w:tc>
        <w:tc>
          <w:tcPr>
            <w:tcW w:w="829" w:type="pct"/>
          </w:tcPr>
          <w:p w14:paraId="35A00D2F" w14:textId="56A092AF" w:rsidR="00B97438" w:rsidRPr="002A4436" w:rsidRDefault="00B97438" w:rsidP="002A4436">
            <w:pPr>
              <w:rPr>
                <w:rFonts w:ascii="Verdana" w:hAnsi="Verdana" w:cs="Arial"/>
                <w:sz w:val="20"/>
                <w:szCs w:val="20"/>
              </w:rPr>
            </w:pPr>
            <w:r>
              <w:rPr>
                <w:rFonts w:ascii="Verdana" w:hAnsi="Verdana" w:cs="Arial"/>
                <w:sz w:val="20"/>
                <w:szCs w:val="20"/>
              </w:rPr>
              <w:t>225</w:t>
            </w:r>
            <w:r w:rsidR="00466E86">
              <w:rPr>
                <w:rFonts w:ascii="Verdana" w:hAnsi="Verdana" w:cs="Arial"/>
                <w:sz w:val="20"/>
                <w:szCs w:val="20"/>
              </w:rPr>
              <w:t xml:space="preserve"> (1)</w:t>
            </w:r>
          </w:p>
        </w:tc>
        <w:tc>
          <w:tcPr>
            <w:tcW w:w="828" w:type="pct"/>
          </w:tcPr>
          <w:p w14:paraId="60E3C266" w14:textId="634DD3AB" w:rsidR="00B97438" w:rsidRPr="002A4436" w:rsidRDefault="00B97438" w:rsidP="002A4436">
            <w:pPr>
              <w:rPr>
                <w:rFonts w:ascii="Verdana" w:hAnsi="Verdana" w:cs="Arial"/>
                <w:sz w:val="20"/>
                <w:szCs w:val="20"/>
              </w:rPr>
            </w:pPr>
            <w:r>
              <w:rPr>
                <w:rFonts w:ascii="Verdana" w:hAnsi="Verdana" w:cs="Arial"/>
                <w:sz w:val="20"/>
                <w:szCs w:val="20"/>
              </w:rPr>
              <w:t>180</w:t>
            </w:r>
          </w:p>
        </w:tc>
        <w:tc>
          <w:tcPr>
            <w:tcW w:w="829" w:type="pct"/>
          </w:tcPr>
          <w:p w14:paraId="582684A9" w14:textId="68E33FD9" w:rsidR="00B97438" w:rsidRPr="002A4436" w:rsidRDefault="00B97438" w:rsidP="002A4436">
            <w:pPr>
              <w:rPr>
                <w:rFonts w:ascii="Verdana" w:hAnsi="Verdana" w:cs="Arial"/>
                <w:sz w:val="20"/>
                <w:szCs w:val="20"/>
              </w:rPr>
            </w:pPr>
            <w:r>
              <w:rPr>
                <w:rFonts w:ascii="Verdana" w:hAnsi="Verdana" w:cs="Arial"/>
                <w:sz w:val="20"/>
                <w:szCs w:val="20"/>
              </w:rPr>
              <w:t>275</w:t>
            </w:r>
          </w:p>
        </w:tc>
      </w:tr>
      <w:tr w:rsidR="00B97438" w:rsidRPr="002A4436" w14:paraId="4581EB2B" w14:textId="77777777" w:rsidTr="00B97438">
        <w:tc>
          <w:tcPr>
            <w:tcW w:w="1685" w:type="pct"/>
          </w:tcPr>
          <w:p w14:paraId="47A0E672" w14:textId="77777777" w:rsidR="00B97438" w:rsidRPr="002A4436" w:rsidRDefault="00B97438" w:rsidP="002A4436">
            <w:pPr>
              <w:rPr>
                <w:rFonts w:ascii="Verdana" w:hAnsi="Verdana" w:cs="Arial"/>
                <w:sz w:val="20"/>
                <w:szCs w:val="20"/>
              </w:rPr>
            </w:pPr>
            <w:r w:rsidRPr="002A4436">
              <w:rPr>
                <w:rFonts w:ascii="Verdana" w:hAnsi="Verdana" w:cs="Arial"/>
                <w:sz w:val="20"/>
                <w:szCs w:val="20"/>
              </w:rPr>
              <w:t>≥100-300</w:t>
            </w:r>
          </w:p>
        </w:tc>
        <w:tc>
          <w:tcPr>
            <w:tcW w:w="829" w:type="pct"/>
          </w:tcPr>
          <w:p w14:paraId="1EC11368" w14:textId="77777777" w:rsidR="00B97438" w:rsidRPr="002A4436" w:rsidRDefault="00B97438" w:rsidP="00B97438">
            <w:pPr>
              <w:rPr>
                <w:rFonts w:ascii="Verdana" w:hAnsi="Verdana" w:cs="Arial"/>
                <w:sz w:val="20"/>
                <w:szCs w:val="20"/>
              </w:rPr>
            </w:pPr>
            <w:r w:rsidRPr="002A4436">
              <w:rPr>
                <w:rFonts w:ascii="Verdana" w:hAnsi="Verdana" w:cs="Arial"/>
                <w:sz w:val="20"/>
                <w:szCs w:val="20"/>
              </w:rPr>
              <w:t>1</w:t>
            </w:r>
            <w:r>
              <w:rPr>
                <w:rFonts w:ascii="Verdana" w:hAnsi="Verdana" w:cs="Arial"/>
                <w:sz w:val="20"/>
                <w:szCs w:val="20"/>
              </w:rPr>
              <w:t>40</w:t>
            </w:r>
          </w:p>
        </w:tc>
        <w:tc>
          <w:tcPr>
            <w:tcW w:w="829" w:type="pct"/>
          </w:tcPr>
          <w:p w14:paraId="02B58CD8" w14:textId="4F50F775" w:rsidR="00B97438" w:rsidRPr="002A4436" w:rsidRDefault="00B97438" w:rsidP="00B97438">
            <w:pPr>
              <w:rPr>
                <w:rFonts w:ascii="Verdana" w:hAnsi="Verdana" w:cs="Arial"/>
                <w:sz w:val="20"/>
                <w:szCs w:val="20"/>
              </w:rPr>
            </w:pPr>
            <w:r>
              <w:rPr>
                <w:rFonts w:ascii="Verdana" w:hAnsi="Verdana" w:cs="Arial"/>
                <w:sz w:val="20"/>
                <w:szCs w:val="20"/>
              </w:rPr>
              <w:t>180</w:t>
            </w:r>
          </w:p>
        </w:tc>
        <w:tc>
          <w:tcPr>
            <w:tcW w:w="828" w:type="pct"/>
          </w:tcPr>
          <w:p w14:paraId="1AC74678" w14:textId="786AE6F2" w:rsidR="00B97438" w:rsidRPr="002A4436" w:rsidRDefault="00B97438" w:rsidP="00B97438">
            <w:pPr>
              <w:rPr>
                <w:rFonts w:ascii="Verdana" w:hAnsi="Verdana" w:cs="Arial"/>
                <w:sz w:val="20"/>
                <w:szCs w:val="20"/>
              </w:rPr>
            </w:pPr>
            <w:r w:rsidRPr="002A4436">
              <w:rPr>
                <w:rFonts w:ascii="Verdana" w:hAnsi="Verdana" w:cs="Arial"/>
                <w:sz w:val="20"/>
                <w:szCs w:val="20"/>
              </w:rPr>
              <w:t>1</w:t>
            </w:r>
            <w:r>
              <w:rPr>
                <w:rFonts w:ascii="Verdana" w:hAnsi="Verdana" w:cs="Arial"/>
                <w:sz w:val="20"/>
                <w:szCs w:val="20"/>
              </w:rPr>
              <w:t>65</w:t>
            </w:r>
          </w:p>
        </w:tc>
        <w:tc>
          <w:tcPr>
            <w:tcW w:w="829" w:type="pct"/>
          </w:tcPr>
          <w:p w14:paraId="09E8DD64" w14:textId="01DD5E04" w:rsidR="00B97438" w:rsidRPr="002A4436" w:rsidRDefault="00B97438" w:rsidP="00B97438">
            <w:pPr>
              <w:rPr>
                <w:rFonts w:ascii="Verdana" w:hAnsi="Verdana" w:cs="Arial"/>
                <w:sz w:val="20"/>
                <w:szCs w:val="20"/>
              </w:rPr>
            </w:pPr>
            <w:r>
              <w:rPr>
                <w:rFonts w:ascii="Verdana" w:hAnsi="Verdana" w:cs="Arial"/>
                <w:sz w:val="20"/>
                <w:szCs w:val="20"/>
              </w:rPr>
              <w:t>220</w:t>
            </w:r>
          </w:p>
        </w:tc>
      </w:tr>
      <w:tr w:rsidR="00B97438" w:rsidRPr="002A4436" w14:paraId="009DA596" w14:textId="77777777" w:rsidTr="00B97438">
        <w:tc>
          <w:tcPr>
            <w:tcW w:w="1685" w:type="pct"/>
          </w:tcPr>
          <w:p w14:paraId="0095B69D" w14:textId="736DCC68" w:rsidR="00B97438" w:rsidRPr="002A4436" w:rsidRDefault="00B97438" w:rsidP="002A4436">
            <w:pPr>
              <w:rPr>
                <w:rFonts w:ascii="Verdana" w:hAnsi="Verdana" w:cs="Arial"/>
                <w:sz w:val="20"/>
                <w:szCs w:val="20"/>
              </w:rPr>
            </w:pPr>
            <w:r w:rsidRPr="002A4436">
              <w:rPr>
                <w:rFonts w:ascii="Verdana" w:hAnsi="Verdana" w:cs="Arial"/>
                <w:sz w:val="20"/>
                <w:szCs w:val="20"/>
              </w:rPr>
              <w:t>≥</w:t>
            </w:r>
            <w:r>
              <w:rPr>
                <w:rFonts w:ascii="Verdana" w:hAnsi="Verdana" w:cs="Arial"/>
                <w:sz w:val="20"/>
                <w:szCs w:val="20"/>
              </w:rPr>
              <w:t>300</w:t>
            </w:r>
          </w:p>
        </w:tc>
        <w:tc>
          <w:tcPr>
            <w:tcW w:w="829" w:type="pct"/>
          </w:tcPr>
          <w:p w14:paraId="585DF4F1" w14:textId="1AC1829D" w:rsidR="00B97438" w:rsidRPr="002A4436" w:rsidRDefault="009A6B37" w:rsidP="002A4436">
            <w:pPr>
              <w:rPr>
                <w:rFonts w:ascii="Verdana" w:hAnsi="Verdana" w:cs="Arial"/>
                <w:sz w:val="20"/>
                <w:szCs w:val="20"/>
              </w:rPr>
            </w:pPr>
            <w:r>
              <w:rPr>
                <w:rFonts w:ascii="Verdana" w:hAnsi="Verdana" w:cs="Arial"/>
                <w:sz w:val="20"/>
                <w:szCs w:val="20"/>
              </w:rPr>
              <w:t>55</w:t>
            </w:r>
          </w:p>
        </w:tc>
        <w:tc>
          <w:tcPr>
            <w:tcW w:w="829" w:type="pct"/>
          </w:tcPr>
          <w:p w14:paraId="0A8B5080" w14:textId="3457180F" w:rsidR="00B97438" w:rsidRPr="002A4436" w:rsidRDefault="00B97438" w:rsidP="002A4436">
            <w:pPr>
              <w:rPr>
                <w:rFonts w:ascii="Verdana" w:hAnsi="Verdana" w:cs="Arial"/>
                <w:sz w:val="20"/>
                <w:szCs w:val="20"/>
              </w:rPr>
            </w:pPr>
            <w:r>
              <w:rPr>
                <w:rFonts w:ascii="Verdana" w:hAnsi="Verdana" w:cs="Arial"/>
                <w:sz w:val="20"/>
                <w:szCs w:val="20"/>
              </w:rPr>
              <w:t>150</w:t>
            </w:r>
          </w:p>
        </w:tc>
        <w:tc>
          <w:tcPr>
            <w:tcW w:w="828" w:type="pct"/>
          </w:tcPr>
          <w:p w14:paraId="3F17C714" w14:textId="107DAB24" w:rsidR="00B97438" w:rsidRPr="002A4436" w:rsidRDefault="009A6B37" w:rsidP="002A4436">
            <w:pPr>
              <w:rPr>
                <w:rFonts w:ascii="Verdana" w:hAnsi="Verdana" w:cs="Arial"/>
                <w:sz w:val="20"/>
                <w:szCs w:val="20"/>
              </w:rPr>
            </w:pPr>
            <w:r>
              <w:rPr>
                <w:rFonts w:ascii="Verdana" w:hAnsi="Verdana" w:cs="Arial"/>
                <w:sz w:val="20"/>
                <w:szCs w:val="20"/>
              </w:rPr>
              <w:t>85</w:t>
            </w:r>
          </w:p>
        </w:tc>
        <w:tc>
          <w:tcPr>
            <w:tcW w:w="829" w:type="pct"/>
          </w:tcPr>
          <w:p w14:paraId="1D9BE49A" w14:textId="462DD995" w:rsidR="00B97438" w:rsidRPr="002A4436" w:rsidRDefault="00B97438" w:rsidP="002A4436">
            <w:pPr>
              <w:rPr>
                <w:rFonts w:ascii="Verdana" w:hAnsi="Verdana" w:cs="Arial"/>
                <w:sz w:val="20"/>
                <w:szCs w:val="20"/>
              </w:rPr>
            </w:pPr>
            <w:r>
              <w:rPr>
                <w:rFonts w:ascii="Verdana" w:hAnsi="Verdana" w:cs="Arial"/>
                <w:sz w:val="20"/>
                <w:szCs w:val="20"/>
              </w:rPr>
              <w:t>165</w:t>
            </w:r>
          </w:p>
        </w:tc>
      </w:tr>
    </w:tbl>
    <w:p w14:paraId="50A2BEA5" w14:textId="77777777" w:rsidR="00466E86" w:rsidRPr="00466E86" w:rsidRDefault="00466E86" w:rsidP="00466E86">
      <w:pPr>
        <w:pStyle w:val="Lijstalinea"/>
        <w:spacing w:after="0"/>
        <w:rPr>
          <w:rFonts w:ascii="Verdana" w:hAnsi="Verdana" w:cs="Arial"/>
          <w:sz w:val="20"/>
          <w:szCs w:val="20"/>
        </w:rPr>
      </w:pPr>
    </w:p>
    <w:p w14:paraId="1DB3BD22" w14:textId="5B331772" w:rsidR="00984B47" w:rsidRDefault="00C444D3" w:rsidP="00A26FC8">
      <w:pPr>
        <w:spacing w:after="0"/>
        <w:rPr>
          <w:rFonts w:ascii="Verdana" w:hAnsi="Verdana" w:cs="Arial"/>
          <w:sz w:val="20"/>
          <w:szCs w:val="20"/>
        </w:rPr>
      </w:pPr>
      <w:r>
        <w:rPr>
          <w:rFonts w:ascii="Verdana" w:hAnsi="Verdana" w:cs="Arial"/>
          <w:sz w:val="20"/>
          <w:szCs w:val="20"/>
        </w:rPr>
        <w:t xml:space="preserve">Art. 3.12.3.2.4. </w:t>
      </w:r>
      <w:r w:rsidRPr="00C444D3">
        <w:rPr>
          <w:rFonts w:ascii="Verdana" w:hAnsi="Verdana" w:cs="Arial"/>
          <w:sz w:val="20"/>
          <w:szCs w:val="20"/>
        </w:rPr>
        <w:t>De emissiegrenswaarden, vermeld in de volgende tabel, zijn van toepassing op emissies van SO</w:t>
      </w:r>
      <w:r w:rsidRPr="00EA5546">
        <w:rPr>
          <w:rFonts w:ascii="Verdana" w:hAnsi="Verdana" w:cs="Arial"/>
          <w:sz w:val="20"/>
          <w:szCs w:val="20"/>
          <w:vertAlign w:val="subscript"/>
        </w:rPr>
        <w:t>2</w:t>
      </w:r>
      <w:r w:rsidRPr="00C444D3">
        <w:rPr>
          <w:rFonts w:ascii="Verdana" w:hAnsi="Verdana" w:cs="Arial"/>
          <w:sz w:val="20"/>
          <w:szCs w:val="20"/>
        </w:rPr>
        <w:t xml:space="preserve"> naar lucht afkomstig van de verbranding van </w:t>
      </w:r>
      <w:r>
        <w:rPr>
          <w:rFonts w:ascii="Verdana" w:hAnsi="Verdana" w:cs="Arial"/>
          <w:sz w:val="20"/>
          <w:szCs w:val="20"/>
        </w:rPr>
        <w:t>vaste biomassa of turf</w:t>
      </w:r>
      <w:r w:rsidRPr="00C444D3">
        <w:rPr>
          <w:rFonts w:ascii="Verdana" w:hAnsi="Verdana" w:cs="Arial"/>
          <w:sz w:val="20"/>
          <w:szCs w:val="20"/>
        </w:rPr>
        <w:t>.</w:t>
      </w:r>
    </w:p>
    <w:p w14:paraId="0FE6F7B2" w14:textId="75AC864B" w:rsidR="00C444D3" w:rsidRDefault="00C444D3" w:rsidP="00A26FC8">
      <w:pPr>
        <w:spacing w:after="0"/>
        <w:rPr>
          <w:rFonts w:ascii="Verdana" w:hAnsi="Verdana" w:cs="Arial"/>
          <w:sz w:val="20"/>
          <w:szCs w:val="20"/>
        </w:rPr>
      </w:pPr>
    </w:p>
    <w:tbl>
      <w:tblPr>
        <w:tblStyle w:val="Tabelraster"/>
        <w:tblW w:w="5000" w:type="pct"/>
        <w:tblLook w:val="04A0" w:firstRow="1" w:lastRow="0" w:firstColumn="1" w:lastColumn="0" w:noHBand="0" w:noVBand="1"/>
      </w:tblPr>
      <w:tblGrid>
        <w:gridCol w:w="1782"/>
        <w:gridCol w:w="1062"/>
        <w:gridCol w:w="1134"/>
        <w:gridCol w:w="1443"/>
        <w:gridCol w:w="1062"/>
        <w:gridCol w:w="1134"/>
        <w:gridCol w:w="1443"/>
      </w:tblGrid>
      <w:tr w:rsidR="00D02FD9" w:rsidRPr="00C444D3" w14:paraId="0AE39C96" w14:textId="74E12BDF" w:rsidTr="00D02FD9">
        <w:tc>
          <w:tcPr>
            <w:tcW w:w="983" w:type="pct"/>
            <w:vMerge w:val="restart"/>
          </w:tcPr>
          <w:p w14:paraId="635AF2E2" w14:textId="77777777" w:rsidR="00D02FD9" w:rsidRPr="00C444D3" w:rsidRDefault="00D02FD9" w:rsidP="00C444D3">
            <w:pPr>
              <w:rPr>
                <w:rFonts w:ascii="Verdana" w:hAnsi="Verdana" w:cs="Arial"/>
                <w:sz w:val="20"/>
                <w:szCs w:val="20"/>
              </w:rPr>
            </w:pPr>
            <w:r w:rsidRPr="00C444D3">
              <w:rPr>
                <w:rFonts w:ascii="Verdana" w:hAnsi="Verdana" w:cs="Arial"/>
                <w:sz w:val="20"/>
                <w:szCs w:val="20"/>
              </w:rPr>
              <w:t>Totaal nominaal thermisch ingangsvermogen</w:t>
            </w:r>
          </w:p>
          <w:p w14:paraId="3324A876" w14:textId="77777777" w:rsidR="00D02FD9" w:rsidRPr="00C444D3" w:rsidRDefault="00D02FD9" w:rsidP="00C444D3">
            <w:pPr>
              <w:rPr>
                <w:rFonts w:ascii="Verdana" w:hAnsi="Verdana" w:cs="Arial"/>
                <w:sz w:val="20"/>
                <w:szCs w:val="20"/>
              </w:rPr>
            </w:pPr>
            <w:r w:rsidRPr="00C444D3">
              <w:rPr>
                <w:rFonts w:ascii="Verdana" w:hAnsi="Verdana" w:cs="Arial"/>
                <w:sz w:val="20"/>
                <w:szCs w:val="20"/>
              </w:rPr>
              <w:t>van de stookinstallatie, uitgedrukt als MW</w:t>
            </w:r>
            <w:r w:rsidRPr="00C444D3">
              <w:rPr>
                <w:rFonts w:ascii="Verdana" w:hAnsi="Verdana" w:cs="Arial"/>
                <w:sz w:val="20"/>
                <w:szCs w:val="20"/>
                <w:vertAlign w:val="subscript"/>
              </w:rPr>
              <w:t>th</w:t>
            </w:r>
          </w:p>
        </w:tc>
        <w:tc>
          <w:tcPr>
            <w:tcW w:w="4017" w:type="pct"/>
            <w:gridSpan w:val="6"/>
          </w:tcPr>
          <w:p w14:paraId="7D5D0364" w14:textId="272C8743" w:rsidR="00D02FD9" w:rsidRPr="00C444D3" w:rsidRDefault="00D02FD9" w:rsidP="00C444D3">
            <w:pPr>
              <w:rPr>
                <w:rFonts w:ascii="Verdana" w:hAnsi="Verdana" w:cs="Arial"/>
                <w:sz w:val="20"/>
                <w:szCs w:val="20"/>
              </w:rPr>
            </w:pPr>
            <w:r w:rsidRPr="00C444D3">
              <w:rPr>
                <w:rFonts w:ascii="Verdana" w:hAnsi="Verdana" w:cs="Arial"/>
                <w:sz w:val="20"/>
                <w:szCs w:val="20"/>
              </w:rPr>
              <w:t>Emissiegrenswaarde, uitgedrukt als mg/Nm³</w:t>
            </w:r>
          </w:p>
        </w:tc>
      </w:tr>
      <w:tr w:rsidR="00D02FD9" w:rsidRPr="00C444D3" w14:paraId="44130D7A" w14:textId="74581D6B" w:rsidTr="00D02FD9">
        <w:tc>
          <w:tcPr>
            <w:tcW w:w="983" w:type="pct"/>
            <w:vMerge/>
          </w:tcPr>
          <w:p w14:paraId="58FAEEF2" w14:textId="77777777" w:rsidR="00D02FD9" w:rsidRPr="00C444D3" w:rsidRDefault="00D02FD9" w:rsidP="00C444D3">
            <w:pPr>
              <w:rPr>
                <w:rFonts w:ascii="Verdana" w:hAnsi="Verdana" w:cs="Arial"/>
                <w:sz w:val="20"/>
                <w:szCs w:val="20"/>
                <w:vertAlign w:val="subscript"/>
              </w:rPr>
            </w:pPr>
          </w:p>
        </w:tc>
        <w:tc>
          <w:tcPr>
            <w:tcW w:w="2008" w:type="pct"/>
            <w:gridSpan w:val="3"/>
          </w:tcPr>
          <w:p w14:paraId="59582448" w14:textId="5149019B" w:rsidR="00D02FD9" w:rsidRPr="00C444D3" w:rsidRDefault="00D02FD9" w:rsidP="00C444D3">
            <w:pPr>
              <w:rPr>
                <w:rFonts w:ascii="Verdana" w:hAnsi="Verdana" w:cs="Arial"/>
                <w:sz w:val="20"/>
                <w:szCs w:val="20"/>
              </w:rPr>
            </w:pPr>
            <w:r w:rsidRPr="00C444D3">
              <w:rPr>
                <w:rFonts w:ascii="Verdana" w:hAnsi="Verdana" w:cs="Arial"/>
                <w:sz w:val="20"/>
                <w:szCs w:val="20"/>
              </w:rPr>
              <w:t>Jaargemiddelde</w:t>
            </w:r>
          </w:p>
        </w:tc>
        <w:tc>
          <w:tcPr>
            <w:tcW w:w="2008" w:type="pct"/>
            <w:gridSpan w:val="3"/>
          </w:tcPr>
          <w:p w14:paraId="51873E20" w14:textId="77777777" w:rsidR="00D02FD9" w:rsidRPr="00C444D3" w:rsidRDefault="00D02FD9" w:rsidP="00C444D3">
            <w:pPr>
              <w:rPr>
                <w:rFonts w:ascii="Verdana" w:hAnsi="Verdana" w:cs="Arial"/>
                <w:sz w:val="20"/>
                <w:szCs w:val="20"/>
              </w:rPr>
            </w:pPr>
            <w:r w:rsidRPr="00C444D3">
              <w:rPr>
                <w:rFonts w:ascii="Verdana" w:hAnsi="Verdana" w:cs="Arial"/>
                <w:sz w:val="20"/>
                <w:szCs w:val="20"/>
              </w:rPr>
              <w:t>Daggemiddelde of gemiddelde over de</w:t>
            </w:r>
          </w:p>
          <w:p w14:paraId="4C672026" w14:textId="77777777" w:rsidR="00D02FD9" w:rsidRPr="00C444D3" w:rsidRDefault="00D02FD9" w:rsidP="00C444D3">
            <w:pPr>
              <w:rPr>
                <w:rFonts w:ascii="Verdana" w:hAnsi="Verdana" w:cs="Arial"/>
                <w:sz w:val="20"/>
                <w:szCs w:val="20"/>
              </w:rPr>
            </w:pPr>
            <w:r w:rsidRPr="00C444D3">
              <w:rPr>
                <w:rFonts w:ascii="Verdana" w:hAnsi="Verdana" w:cs="Arial"/>
                <w:sz w:val="20"/>
                <w:szCs w:val="20"/>
              </w:rPr>
              <w:t>Bemonsteringsperiode</w:t>
            </w:r>
          </w:p>
          <w:p w14:paraId="736D8914" w14:textId="77777777" w:rsidR="00D02FD9" w:rsidRPr="00C444D3" w:rsidRDefault="00D02FD9" w:rsidP="00C444D3">
            <w:pPr>
              <w:rPr>
                <w:rFonts w:ascii="Verdana" w:hAnsi="Verdana" w:cs="Arial"/>
                <w:sz w:val="20"/>
                <w:szCs w:val="20"/>
              </w:rPr>
            </w:pPr>
          </w:p>
        </w:tc>
      </w:tr>
      <w:tr w:rsidR="00D02FD9" w:rsidRPr="00C444D3" w14:paraId="008C3018" w14:textId="4C30C42B" w:rsidTr="00D02FD9">
        <w:tc>
          <w:tcPr>
            <w:tcW w:w="983" w:type="pct"/>
            <w:vMerge/>
          </w:tcPr>
          <w:p w14:paraId="29F8DCA9" w14:textId="77777777" w:rsidR="00D02FD9" w:rsidRPr="00C444D3" w:rsidRDefault="00D02FD9" w:rsidP="00C444D3">
            <w:pPr>
              <w:rPr>
                <w:rFonts w:ascii="Verdana" w:hAnsi="Verdana" w:cs="Arial"/>
                <w:sz w:val="20"/>
                <w:szCs w:val="20"/>
                <w:vertAlign w:val="subscript"/>
              </w:rPr>
            </w:pPr>
          </w:p>
        </w:tc>
        <w:tc>
          <w:tcPr>
            <w:tcW w:w="586" w:type="pct"/>
          </w:tcPr>
          <w:p w14:paraId="4B3602FB" w14:textId="77777777" w:rsidR="00D02FD9" w:rsidRPr="00C444D3" w:rsidRDefault="00D02FD9" w:rsidP="00C444D3">
            <w:pPr>
              <w:rPr>
                <w:rFonts w:ascii="Verdana" w:hAnsi="Verdana" w:cs="Arial"/>
                <w:sz w:val="20"/>
                <w:szCs w:val="20"/>
              </w:rPr>
            </w:pPr>
            <w:r w:rsidRPr="00C444D3">
              <w:rPr>
                <w:rFonts w:ascii="Verdana" w:hAnsi="Verdana" w:cs="Arial"/>
                <w:sz w:val="20"/>
                <w:szCs w:val="20"/>
              </w:rPr>
              <w:t>Nieuwe installatie</w:t>
            </w:r>
          </w:p>
        </w:tc>
        <w:tc>
          <w:tcPr>
            <w:tcW w:w="626" w:type="pct"/>
          </w:tcPr>
          <w:p w14:paraId="721D2AE0" w14:textId="77777777" w:rsidR="00D02FD9" w:rsidRPr="00C444D3" w:rsidRDefault="00D02FD9" w:rsidP="00C444D3">
            <w:pPr>
              <w:rPr>
                <w:rFonts w:ascii="Verdana" w:hAnsi="Verdana" w:cs="Arial"/>
                <w:sz w:val="20"/>
                <w:szCs w:val="20"/>
              </w:rPr>
            </w:pPr>
            <w:r w:rsidRPr="00C444D3">
              <w:rPr>
                <w:rFonts w:ascii="Verdana" w:hAnsi="Verdana" w:cs="Arial"/>
                <w:sz w:val="20"/>
                <w:szCs w:val="20"/>
              </w:rPr>
              <w:t>Bestaande installatie, ≥1500 uur per jaar in bedrijf</w:t>
            </w:r>
          </w:p>
        </w:tc>
        <w:tc>
          <w:tcPr>
            <w:tcW w:w="796" w:type="pct"/>
          </w:tcPr>
          <w:p w14:paraId="19E70D65" w14:textId="61E7CFA6" w:rsidR="00D02FD9" w:rsidRPr="00C444D3" w:rsidRDefault="00D02FD9" w:rsidP="00C444D3">
            <w:pPr>
              <w:rPr>
                <w:rFonts w:ascii="Verdana" w:hAnsi="Verdana" w:cs="Arial"/>
                <w:sz w:val="20"/>
                <w:szCs w:val="20"/>
              </w:rPr>
            </w:pPr>
            <w:r>
              <w:rPr>
                <w:rFonts w:ascii="Verdana" w:hAnsi="Verdana" w:cs="Arial"/>
                <w:sz w:val="20"/>
                <w:szCs w:val="20"/>
              </w:rPr>
              <w:t xml:space="preserve">Bestaande installatie, </w:t>
            </w:r>
            <w:r w:rsidRPr="00C444D3">
              <w:rPr>
                <w:rFonts w:ascii="Verdana" w:hAnsi="Verdana" w:cs="Arial"/>
                <w:sz w:val="20"/>
                <w:szCs w:val="20"/>
              </w:rPr>
              <w:t>≥1500 uur per jaar in bedrijf</w:t>
            </w:r>
            <w:r>
              <w:rPr>
                <w:rFonts w:ascii="Verdana" w:hAnsi="Verdana" w:cs="Arial"/>
                <w:sz w:val="20"/>
                <w:szCs w:val="20"/>
              </w:rPr>
              <w:t xml:space="preserve">, </w:t>
            </w:r>
            <w:r w:rsidRPr="00C444D3">
              <w:rPr>
                <w:rFonts w:ascii="Verdana" w:hAnsi="Verdana" w:cs="Arial"/>
                <w:sz w:val="20"/>
                <w:szCs w:val="20"/>
              </w:rPr>
              <w:t>brandstoffen met een gemiddeld gehalte aan zwavel van 0,1 massaprocent</w:t>
            </w:r>
          </w:p>
          <w:p w14:paraId="0BB7ACCF" w14:textId="4FF98BF2" w:rsidR="00D02FD9" w:rsidRPr="00C444D3" w:rsidRDefault="00D02FD9" w:rsidP="00C444D3">
            <w:pPr>
              <w:rPr>
                <w:rFonts w:ascii="Verdana" w:hAnsi="Verdana" w:cs="Arial"/>
                <w:sz w:val="20"/>
                <w:szCs w:val="20"/>
              </w:rPr>
            </w:pPr>
            <w:r w:rsidRPr="00C444D3">
              <w:rPr>
                <w:rFonts w:ascii="Verdana" w:hAnsi="Verdana" w:cs="Arial"/>
                <w:sz w:val="20"/>
                <w:szCs w:val="20"/>
              </w:rPr>
              <w:lastRenderedPageBreak/>
              <w:t>(droog) of hoger</w:t>
            </w:r>
          </w:p>
        </w:tc>
        <w:tc>
          <w:tcPr>
            <w:tcW w:w="586" w:type="pct"/>
          </w:tcPr>
          <w:p w14:paraId="6402CF74" w14:textId="2574C509" w:rsidR="00D02FD9" w:rsidRPr="00C444D3" w:rsidRDefault="00D02FD9" w:rsidP="00C444D3">
            <w:pPr>
              <w:rPr>
                <w:rFonts w:ascii="Verdana" w:hAnsi="Verdana" w:cs="Arial"/>
                <w:sz w:val="20"/>
                <w:szCs w:val="20"/>
              </w:rPr>
            </w:pPr>
            <w:r w:rsidRPr="00C444D3">
              <w:rPr>
                <w:rFonts w:ascii="Verdana" w:hAnsi="Verdana" w:cs="Arial"/>
                <w:sz w:val="20"/>
                <w:szCs w:val="20"/>
              </w:rPr>
              <w:lastRenderedPageBreak/>
              <w:t>Nieuwe installatie</w:t>
            </w:r>
          </w:p>
        </w:tc>
        <w:tc>
          <w:tcPr>
            <w:tcW w:w="626" w:type="pct"/>
          </w:tcPr>
          <w:p w14:paraId="5ADD8D8D" w14:textId="77777777" w:rsidR="00D02FD9" w:rsidRPr="00C444D3" w:rsidRDefault="00D02FD9" w:rsidP="00C444D3">
            <w:pPr>
              <w:rPr>
                <w:rFonts w:ascii="Verdana" w:hAnsi="Verdana" w:cs="Arial"/>
                <w:sz w:val="20"/>
                <w:szCs w:val="20"/>
              </w:rPr>
            </w:pPr>
            <w:r w:rsidRPr="00C444D3">
              <w:rPr>
                <w:rFonts w:ascii="Verdana" w:hAnsi="Verdana" w:cs="Arial"/>
                <w:sz w:val="20"/>
                <w:szCs w:val="20"/>
              </w:rPr>
              <w:t>Bestaande installatie, ≥500 uur per jaar in bedrijf</w:t>
            </w:r>
          </w:p>
        </w:tc>
        <w:tc>
          <w:tcPr>
            <w:tcW w:w="796" w:type="pct"/>
          </w:tcPr>
          <w:p w14:paraId="783592D8" w14:textId="77777777" w:rsidR="00D02FD9" w:rsidRPr="00D02FD9" w:rsidRDefault="00D02FD9" w:rsidP="00D02FD9">
            <w:pPr>
              <w:rPr>
                <w:rFonts w:ascii="Verdana" w:hAnsi="Verdana" w:cs="Arial"/>
                <w:sz w:val="20"/>
                <w:szCs w:val="20"/>
              </w:rPr>
            </w:pPr>
            <w:r w:rsidRPr="00D02FD9">
              <w:rPr>
                <w:rFonts w:ascii="Verdana" w:hAnsi="Verdana" w:cs="Arial"/>
                <w:sz w:val="20"/>
                <w:szCs w:val="20"/>
              </w:rPr>
              <w:t>Bestaande installatie, ≥1500 uur per jaar in bedrijf, brandstoffen met een gemiddeld gehalte aan zwavel van 0,1 massaprocent</w:t>
            </w:r>
          </w:p>
          <w:p w14:paraId="05E281DD" w14:textId="3A4F5916" w:rsidR="00D02FD9" w:rsidRPr="00C444D3" w:rsidRDefault="00D02FD9" w:rsidP="00D02FD9">
            <w:pPr>
              <w:rPr>
                <w:rFonts w:ascii="Verdana" w:hAnsi="Verdana" w:cs="Arial"/>
                <w:sz w:val="20"/>
                <w:szCs w:val="20"/>
              </w:rPr>
            </w:pPr>
            <w:r w:rsidRPr="00D02FD9">
              <w:rPr>
                <w:rFonts w:ascii="Verdana" w:hAnsi="Verdana" w:cs="Arial"/>
                <w:sz w:val="20"/>
                <w:szCs w:val="20"/>
              </w:rPr>
              <w:lastRenderedPageBreak/>
              <w:t>(droog) of hoger</w:t>
            </w:r>
          </w:p>
        </w:tc>
      </w:tr>
      <w:tr w:rsidR="00D02FD9" w:rsidRPr="00C444D3" w14:paraId="2F15FCD0" w14:textId="5D9C9F66" w:rsidTr="00D02FD9">
        <w:tc>
          <w:tcPr>
            <w:tcW w:w="983" w:type="pct"/>
          </w:tcPr>
          <w:p w14:paraId="1D1DC257" w14:textId="13D72671" w:rsidR="00D02FD9" w:rsidRPr="00C444D3" w:rsidRDefault="00D02FD9" w:rsidP="00C444D3">
            <w:pPr>
              <w:rPr>
                <w:rFonts w:ascii="Verdana" w:hAnsi="Verdana" w:cs="Arial"/>
                <w:sz w:val="20"/>
                <w:szCs w:val="20"/>
              </w:rPr>
            </w:pPr>
            <w:r>
              <w:rPr>
                <w:rFonts w:ascii="Verdana" w:hAnsi="Verdana" w:cs="Arial"/>
                <w:sz w:val="20"/>
                <w:szCs w:val="20"/>
              </w:rPr>
              <w:lastRenderedPageBreak/>
              <w:t>&lt;</w:t>
            </w:r>
            <w:r w:rsidRPr="00C444D3">
              <w:rPr>
                <w:rFonts w:ascii="Verdana" w:hAnsi="Verdana" w:cs="Arial"/>
                <w:sz w:val="20"/>
                <w:szCs w:val="20"/>
              </w:rPr>
              <w:t>100</w:t>
            </w:r>
          </w:p>
        </w:tc>
        <w:tc>
          <w:tcPr>
            <w:tcW w:w="586" w:type="pct"/>
          </w:tcPr>
          <w:p w14:paraId="19B5513C" w14:textId="5704E7F9" w:rsidR="00D02FD9" w:rsidRPr="00C444D3" w:rsidRDefault="00D02FD9" w:rsidP="00C444D3">
            <w:pPr>
              <w:rPr>
                <w:rFonts w:ascii="Verdana" w:hAnsi="Verdana" w:cs="Arial"/>
                <w:sz w:val="20"/>
                <w:szCs w:val="20"/>
              </w:rPr>
            </w:pPr>
            <w:r>
              <w:rPr>
                <w:rFonts w:ascii="Verdana" w:hAnsi="Verdana" w:cs="Arial"/>
                <w:sz w:val="20"/>
                <w:szCs w:val="20"/>
              </w:rPr>
              <w:t>70</w:t>
            </w:r>
          </w:p>
        </w:tc>
        <w:tc>
          <w:tcPr>
            <w:tcW w:w="626" w:type="pct"/>
          </w:tcPr>
          <w:p w14:paraId="5BFA30AB" w14:textId="5FB08352" w:rsidR="00D02FD9" w:rsidRPr="00C444D3" w:rsidRDefault="00D02FD9" w:rsidP="00C444D3">
            <w:pPr>
              <w:rPr>
                <w:rFonts w:ascii="Verdana" w:hAnsi="Verdana" w:cs="Arial"/>
                <w:sz w:val="20"/>
                <w:szCs w:val="20"/>
              </w:rPr>
            </w:pPr>
            <w:r>
              <w:rPr>
                <w:rFonts w:ascii="Verdana" w:hAnsi="Verdana" w:cs="Arial"/>
                <w:sz w:val="20"/>
                <w:szCs w:val="20"/>
              </w:rPr>
              <w:t>100</w:t>
            </w:r>
          </w:p>
        </w:tc>
        <w:tc>
          <w:tcPr>
            <w:tcW w:w="796" w:type="pct"/>
            <w:vMerge w:val="restart"/>
          </w:tcPr>
          <w:p w14:paraId="1A3F8EDD" w14:textId="2580D28D" w:rsidR="00D02FD9" w:rsidRPr="00C444D3" w:rsidRDefault="00D02FD9" w:rsidP="00C444D3">
            <w:pPr>
              <w:rPr>
                <w:rFonts w:ascii="Verdana" w:hAnsi="Verdana" w:cs="Arial"/>
                <w:sz w:val="20"/>
                <w:szCs w:val="20"/>
              </w:rPr>
            </w:pPr>
            <w:r>
              <w:rPr>
                <w:rFonts w:ascii="Verdana" w:hAnsi="Verdana" w:cs="Arial"/>
                <w:sz w:val="20"/>
                <w:szCs w:val="20"/>
              </w:rPr>
              <w:t>100</w:t>
            </w:r>
          </w:p>
        </w:tc>
        <w:tc>
          <w:tcPr>
            <w:tcW w:w="586" w:type="pct"/>
          </w:tcPr>
          <w:p w14:paraId="2829E55B" w14:textId="76D4551D" w:rsidR="00D02FD9" w:rsidRPr="00C444D3" w:rsidRDefault="00D02FD9" w:rsidP="00D02FD9">
            <w:pPr>
              <w:rPr>
                <w:rFonts w:ascii="Verdana" w:hAnsi="Verdana" w:cs="Arial"/>
                <w:sz w:val="20"/>
                <w:szCs w:val="20"/>
              </w:rPr>
            </w:pPr>
            <w:r w:rsidRPr="00C444D3">
              <w:rPr>
                <w:rFonts w:ascii="Verdana" w:hAnsi="Verdana" w:cs="Arial"/>
                <w:sz w:val="20"/>
                <w:szCs w:val="20"/>
              </w:rPr>
              <w:t>1</w:t>
            </w:r>
            <w:r>
              <w:rPr>
                <w:rFonts w:ascii="Verdana" w:hAnsi="Verdana" w:cs="Arial"/>
                <w:sz w:val="20"/>
                <w:szCs w:val="20"/>
              </w:rPr>
              <w:t>75</w:t>
            </w:r>
          </w:p>
        </w:tc>
        <w:tc>
          <w:tcPr>
            <w:tcW w:w="626" w:type="pct"/>
          </w:tcPr>
          <w:p w14:paraId="6A508BF4" w14:textId="43E729F7" w:rsidR="00D02FD9" w:rsidRPr="00C444D3" w:rsidRDefault="004B3792" w:rsidP="00C444D3">
            <w:pPr>
              <w:rPr>
                <w:rFonts w:ascii="Verdana" w:hAnsi="Verdana" w:cs="Arial"/>
                <w:sz w:val="20"/>
                <w:szCs w:val="20"/>
              </w:rPr>
            </w:pPr>
            <w:r>
              <w:rPr>
                <w:rFonts w:ascii="Verdana" w:hAnsi="Verdana" w:cs="Arial"/>
                <w:sz w:val="20"/>
                <w:szCs w:val="20"/>
              </w:rPr>
              <w:t>215</w:t>
            </w:r>
          </w:p>
        </w:tc>
        <w:tc>
          <w:tcPr>
            <w:tcW w:w="796" w:type="pct"/>
            <w:vMerge w:val="restart"/>
          </w:tcPr>
          <w:p w14:paraId="5C9BFB06" w14:textId="6C337BD6" w:rsidR="00D02FD9" w:rsidRPr="00C444D3" w:rsidRDefault="00D02FD9" w:rsidP="00C444D3">
            <w:pPr>
              <w:rPr>
                <w:rFonts w:ascii="Verdana" w:hAnsi="Verdana" w:cs="Arial"/>
                <w:sz w:val="20"/>
                <w:szCs w:val="20"/>
              </w:rPr>
            </w:pPr>
            <w:r>
              <w:rPr>
                <w:rFonts w:ascii="Verdana" w:hAnsi="Verdana" w:cs="Arial"/>
                <w:sz w:val="20"/>
                <w:szCs w:val="20"/>
              </w:rPr>
              <w:t>215</w:t>
            </w:r>
          </w:p>
        </w:tc>
      </w:tr>
      <w:tr w:rsidR="00D02FD9" w:rsidRPr="00C444D3" w14:paraId="71C7BD4F" w14:textId="66F9EF64" w:rsidTr="00D02FD9">
        <w:tc>
          <w:tcPr>
            <w:tcW w:w="983" w:type="pct"/>
          </w:tcPr>
          <w:p w14:paraId="799083FC" w14:textId="77777777" w:rsidR="00D02FD9" w:rsidRPr="00C444D3" w:rsidRDefault="00D02FD9" w:rsidP="00C444D3">
            <w:pPr>
              <w:rPr>
                <w:rFonts w:ascii="Verdana" w:hAnsi="Verdana" w:cs="Arial"/>
                <w:sz w:val="20"/>
                <w:szCs w:val="20"/>
              </w:rPr>
            </w:pPr>
            <w:r w:rsidRPr="00C444D3">
              <w:rPr>
                <w:rFonts w:ascii="Verdana" w:hAnsi="Verdana" w:cs="Arial"/>
                <w:sz w:val="20"/>
                <w:szCs w:val="20"/>
              </w:rPr>
              <w:t>≥100-300</w:t>
            </w:r>
          </w:p>
        </w:tc>
        <w:tc>
          <w:tcPr>
            <w:tcW w:w="586" w:type="pct"/>
          </w:tcPr>
          <w:p w14:paraId="3824653D" w14:textId="36A53F06" w:rsidR="00D02FD9" w:rsidRPr="00C444D3" w:rsidRDefault="00D02FD9" w:rsidP="00C444D3">
            <w:pPr>
              <w:rPr>
                <w:rFonts w:ascii="Verdana" w:hAnsi="Verdana" w:cs="Arial"/>
                <w:sz w:val="20"/>
                <w:szCs w:val="20"/>
              </w:rPr>
            </w:pPr>
            <w:r>
              <w:rPr>
                <w:rFonts w:ascii="Verdana" w:hAnsi="Verdana" w:cs="Arial"/>
                <w:sz w:val="20"/>
                <w:szCs w:val="20"/>
              </w:rPr>
              <w:t>50</w:t>
            </w:r>
          </w:p>
        </w:tc>
        <w:tc>
          <w:tcPr>
            <w:tcW w:w="626" w:type="pct"/>
          </w:tcPr>
          <w:p w14:paraId="674CB764" w14:textId="33036DD1" w:rsidR="00D02FD9" w:rsidRPr="00C444D3" w:rsidRDefault="00D02FD9" w:rsidP="00C444D3">
            <w:pPr>
              <w:rPr>
                <w:rFonts w:ascii="Verdana" w:hAnsi="Verdana" w:cs="Arial"/>
                <w:sz w:val="20"/>
                <w:szCs w:val="20"/>
              </w:rPr>
            </w:pPr>
            <w:r>
              <w:rPr>
                <w:rFonts w:ascii="Verdana" w:hAnsi="Verdana" w:cs="Arial"/>
                <w:sz w:val="20"/>
                <w:szCs w:val="20"/>
              </w:rPr>
              <w:t>70</w:t>
            </w:r>
          </w:p>
        </w:tc>
        <w:tc>
          <w:tcPr>
            <w:tcW w:w="796" w:type="pct"/>
            <w:vMerge/>
          </w:tcPr>
          <w:p w14:paraId="455D09CD" w14:textId="57FDFFDF" w:rsidR="00D02FD9" w:rsidRPr="00C444D3" w:rsidRDefault="00D02FD9" w:rsidP="00C444D3">
            <w:pPr>
              <w:rPr>
                <w:rFonts w:ascii="Verdana" w:hAnsi="Verdana" w:cs="Arial"/>
                <w:sz w:val="20"/>
                <w:szCs w:val="20"/>
              </w:rPr>
            </w:pPr>
          </w:p>
        </w:tc>
        <w:tc>
          <w:tcPr>
            <w:tcW w:w="586" w:type="pct"/>
          </w:tcPr>
          <w:p w14:paraId="05245631" w14:textId="5A5FC9F2" w:rsidR="00D02FD9" w:rsidRPr="00C444D3" w:rsidRDefault="00D02FD9" w:rsidP="00C444D3">
            <w:pPr>
              <w:rPr>
                <w:rFonts w:ascii="Verdana" w:hAnsi="Verdana" w:cs="Arial"/>
                <w:sz w:val="20"/>
                <w:szCs w:val="20"/>
              </w:rPr>
            </w:pPr>
            <w:r>
              <w:rPr>
                <w:rFonts w:ascii="Verdana" w:hAnsi="Verdana" w:cs="Arial"/>
                <w:sz w:val="20"/>
                <w:szCs w:val="20"/>
              </w:rPr>
              <w:t>85</w:t>
            </w:r>
          </w:p>
        </w:tc>
        <w:tc>
          <w:tcPr>
            <w:tcW w:w="626" w:type="pct"/>
          </w:tcPr>
          <w:p w14:paraId="5E0B47A0" w14:textId="1064D8EF" w:rsidR="00D02FD9" w:rsidRPr="00C444D3" w:rsidRDefault="004B3792" w:rsidP="00C444D3">
            <w:pPr>
              <w:rPr>
                <w:rFonts w:ascii="Verdana" w:hAnsi="Verdana" w:cs="Arial"/>
                <w:sz w:val="20"/>
                <w:szCs w:val="20"/>
              </w:rPr>
            </w:pPr>
            <w:r>
              <w:rPr>
                <w:rFonts w:ascii="Verdana" w:hAnsi="Verdana" w:cs="Arial"/>
                <w:sz w:val="20"/>
                <w:szCs w:val="20"/>
              </w:rPr>
              <w:t>175</w:t>
            </w:r>
          </w:p>
        </w:tc>
        <w:tc>
          <w:tcPr>
            <w:tcW w:w="796" w:type="pct"/>
            <w:vMerge/>
          </w:tcPr>
          <w:p w14:paraId="1D61C3D8" w14:textId="77777777" w:rsidR="00D02FD9" w:rsidRPr="00C444D3" w:rsidRDefault="00D02FD9" w:rsidP="00C444D3">
            <w:pPr>
              <w:rPr>
                <w:rFonts w:ascii="Verdana" w:hAnsi="Verdana" w:cs="Arial"/>
                <w:sz w:val="20"/>
                <w:szCs w:val="20"/>
              </w:rPr>
            </w:pPr>
          </w:p>
        </w:tc>
      </w:tr>
      <w:tr w:rsidR="00D02FD9" w:rsidRPr="00C444D3" w14:paraId="7ECEE812" w14:textId="4AA2FA41" w:rsidTr="00D02FD9">
        <w:tc>
          <w:tcPr>
            <w:tcW w:w="983" w:type="pct"/>
          </w:tcPr>
          <w:p w14:paraId="16B66707" w14:textId="77777777" w:rsidR="00D02FD9" w:rsidRPr="00C444D3" w:rsidRDefault="00D02FD9" w:rsidP="00C444D3">
            <w:pPr>
              <w:rPr>
                <w:rFonts w:ascii="Verdana" w:hAnsi="Verdana" w:cs="Arial"/>
                <w:sz w:val="20"/>
                <w:szCs w:val="20"/>
              </w:rPr>
            </w:pPr>
            <w:r w:rsidRPr="00C444D3">
              <w:rPr>
                <w:rFonts w:ascii="Verdana" w:hAnsi="Verdana" w:cs="Arial"/>
                <w:sz w:val="20"/>
                <w:szCs w:val="20"/>
              </w:rPr>
              <w:t>≥300</w:t>
            </w:r>
          </w:p>
        </w:tc>
        <w:tc>
          <w:tcPr>
            <w:tcW w:w="586" w:type="pct"/>
          </w:tcPr>
          <w:p w14:paraId="6E9B3D99" w14:textId="37208D89" w:rsidR="00D02FD9" w:rsidRPr="00C444D3" w:rsidRDefault="00D02FD9" w:rsidP="00C444D3">
            <w:pPr>
              <w:rPr>
                <w:rFonts w:ascii="Verdana" w:hAnsi="Verdana" w:cs="Arial"/>
                <w:sz w:val="20"/>
                <w:szCs w:val="20"/>
              </w:rPr>
            </w:pPr>
            <w:r>
              <w:rPr>
                <w:rFonts w:ascii="Verdana" w:hAnsi="Verdana" w:cs="Arial"/>
                <w:sz w:val="20"/>
                <w:szCs w:val="20"/>
              </w:rPr>
              <w:t>35</w:t>
            </w:r>
          </w:p>
        </w:tc>
        <w:tc>
          <w:tcPr>
            <w:tcW w:w="626" w:type="pct"/>
          </w:tcPr>
          <w:p w14:paraId="5497106A" w14:textId="63127194" w:rsidR="00D02FD9" w:rsidRPr="00C444D3" w:rsidRDefault="00D02FD9" w:rsidP="00C444D3">
            <w:pPr>
              <w:rPr>
                <w:rFonts w:ascii="Verdana" w:hAnsi="Verdana" w:cs="Arial"/>
                <w:sz w:val="20"/>
                <w:szCs w:val="20"/>
              </w:rPr>
            </w:pPr>
            <w:r>
              <w:rPr>
                <w:rFonts w:ascii="Verdana" w:hAnsi="Verdana" w:cs="Arial"/>
                <w:sz w:val="20"/>
                <w:szCs w:val="20"/>
              </w:rPr>
              <w:t>50</w:t>
            </w:r>
          </w:p>
        </w:tc>
        <w:tc>
          <w:tcPr>
            <w:tcW w:w="796" w:type="pct"/>
            <w:vMerge/>
          </w:tcPr>
          <w:p w14:paraId="4C727EF1" w14:textId="4C99C8A6" w:rsidR="00D02FD9" w:rsidRPr="00C444D3" w:rsidRDefault="00D02FD9" w:rsidP="00C444D3">
            <w:pPr>
              <w:rPr>
                <w:rFonts w:ascii="Verdana" w:hAnsi="Verdana" w:cs="Arial"/>
                <w:sz w:val="20"/>
                <w:szCs w:val="20"/>
              </w:rPr>
            </w:pPr>
          </w:p>
        </w:tc>
        <w:tc>
          <w:tcPr>
            <w:tcW w:w="586" w:type="pct"/>
          </w:tcPr>
          <w:p w14:paraId="425D99D6" w14:textId="39B70217" w:rsidR="00D02FD9" w:rsidRPr="00C444D3" w:rsidRDefault="00D02FD9" w:rsidP="00C444D3">
            <w:pPr>
              <w:rPr>
                <w:rFonts w:ascii="Verdana" w:hAnsi="Verdana" w:cs="Arial"/>
                <w:sz w:val="20"/>
                <w:szCs w:val="20"/>
              </w:rPr>
            </w:pPr>
            <w:r>
              <w:rPr>
                <w:rFonts w:ascii="Verdana" w:hAnsi="Verdana" w:cs="Arial"/>
                <w:sz w:val="20"/>
                <w:szCs w:val="20"/>
              </w:rPr>
              <w:t>70</w:t>
            </w:r>
          </w:p>
        </w:tc>
        <w:tc>
          <w:tcPr>
            <w:tcW w:w="626" w:type="pct"/>
          </w:tcPr>
          <w:p w14:paraId="1BE36CBA" w14:textId="2A25932A" w:rsidR="00D02FD9" w:rsidRPr="00C444D3" w:rsidRDefault="004B3792" w:rsidP="00C444D3">
            <w:pPr>
              <w:rPr>
                <w:rFonts w:ascii="Verdana" w:hAnsi="Verdana" w:cs="Arial"/>
                <w:sz w:val="20"/>
                <w:szCs w:val="20"/>
              </w:rPr>
            </w:pPr>
            <w:r>
              <w:rPr>
                <w:rFonts w:ascii="Verdana" w:hAnsi="Verdana" w:cs="Arial"/>
                <w:sz w:val="20"/>
                <w:szCs w:val="20"/>
              </w:rPr>
              <w:t>85</w:t>
            </w:r>
          </w:p>
        </w:tc>
        <w:tc>
          <w:tcPr>
            <w:tcW w:w="796" w:type="pct"/>
          </w:tcPr>
          <w:p w14:paraId="69675FB6" w14:textId="1C31A7F2" w:rsidR="00D02FD9" w:rsidRPr="00D02FD9" w:rsidRDefault="00466E86" w:rsidP="00C444D3">
            <w:pPr>
              <w:rPr>
                <w:rFonts w:ascii="Verdana" w:hAnsi="Verdana" w:cs="Arial"/>
                <w:sz w:val="20"/>
                <w:szCs w:val="20"/>
                <w:vertAlign w:val="superscript"/>
              </w:rPr>
            </w:pPr>
            <w:r>
              <w:rPr>
                <w:rFonts w:ascii="Verdana" w:hAnsi="Verdana" w:cs="Arial"/>
                <w:sz w:val="20"/>
                <w:szCs w:val="20"/>
              </w:rPr>
              <w:t>165 (1)</w:t>
            </w:r>
          </w:p>
        </w:tc>
      </w:tr>
    </w:tbl>
    <w:p w14:paraId="59892831" w14:textId="0EBA8A64" w:rsidR="000F6879" w:rsidRDefault="000F6879" w:rsidP="00A26FC8">
      <w:pPr>
        <w:spacing w:after="0"/>
        <w:rPr>
          <w:rFonts w:ascii="Verdana" w:hAnsi="Verdana" w:cs="Arial"/>
          <w:sz w:val="20"/>
          <w:szCs w:val="20"/>
        </w:rPr>
      </w:pPr>
    </w:p>
    <w:p w14:paraId="255BE85C" w14:textId="6A6327C0" w:rsidR="00466E86" w:rsidRDefault="00466E86" w:rsidP="00E928D2">
      <w:pPr>
        <w:pStyle w:val="Lijstalinea"/>
        <w:numPr>
          <w:ilvl w:val="0"/>
          <w:numId w:val="25"/>
        </w:numPr>
        <w:spacing w:after="0"/>
        <w:rPr>
          <w:rFonts w:ascii="Verdana" w:hAnsi="Verdana" w:cs="Arial"/>
          <w:sz w:val="20"/>
          <w:szCs w:val="20"/>
        </w:rPr>
      </w:pPr>
      <w:r w:rsidRPr="00466E86">
        <w:rPr>
          <w:rFonts w:ascii="Verdana" w:hAnsi="Verdana" w:cs="Arial"/>
          <w:sz w:val="20"/>
          <w:szCs w:val="20"/>
        </w:rPr>
        <w:t>indien de installatie uiterlijk op 7 januari 2014 in bedrijf is, geldt een emissiegrenswaarde van 215mg/Nm³.</w:t>
      </w:r>
    </w:p>
    <w:p w14:paraId="78F8EE67" w14:textId="77777777" w:rsidR="00466E86" w:rsidRPr="00466E86" w:rsidRDefault="00466E86" w:rsidP="00466E86">
      <w:pPr>
        <w:pStyle w:val="Lijstalinea"/>
        <w:spacing w:after="0"/>
        <w:rPr>
          <w:rFonts w:ascii="Verdana" w:hAnsi="Verdana" w:cs="Arial"/>
          <w:sz w:val="20"/>
          <w:szCs w:val="20"/>
        </w:rPr>
      </w:pPr>
    </w:p>
    <w:p w14:paraId="59430F02" w14:textId="0523C756" w:rsidR="00C444D3" w:rsidRDefault="00EA5546" w:rsidP="00A26FC8">
      <w:pPr>
        <w:spacing w:after="0"/>
        <w:rPr>
          <w:rFonts w:ascii="Verdana" w:hAnsi="Verdana" w:cs="Arial"/>
          <w:sz w:val="20"/>
          <w:szCs w:val="20"/>
        </w:rPr>
      </w:pPr>
      <w:r>
        <w:rPr>
          <w:rFonts w:ascii="Verdana" w:hAnsi="Verdana" w:cs="Arial"/>
          <w:sz w:val="20"/>
          <w:szCs w:val="20"/>
        </w:rPr>
        <w:t xml:space="preserve">Art. 3.12.3.2.5. De </w:t>
      </w:r>
      <w:r w:rsidRPr="00EA5546">
        <w:rPr>
          <w:rFonts w:ascii="Verdana" w:hAnsi="Verdana" w:cs="Arial"/>
          <w:sz w:val="20"/>
          <w:szCs w:val="20"/>
        </w:rPr>
        <w:t xml:space="preserve">emissiegrenswaarden, vermeld in de volgende tabel, zijn van toepassing op emissies van HCl naar lucht afkomstig van de verbranding van </w:t>
      </w:r>
      <w:r>
        <w:rPr>
          <w:rFonts w:ascii="Verdana" w:hAnsi="Verdana" w:cs="Arial"/>
          <w:sz w:val="20"/>
          <w:szCs w:val="20"/>
        </w:rPr>
        <w:t>vaste biomassa of turf.</w:t>
      </w:r>
    </w:p>
    <w:p w14:paraId="58366430" w14:textId="08D163E1" w:rsidR="00EA5546" w:rsidRDefault="00EA5546" w:rsidP="00A26FC8">
      <w:pPr>
        <w:spacing w:after="0"/>
        <w:rPr>
          <w:rFonts w:ascii="Verdana" w:hAnsi="Verdana" w:cs="Arial"/>
          <w:sz w:val="20"/>
          <w:szCs w:val="20"/>
        </w:rPr>
      </w:pPr>
    </w:p>
    <w:tbl>
      <w:tblPr>
        <w:tblStyle w:val="Tabelraster"/>
        <w:tblW w:w="5000" w:type="pct"/>
        <w:tblLook w:val="04A0" w:firstRow="1" w:lastRow="0" w:firstColumn="1" w:lastColumn="0" w:noHBand="0" w:noVBand="1"/>
      </w:tblPr>
      <w:tblGrid>
        <w:gridCol w:w="2007"/>
        <w:gridCol w:w="1470"/>
        <w:gridCol w:w="1471"/>
        <w:gridCol w:w="2057"/>
        <w:gridCol w:w="2055"/>
      </w:tblGrid>
      <w:tr w:rsidR="00EA5546" w:rsidRPr="00EA5546" w14:paraId="786CFA84" w14:textId="38A824C4" w:rsidTr="00EA5546">
        <w:tc>
          <w:tcPr>
            <w:tcW w:w="1108" w:type="pct"/>
            <w:vMerge w:val="restart"/>
          </w:tcPr>
          <w:p w14:paraId="20EF5AE4" w14:textId="77777777" w:rsidR="00EA5546" w:rsidRPr="00EA5546" w:rsidRDefault="00EA5546" w:rsidP="00EA5546">
            <w:pPr>
              <w:rPr>
                <w:rFonts w:ascii="Verdana" w:hAnsi="Verdana" w:cs="Arial"/>
                <w:sz w:val="20"/>
                <w:szCs w:val="20"/>
              </w:rPr>
            </w:pPr>
            <w:r w:rsidRPr="00EA5546">
              <w:rPr>
                <w:rFonts w:ascii="Verdana" w:hAnsi="Verdana" w:cs="Arial"/>
                <w:sz w:val="20"/>
                <w:szCs w:val="20"/>
              </w:rPr>
              <w:t>Totaal nominaal thermisch ingangsvermogen</w:t>
            </w:r>
          </w:p>
          <w:p w14:paraId="197EA5F6" w14:textId="77777777" w:rsidR="00EA5546" w:rsidRPr="00EA5546" w:rsidRDefault="00EA5546" w:rsidP="00EA5546">
            <w:pPr>
              <w:rPr>
                <w:rFonts w:ascii="Verdana" w:hAnsi="Verdana" w:cs="Arial"/>
                <w:sz w:val="20"/>
                <w:szCs w:val="20"/>
              </w:rPr>
            </w:pPr>
            <w:r w:rsidRPr="00EA5546">
              <w:rPr>
                <w:rFonts w:ascii="Verdana" w:hAnsi="Verdana" w:cs="Arial"/>
                <w:sz w:val="20"/>
                <w:szCs w:val="20"/>
              </w:rPr>
              <w:t>van de stookinstallatie, uitgedrukt als MW</w:t>
            </w:r>
            <w:r w:rsidRPr="00EA5546">
              <w:rPr>
                <w:rFonts w:ascii="Verdana" w:hAnsi="Verdana" w:cs="Arial"/>
                <w:sz w:val="20"/>
                <w:szCs w:val="20"/>
                <w:vertAlign w:val="subscript"/>
              </w:rPr>
              <w:t>th</w:t>
            </w:r>
          </w:p>
        </w:tc>
        <w:tc>
          <w:tcPr>
            <w:tcW w:w="3892" w:type="pct"/>
            <w:gridSpan w:val="4"/>
          </w:tcPr>
          <w:p w14:paraId="25974584" w14:textId="3ADC66A6" w:rsidR="00EA5546" w:rsidRPr="00EA5546" w:rsidRDefault="00EA5546" w:rsidP="00EA5546">
            <w:pPr>
              <w:rPr>
                <w:rFonts w:ascii="Verdana" w:hAnsi="Verdana" w:cs="Arial"/>
                <w:sz w:val="20"/>
                <w:szCs w:val="20"/>
              </w:rPr>
            </w:pPr>
            <w:r w:rsidRPr="00EA5546">
              <w:rPr>
                <w:rFonts w:ascii="Verdana" w:hAnsi="Verdana" w:cs="Arial"/>
                <w:sz w:val="20"/>
                <w:szCs w:val="20"/>
              </w:rPr>
              <w:t>Emissiegrenswaarde, uitgedrukt als mg/Nm³</w:t>
            </w:r>
            <w:r w:rsidR="00797A9A">
              <w:rPr>
                <w:rFonts w:ascii="Verdana" w:hAnsi="Verdana" w:cs="Arial"/>
                <w:sz w:val="20"/>
                <w:szCs w:val="20"/>
              </w:rPr>
              <w:t xml:space="preserve"> (1)</w:t>
            </w:r>
          </w:p>
        </w:tc>
      </w:tr>
      <w:tr w:rsidR="00EA5546" w:rsidRPr="00EA5546" w14:paraId="7FA7D663" w14:textId="37528DB4" w:rsidTr="00EA5546">
        <w:tc>
          <w:tcPr>
            <w:tcW w:w="1108" w:type="pct"/>
            <w:vMerge/>
          </w:tcPr>
          <w:p w14:paraId="07D387BA" w14:textId="77777777" w:rsidR="00EA5546" w:rsidRPr="00EA5546" w:rsidRDefault="00EA5546" w:rsidP="00EA5546">
            <w:pPr>
              <w:rPr>
                <w:rFonts w:ascii="Verdana" w:hAnsi="Verdana" w:cs="Arial"/>
                <w:sz w:val="20"/>
                <w:szCs w:val="20"/>
              </w:rPr>
            </w:pPr>
          </w:p>
        </w:tc>
        <w:tc>
          <w:tcPr>
            <w:tcW w:w="1623" w:type="pct"/>
            <w:gridSpan w:val="2"/>
          </w:tcPr>
          <w:p w14:paraId="1458BD63" w14:textId="1A66BF19" w:rsidR="00EA5546" w:rsidRPr="00EA5546" w:rsidRDefault="00EA5546" w:rsidP="00EA5546">
            <w:pPr>
              <w:rPr>
                <w:rFonts w:ascii="Verdana" w:hAnsi="Verdana" w:cs="Arial"/>
                <w:sz w:val="20"/>
                <w:szCs w:val="20"/>
              </w:rPr>
            </w:pPr>
            <w:r w:rsidRPr="00EA5546">
              <w:rPr>
                <w:rFonts w:ascii="Verdana" w:hAnsi="Verdana" w:cs="Arial"/>
                <w:sz w:val="20"/>
                <w:szCs w:val="20"/>
              </w:rPr>
              <w:t>Jaargemiddelde</w:t>
            </w:r>
          </w:p>
        </w:tc>
        <w:tc>
          <w:tcPr>
            <w:tcW w:w="2269" w:type="pct"/>
            <w:gridSpan w:val="2"/>
          </w:tcPr>
          <w:p w14:paraId="7513076E" w14:textId="1CFA3D1E" w:rsidR="00EA5546" w:rsidRPr="00EA5546" w:rsidRDefault="00EA5546" w:rsidP="00EA5546">
            <w:pPr>
              <w:rPr>
                <w:rFonts w:ascii="Verdana" w:hAnsi="Verdana" w:cs="Arial"/>
                <w:sz w:val="20"/>
                <w:szCs w:val="20"/>
              </w:rPr>
            </w:pPr>
            <w:r w:rsidRPr="00EA5546">
              <w:rPr>
                <w:rFonts w:ascii="Verdana" w:hAnsi="Verdana" w:cs="Arial"/>
                <w:sz w:val="20"/>
                <w:szCs w:val="20"/>
              </w:rPr>
              <w:t>Daggemiddelde of gemiddelde over de bemonsteringsperiode</w:t>
            </w:r>
          </w:p>
        </w:tc>
      </w:tr>
      <w:tr w:rsidR="00EA5546" w:rsidRPr="00EA5546" w14:paraId="2C7CE61A" w14:textId="77777777" w:rsidTr="00EA5546">
        <w:tc>
          <w:tcPr>
            <w:tcW w:w="1108" w:type="pct"/>
            <w:vMerge/>
          </w:tcPr>
          <w:p w14:paraId="7C4FDA20" w14:textId="77777777" w:rsidR="00EA5546" w:rsidRPr="00EA5546" w:rsidRDefault="00EA5546" w:rsidP="00EA5546">
            <w:pPr>
              <w:rPr>
                <w:rFonts w:ascii="Verdana" w:hAnsi="Verdana" w:cs="Arial"/>
                <w:sz w:val="20"/>
                <w:szCs w:val="20"/>
              </w:rPr>
            </w:pPr>
          </w:p>
        </w:tc>
        <w:tc>
          <w:tcPr>
            <w:tcW w:w="811" w:type="pct"/>
          </w:tcPr>
          <w:p w14:paraId="2FD8A999" w14:textId="111CC577" w:rsidR="00EA5546" w:rsidRPr="00EA5546" w:rsidRDefault="00EA5546" w:rsidP="00EA5546">
            <w:pPr>
              <w:rPr>
                <w:rFonts w:ascii="Verdana" w:hAnsi="Verdana" w:cs="Arial"/>
                <w:sz w:val="20"/>
                <w:szCs w:val="20"/>
              </w:rPr>
            </w:pPr>
            <w:r>
              <w:rPr>
                <w:rFonts w:ascii="Verdana" w:hAnsi="Verdana" w:cs="Arial"/>
                <w:sz w:val="20"/>
                <w:szCs w:val="20"/>
              </w:rPr>
              <w:t>Nieuwe installatie</w:t>
            </w:r>
            <w:r w:rsidR="00797A9A">
              <w:rPr>
                <w:rFonts w:ascii="Verdana" w:hAnsi="Verdana" w:cs="Arial"/>
                <w:sz w:val="20"/>
                <w:szCs w:val="20"/>
              </w:rPr>
              <w:t xml:space="preserve"> (2)</w:t>
            </w:r>
          </w:p>
        </w:tc>
        <w:tc>
          <w:tcPr>
            <w:tcW w:w="812" w:type="pct"/>
          </w:tcPr>
          <w:p w14:paraId="1E6FF9C9" w14:textId="77E47954" w:rsidR="00EA5546" w:rsidRPr="00EA5546" w:rsidRDefault="00EA5546" w:rsidP="00EA5546">
            <w:pPr>
              <w:rPr>
                <w:rFonts w:ascii="Verdana" w:hAnsi="Verdana" w:cs="Arial"/>
                <w:sz w:val="20"/>
                <w:szCs w:val="20"/>
              </w:rPr>
            </w:pPr>
            <w:r w:rsidRPr="00EA5546">
              <w:rPr>
                <w:rFonts w:ascii="Verdana" w:hAnsi="Verdana" w:cs="Arial"/>
                <w:sz w:val="20"/>
                <w:szCs w:val="20"/>
              </w:rPr>
              <w:t>Bestaande installatie, ≥1500 uur per jaar in bedrijf</w:t>
            </w:r>
          </w:p>
        </w:tc>
        <w:tc>
          <w:tcPr>
            <w:tcW w:w="1135" w:type="pct"/>
          </w:tcPr>
          <w:p w14:paraId="6BDFA272" w14:textId="60489AE7" w:rsidR="00EA5546" w:rsidRPr="00EA5546" w:rsidRDefault="008056C0" w:rsidP="00EA5546">
            <w:pPr>
              <w:rPr>
                <w:rFonts w:ascii="Verdana" w:hAnsi="Verdana" w:cs="Arial"/>
                <w:sz w:val="20"/>
                <w:szCs w:val="20"/>
              </w:rPr>
            </w:pPr>
            <w:r>
              <w:rPr>
                <w:rFonts w:ascii="Verdana" w:hAnsi="Verdana" w:cs="Arial"/>
                <w:sz w:val="20"/>
                <w:szCs w:val="20"/>
              </w:rPr>
              <w:t xml:space="preserve">Nieuwe installatie, </w:t>
            </w:r>
            <w:r w:rsidRPr="00EA5546">
              <w:rPr>
                <w:rFonts w:ascii="Verdana" w:hAnsi="Verdana" w:cs="Arial"/>
                <w:sz w:val="20"/>
                <w:szCs w:val="20"/>
              </w:rPr>
              <w:t>≥1500 uur per jaar in bedrijf</w:t>
            </w:r>
          </w:p>
        </w:tc>
        <w:tc>
          <w:tcPr>
            <w:tcW w:w="1134" w:type="pct"/>
          </w:tcPr>
          <w:p w14:paraId="48CE46BF" w14:textId="322C3EF5" w:rsidR="00EA5546" w:rsidRPr="00EA5546" w:rsidRDefault="008056C0" w:rsidP="00EA5546">
            <w:pPr>
              <w:rPr>
                <w:rFonts w:ascii="Verdana" w:hAnsi="Verdana" w:cs="Arial"/>
                <w:sz w:val="20"/>
                <w:szCs w:val="20"/>
              </w:rPr>
            </w:pPr>
            <w:r>
              <w:rPr>
                <w:rFonts w:ascii="Verdana" w:hAnsi="Verdana" w:cs="Arial"/>
                <w:sz w:val="20"/>
                <w:szCs w:val="20"/>
              </w:rPr>
              <w:t xml:space="preserve">Bestaande installatie, </w:t>
            </w:r>
            <w:r w:rsidRPr="008056C0">
              <w:rPr>
                <w:rFonts w:ascii="Verdana" w:hAnsi="Verdana" w:cs="Arial"/>
                <w:sz w:val="20"/>
                <w:szCs w:val="20"/>
              </w:rPr>
              <w:t>≥500 uur per jaar in bedrijf</w:t>
            </w:r>
          </w:p>
        </w:tc>
      </w:tr>
      <w:tr w:rsidR="008056C0" w:rsidRPr="00EA5546" w14:paraId="7D6F9389" w14:textId="76110D61" w:rsidTr="00EA5546">
        <w:tc>
          <w:tcPr>
            <w:tcW w:w="1108" w:type="pct"/>
          </w:tcPr>
          <w:p w14:paraId="64D89CC8" w14:textId="77777777" w:rsidR="008056C0" w:rsidRPr="00EA5546" w:rsidRDefault="008056C0" w:rsidP="00EA5546">
            <w:pPr>
              <w:rPr>
                <w:rFonts w:ascii="Verdana" w:hAnsi="Verdana" w:cs="Arial"/>
                <w:sz w:val="20"/>
                <w:szCs w:val="20"/>
              </w:rPr>
            </w:pPr>
            <w:r w:rsidRPr="00EA5546">
              <w:rPr>
                <w:rFonts w:ascii="Verdana" w:hAnsi="Verdana" w:cs="Arial"/>
                <w:sz w:val="20"/>
                <w:szCs w:val="20"/>
              </w:rPr>
              <w:t>&lt;100</w:t>
            </w:r>
          </w:p>
        </w:tc>
        <w:tc>
          <w:tcPr>
            <w:tcW w:w="811" w:type="pct"/>
          </w:tcPr>
          <w:p w14:paraId="65039892" w14:textId="617CD842" w:rsidR="008056C0" w:rsidRPr="00EA5546" w:rsidRDefault="008056C0" w:rsidP="00EA5546">
            <w:pPr>
              <w:rPr>
                <w:rFonts w:ascii="Verdana" w:hAnsi="Verdana" w:cs="Arial"/>
                <w:sz w:val="20"/>
                <w:szCs w:val="20"/>
              </w:rPr>
            </w:pPr>
            <w:r>
              <w:rPr>
                <w:rFonts w:ascii="Verdana" w:hAnsi="Verdana" w:cs="Arial"/>
                <w:sz w:val="20"/>
                <w:szCs w:val="20"/>
              </w:rPr>
              <w:t>7</w:t>
            </w:r>
          </w:p>
        </w:tc>
        <w:tc>
          <w:tcPr>
            <w:tcW w:w="812" w:type="pct"/>
          </w:tcPr>
          <w:p w14:paraId="0A061219" w14:textId="0D9B9BE7" w:rsidR="008056C0" w:rsidRPr="00EA5546" w:rsidRDefault="008056C0" w:rsidP="00EA5546">
            <w:pPr>
              <w:rPr>
                <w:rFonts w:ascii="Verdana" w:hAnsi="Verdana" w:cs="Arial"/>
                <w:sz w:val="20"/>
                <w:szCs w:val="20"/>
              </w:rPr>
            </w:pPr>
            <w:r>
              <w:rPr>
                <w:rFonts w:ascii="Verdana" w:hAnsi="Verdana" w:cs="Arial"/>
                <w:sz w:val="20"/>
                <w:szCs w:val="20"/>
              </w:rPr>
              <w:t>15</w:t>
            </w:r>
          </w:p>
        </w:tc>
        <w:tc>
          <w:tcPr>
            <w:tcW w:w="1135" w:type="pct"/>
            <w:vMerge w:val="restart"/>
          </w:tcPr>
          <w:p w14:paraId="46C5E129" w14:textId="77777777" w:rsidR="008056C0" w:rsidRPr="00EA5546" w:rsidRDefault="008056C0" w:rsidP="00EA5546">
            <w:pPr>
              <w:rPr>
                <w:rFonts w:ascii="Verdana" w:hAnsi="Verdana" w:cs="Arial"/>
                <w:sz w:val="20"/>
                <w:szCs w:val="20"/>
              </w:rPr>
            </w:pPr>
            <w:r>
              <w:rPr>
                <w:rFonts w:ascii="Verdana" w:hAnsi="Verdana" w:cs="Arial"/>
                <w:sz w:val="20"/>
                <w:szCs w:val="20"/>
              </w:rPr>
              <w:t>12</w:t>
            </w:r>
          </w:p>
          <w:p w14:paraId="0BCB8684" w14:textId="764F8E97" w:rsidR="008056C0" w:rsidRPr="00EA5546" w:rsidRDefault="008056C0" w:rsidP="00EA5546">
            <w:pPr>
              <w:rPr>
                <w:rFonts w:ascii="Verdana" w:hAnsi="Verdana" w:cs="Arial"/>
                <w:sz w:val="20"/>
                <w:szCs w:val="20"/>
              </w:rPr>
            </w:pPr>
          </w:p>
        </w:tc>
        <w:tc>
          <w:tcPr>
            <w:tcW w:w="1134" w:type="pct"/>
          </w:tcPr>
          <w:p w14:paraId="073B3D59" w14:textId="1AE6BE61" w:rsidR="008056C0" w:rsidRPr="00EA5546" w:rsidRDefault="008056C0" w:rsidP="00EA5546">
            <w:pPr>
              <w:rPr>
                <w:rFonts w:ascii="Verdana" w:hAnsi="Verdana" w:cs="Arial"/>
                <w:sz w:val="20"/>
                <w:szCs w:val="20"/>
              </w:rPr>
            </w:pPr>
            <w:r>
              <w:rPr>
                <w:rFonts w:ascii="Verdana" w:hAnsi="Verdana" w:cs="Arial"/>
                <w:sz w:val="20"/>
                <w:szCs w:val="20"/>
              </w:rPr>
              <w:t>35</w:t>
            </w:r>
          </w:p>
        </w:tc>
      </w:tr>
      <w:tr w:rsidR="008056C0" w:rsidRPr="00EA5546" w14:paraId="1C21C88D" w14:textId="06AD4398" w:rsidTr="00EA5546">
        <w:tc>
          <w:tcPr>
            <w:tcW w:w="1108" w:type="pct"/>
          </w:tcPr>
          <w:p w14:paraId="3C7BF2A5" w14:textId="77777777" w:rsidR="008056C0" w:rsidRPr="00EA5546" w:rsidRDefault="008056C0" w:rsidP="00EA5546">
            <w:pPr>
              <w:rPr>
                <w:rFonts w:ascii="Verdana" w:hAnsi="Verdana" w:cs="Arial"/>
                <w:sz w:val="20"/>
                <w:szCs w:val="20"/>
              </w:rPr>
            </w:pPr>
            <w:r w:rsidRPr="00EA5546">
              <w:rPr>
                <w:rFonts w:ascii="Verdana" w:hAnsi="Verdana" w:cs="Arial"/>
                <w:sz w:val="20"/>
                <w:szCs w:val="20"/>
              </w:rPr>
              <w:t>≥100-300</w:t>
            </w:r>
          </w:p>
        </w:tc>
        <w:tc>
          <w:tcPr>
            <w:tcW w:w="811" w:type="pct"/>
            <w:vMerge w:val="restart"/>
          </w:tcPr>
          <w:p w14:paraId="7A1871CA" w14:textId="794B0194" w:rsidR="008056C0" w:rsidRPr="00EA5546" w:rsidRDefault="008056C0" w:rsidP="00EA5546">
            <w:pPr>
              <w:rPr>
                <w:rFonts w:ascii="Verdana" w:hAnsi="Verdana" w:cs="Arial"/>
                <w:sz w:val="20"/>
                <w:szCs w:val="20"/>
              </w:rPr>
            </w:pPr>
            <w:r>
              <w:rPr>
                <w:rFonts w:ascii="Verdana" w:hAnsi="Verdana" w:cs="Arial"/>
                <w:sz w:val="20"/>
                <w:szCs w:val="20"/>
              </w:rPr>
              <w:t>5</w:t>
            </w:r>
          </w:p>
        </w:tc>
        <w:tc>
          <w:tcPr>
            <w:tcW w:w="812" w:type="pct"/>
          </w:tcPr>
          <w:p w14:paraId="29B9A440" w14:textId="7DA2F2AA" w:rsidR="008056C0" w:rsidRPr="00EA5546" w:rsidRDefault="008056C0" w:rsidP="00EA5546">
            <w:pPr>
              <w:rPr>
                <w:rFonts w:ascii="Verdana" w:hAnsi="Verdana" w:cs="Arial"/>
                <w:sz w:val="20"/>
                <w:szCs w:val="20"/>
              </w:rPr>
            </w:pPr>
            <w:r>
              <w:rPr>
                <w:rFonts w:ascii="Verdana" w:hAnsi="Verdana" w:cs="Arial"/>
                <w:sz w:val="20"/>
                <w:szCs w:val="20"/>
              </w:rPr>
              <w:t>9</w:t>
            </w:r>
          </w:p>
        </w:tc>
        <w:tc>
          <w:tcPr>
            <w:tcW w:w="1135" w:type="pct"/>
            <w:vMerge/>
          </w:tcPr>
          <w:p w14:paraId="135C02A1" w14:textId="688EBBC2" w:rsidR="008056C0" w:rsidRPr="00EA5546" w:rsidRDefault="008056C0" w:rsidP="00EA5546">
            <w:pPr>
              <w:rPr>
                <w:rFonts w:ascii="Verdana" w:hAnsi="Verdana" w:cs="Arial"/>
                <w:sz w:val="20"/>
                <w:szCs w:val="20"/>
              </w:rPr>
            </w:pPr>
          </w:p>
        </w:tc>
        <w:tc>
          <w:tcPr>
            <w:tcW w:w="1134" w:type="pct"/>
            <w:vMerge w:val="restart"/>
          </w:tcPr>
          <w:p w14:paraId="4006E3E7" w14:textId="342DA1D7" w:rsidR="008056C0" w:rsidRPr="00EA5546" w:rsidRDefault="008056C0" w:rsidP="00EA5546">
            <w:pPr>
              <w:rPr>
                <w:rFonts w:ascii="Verdana" w:hAnsi="Verdana" w:cs="Arial"/>
                <w:sz w:val="20"/>
                <w:szCs w:val="20"/>
              </w:rPr>
            </w:pPr>
            <w:r>
              <w:rPr>
                <w:rFonts w:ascii="Verdana" w:hAnsi="Verdana" w:cs="Arial"/>
                <w:sz w:val="20"/>
                <w:szCs w:val="20"/>
              </w:rPr>
              <w:t>12</w:t>
            </w:r>
          </w:p>
        </w:tc>
      </w:tr>
      <w:tr w:rsidR="008056C0" w:rsidRPr="00EA5546" w14:paraId="579B66CD" w14:textId="6361EBE8" w:rsidTr="008056C0">
        <w:trPr>
          <w:trHeight w:val="209"/>
        </w:trPr>
        <w:tc>
          <w:tcPr>
            <w:tcW w:w="1108" w:type="pct"/>
          </w:tcPr>
          <w:p w14:paraId="57178FCE" w14:textId="77777777" w:rsidR="008056C0" w:rsidRPr="00EA5546" w:rsidRDefault="008056C0" w:rsidP="00EA5546">
            <w:pPr>
              <w:rPr>
                <w:rFonts w:ascii="Verdana" w:hAnsi="Verdana" w:cs="Arial"/>
                <w:sz w:val="20"/>
                <w:szCs w:val="20"/>
              </w:rPr>
            </w:pPr>
            <w:r w:rsidRPr="00EA5546">
              <w:rPr>
                <w:rFonts w:ascii="Verdana" w:hAnsi="Verdana" w:cs="Arial"/>
                <w:sz w:val="20"/>
                <w:szCs w:val="20"/>
              </w:rPr>
              <w:t>≥300</w:t>
            </w:r>
          </w:p>
        </w:tc>
        <w:tc>
          <w:tcPr>
            <w:tcW w:w="811" w:type="pct"/>
            <w:vMerge/>
          </w:tcPr>
          <w:p w14:paraId="3DF4AFB9" w14:textId="760E201A" w:rsidR="008056C0" w:rsidRPr="00EA5546" w:rsidRDefault="008056C0" w:rsidP="00EA5546">
            <w:pPr>
              <w:rPr>
                <w:rFonts w:ascii="Verdana" w:hAnsi="Verdana" w:cs="Arial"/>
                <w:sz w:val="20"/>
                <w:szCs w:val="20"/>
              </w:rPr>
            </w:pPr>
          </w:p>
        </w:tc>
        <w:tc>
          <w:tcPr>
            <w:tcW w:w="812" w:type="pct"/>
          </w:tcPr>
          <w:p w14:paraId="730CBDF3" w14:textId="02262AE5" w:rsidR="008056C0" w:rsidRPr="00EA5546" w:rsidRDefault="008056C0" w:rsidP="00EA5546">
            <w:pPr>
              <w:rPr>
                <w:rFonts w:ascii="Verdana" w:hAnsi="Verdana" w:cs="Arial"/>
                <w:sz w:val="20"/>
                <w:szCs w:val="20"/>
              </w:rPr>
            </w:pPr>
            <w:r>
              <w:rPr>
                <w:rFonts w:ascii="Verdana" w:hAnsi="Verdana" w:cs="Arial"/>
                <w:sz w:val="20"/>
                <w:szCs w:val="20"/>
              </w:rPr>
              <w:t>5</w:t>
            </w:r>
          </w:p>
        </w:tc>
        <w:tc>
          <w:tcPr>
            <w:tcW w:w="1135" w:type="pct"/>
            <w:vMerge/>
          </w:tcPr>
          <w:p w14:paraId="7214E713" w14:textId="7D3FB42C" w:rsidR="008056C0" w:rsidRPr="00EA5546" w:rsidRDefault="008056C0" w:rsidP="00EA5546">
            <w:pPr>
              <w:rPr>
                <w:rFonts w:ascii="Verdana" w:hAnsi="Verdana" w:cs="Arial"/>
                <w:sz w:val="20"/>
                <w:szCs w:val="20"/>
              </w:rPr>
            </w:pPr>
          </w:p>
        </w:tc>
        <w:tc>
          <w:tcPr>
            <w:tcW w:w="1134" w:type="pct"/>
            <w:vMerge/>
          </w:tcPr>
          <w:p w14:paraId="3EA41F10" w14:textId="410EDBD9" w:rsidR="008056C0" w:rsidRPr="00EA5546" w:rsidRDefault="008056C0" w:rsidP="00EA5546">
            <w:pPr>
              <w:rPr>
                <w:rFonts w:ascii="Verdana" w:hAnsi="Verdana" w:cs="Arial"/>
                <w:sz w:val="20"/>
                <w:szCs w:val="20"/>
              </w:rPr>
            </w:pPr>
          </w:p>
        </w:tc>
      </w:tr>
    </w:tbl>
    <w:p w14:paraId="63F1746B" w14:textId="48407E10" w:rsidR="00EA5546" w:rsidRDefault="00EA5546" w:rsidP="00A26FC8">
      <w:pPr>
        <w:spacing w:after="0"/>
        <w:rPr>
          <w:rFonts w:ascii="Verdana" w:hAnsi="Verdana" w:cs="Arial"/>
          <w:sz w:val="20"/>
          <w:szCs w:val="20"/>
        </w:rPr>
      </w:pPr>
    </w:p>
    <w:p w14:paraId="73D6925E" w14:textId="720D422B" w:rsidR="008056C0" w:rsidRPr="009A13A7" w:rsidRDefault="008056C0" w:rsidP="00E928D2">
      <w:pPr>
        <w:pStyle w:val="Lijstalinea"/>
        <w:numPr>
          <w:ilvl w:val="0"/>
          <w:numId w:val="7"/>
        </w:numPr>
        <w:spacing w:after="0"/>
        <w:rPr>
          <w:rFonts w:ascii="Verdana" w:hAnsi="Verdana" w:cs="Arial"/>
          <w:sz w:val="20"/>
          <w:szCs w:val="20"/>
        </w:rPr>
      </w:pPr>
      <w:r w:rsidRPr="009A13A7">
        <w:rPr>
          <w:rFonts w:ascii="Verdana" w:hAnsi="Verdana" w:cs="Arial"/>
          <w:sz w:val="20"/>
          <w:szCs w:val="20"/>
        </w:rPr>
        <w:t>Voor installaties waarin brandstoffen worden verbrand met een gemiddeld gehalte aan chloor van ≥0,1 massaprocent (droog), of voor bestaande installaties waarin biomassa wordt meeverbrand met een zwavelrijke brandstof of additieven worden gebruikt die alkalichloriden omzetten, geldt een jaargemiddelde emissiegrenswaarde van 15 mg/Nm</w:t>
      </w:r>
      <w:r w:rsidRPr="009A13A7">
        <w:rPr>
          <w:rFonts w:ascii="Verdana" w:hAnsi="Verdana" w:cs="Arial"/>
          <w:sz w:val="20"/>
          <w:szCs w:val="20"/>
          <w:vertAlign w:val="superscript"/>
        </w:rPr>
        <w:t>3</w:t>
      </w:r>
      <w:r w:rsidRPr="009A13A7">
        <w:rPr>
          <w:rFonts w:ascii="Verdana" w:hAnsi="Verdana" w:cs="Arial"/>
          <w:sz w:val="20"/>
          <w:szCs w:val="20"/>
        </w:rPr>
        <w:t xml:space="preserve"> </w:t>
      </w:r>
      <w:r w:rsidR="004B3792" w:rsidRPr="00C82BA1">
        <w:rPr>
          <w:rFonts w:ascii="Verdana" w:hAnsi="Verdana" w:cs="Arial"/>
          <w:sz w:val="20"/>
          <w:szCs w:val="20"/>
        </w:rPr>
        <w:t xml:space="preserve">voor nieuwe installaties </w:t>
      </w:r>
      <w:r w:rsidRPr="009A13A7">
        <w:rPr>
          <w:rFonts w:ascii="Verdana" w:hAnsi="Verdana" w:cs="Arial"/>
          <w:sz w:val="20"/>
          <w:szCs w:val="20"/>
        </w:rPr>
        <w:t>en een jaargemiddelde emissiegrenswaarde van 25 mg/Nm</w:t>
      </w:r>
      <w:r w:rsidRPr="009A13A7">
        <w:rPr>
          <w:rFonts w:ascii="Verdana" w:hAnsi="Verdana" w:cs="Arial"/>
          <w:sz w:val="20"/>
          <w:szCs w:val="20"/>
          <w:vertAlign w:val="superscript"/>
        </w:rPr>
        <w:t>3</w:t>
      </w:r>
      <w:r w:rsidR="004B3792" w:rsidRPr="004B3792">
        <w:rPr>
          <w:rFonts w:ascii="Verdana" w:hAnsi="Verdana" w:cs="Arial"/>
          <w:sz w:val="20"/>
          <w:szCs w:val="20"/>
        </w:rPr>
        <w:t xml:space="preserve"> </w:t>
      </w:r>
      <w:r w:rsidR="004B3792" w:rsidRPr="00614584">
        <w:rPr>
          <w:rFonts w:ascii="Verdana" w:hAnsi="Verdana" w:cs="Arial"/>
          <w:sz w:val="20"/>
          <w:szCs w:val="20"/>
        </w:rPr>
        <w:t>voor bestaande installaties</w:t>
      </w:r>
      <w:r w:rsidRPr="009A13A7">
        <w:rPr>
          <w:rFonts w:ascii="Verdana" w:hAnsi="Verdana" w:cs="Arial"/>
          <w:sz w:val="20"/>
          <w:szCs w:val="20"/>
        </w:rPr>
        <w:t>. De daggemiddelde emissiegrenswaarden zijn niet van toepassing.</w:t>
      </w:r>
    </w:p>
    <w:p w14:paraId="2CB33786" w14:textId="0EF63746" w:rsidR="008056C0" w:rsidRPr="009A13A7" w:rsidRDefault="008056C0" w:rsidP="00E928D2">
      <w:pPr>
        <w:pStyle w:val="Lijstalinea"/>
        <w:numPr>
          <w:ilvl w:val="0"/>
          <w:numId w:val="7"/>
        </w:numPr>
        <w:tabs>
          <w:tab w:val="left" w:pos="567"/>
        </w:tabs>
        <w:spacing w:after="0"/>
        <w:rPr>
          <w:rFonts w:ascii="Verdana" w:hAnsi="Verdana" w:cs="Arial"/>
          <w:sz w:val="20"/>
          <w:szCs w:val="20"/>
        </w:rPr>
      </w:pPr>
      <w:r w:rsidRPr="009A13A7">
        <w:rPr>
          <w:rFonts w:ascii="Verdana" w:hAnsi="Verdana" w:cs="Arial"/>
          <w:sz w:val="20"/>
          <w:szCs w:val="20"/>
        </w:rPr>
        <w:t>Voor installaties die &lt;</w:t>
      </w:r>
      <w:r w:rsidR="00784BA8" w:rsidRPr="009A13A7">
        <w:rPr>
          <w:rFonts w:ascii="Verdana" w:hAnsi="Verdana" w:cs="Arial"/>
          <w:sz w:val="20"/>
          <w:szCs w:val="20"/>
        </w:rPr>
        <w:t>1</w:t>
      </w:r>
      <w:r w:rsidRPr="009A13A7">
        <w:rPr>
          <w:rFonts w:ascii="Verdana" w:hAnsi="Verdana" w:cs="Arial"/>
          <w:sz w:val="20"/>
          <w:szCs w:val="20"/>
        </w:rPr>
        <w:t>500</w:t>
      </w:r>
      <w:r w:rsidR="00784BA8" w:rsidRPr="009A13A7">
        <w:rPr>
          <w:rFonts w:ascii="Verdana" w:hAnsi="Verdana" w:cs="Arial"/>
          <w:sz w:val="20"/>
          <w:szCs w:val="20"/>
        </w:rPr>
        <w:t xml:space="preserve"> uur per </w:t>
      </w:r>
      <w:r w:rsidRPr="009A13A7">
        <w:rPr>
          <w:rFonts w:ascii="Verdana" w:hAnsi="Verdana" w:cs="Arial"/>
          <w:sz w:val="20"/>
          <w:szCs w:val="20"/>
        </w:rPr>
        <w:t>jaar in bedrijf zijn, geldt een jaargemiddelde emissiegrenswaarde van 15 mg/Nm</w:t>
      </w:r>
      <w:r w:rsidRPr="009A13A7">
        <w:rPr>
          <w:rFonts w:ascii="Verdana" w:hAnsi="Verdana" w:cs="Arial"/>
          <w:sz w:val="20"/>
          <w:szCs w:val="20"/>
          <w:vertAlign w:val="superscript"/>
        </w:rPr>
        <w:t>3</w:t>
      </w:r>
      <w:r w:rsidRPr="009A13A7">
        <w:rPr>
          <w:rFonts w:ascii="Verdana" w:hAnsi="Verdana" w:cs="Arial"/>
          <w:sz w:val="20"/>
          <w:szCs w:val="20"/>
        </w:rPr>
        <w:t>.</w:t>
      </w:r>
    </w:p>
    <w:p w14:paraId="7CBF7820" w14:textId="568A5D4D" w:rsidR="000F6879" w:rsidRDefault="000F6879" w:rsidP="008056C0">
      <w:pPr>
        <w:spacing w:after="0"/>
        <w:rPr>
          <w:rFonts w:ascii="Verdana" w:hAnsi="Verdana" w:cs="Arial"/>
          <w:sz w:val="20"/>
          <w:szCs w:val="20"/>
        </w:rPr>
      </w:pPr>
      <w:r>
        <w:rPr>
          <w:rFonts w:ascii="Verdana" w:hAnsi="Verdana" w:cs="Arial"/>
          <w:sz w:val="20"/>
          <w:szCs w:val="20"/>
        </w:rPr>
        <w:tab/>
      </w:r>
    </w:p>
    <w:p w14:paraId="5A038C37" w14:textId="25E42986" w:rsidR="008056C0" w:rsidRDefault="008056C0" w:rsidP="00F11059">
      <w:pPr>
        <w:tabs>
          <w:tab w:val="left" w:pos="2235"/>
        </w:tabs>
        <w:spacing w:after="0"/>
        <w:rPr>
          <w:rFonts w:ascii="Verdana" w:hAnsi="Verdana" w:cs="Arial"/>
          <w:sz w:val="20"/>
          <w:szCs w:val="20"/>
        </w:rPr>
      </w:pPr>
      <w:r>
        <w:rPr>
          <w:rFonts w:ascii="Verdana" w:hAnsi="Verdana" w:cs="Arial"/>
          <w:sz w:val="20"/>
          <w:szCs w:val="20"/>
        </w:rPr>
        <w:t xml:space="preserve">Art. 3.12.3.2.6. </w:t>
      </w:r>
      <w:r w:rsidR="00784BA8">
        <w:rPr>
          <w:rFonts w:ascii="Verdana" w:hAnsi="Verdana" w:cs="Arial"/>
          <w:sz w:val="20"/>
          <w:szCs w:val="20"/>
        </w:rPr>
        <w:t>Voor installaties die vaste biomassa of turf verbranden, geldt voor HF</w:t>
      </w:r>
      <w:r w:rsidR="00F11059">
        <w:rPr>
          <w:rFonts w:ascii="Verdana" w:hAnsi="Verdana" w:cs="Arial"/>
          <w:sz w:val="20"/>
          <w:szCs w:val="20"/>
        </w:rPr>
        <w:t>-emissies naar lucht</w:t>
      </w:r>
      <w:r w:rsidR="00784BA8">
        <w:rPr>
          <w:rFonts w:ascii="Verdana" w:hAnsi="Verdana" w:cs="Arial"/>
          <w:sz w:val="20"/>
          <w:szCs w:val="20"/>
        </w:rPr>
        <w:t xml:space="preserve"> een e</w:t>
      </w:r>
      <w:r w:rsidR="00F11059">
        <w:rPr>
          <w:rFonts w:ascii="Verdana" w:hAnsi="Verdana" w:cs="Arial"/>
          <w:sz w:val="20"/>
          <w:szCs w:val="20"/>
        </w:rPr>
        <w:t>missiegrenswaarde van 1 mg/Nm³ als gemiddelde over de bemonsteringsperiode.</w:t>
      </w:r>
    </w:p>
    <w:p w14:paraId="593562DA" w14:textId="77777777" w:rsidR="00784BA8" w:rsidRDefault="00784BA8" w:rsidP="00784BA8">
      <w:pPr>
        <w:tabs>
          <w:tab w:val="left" w:pos="2235"/>
        </w:tabs>
        <w:spacing w:after="0"/>
        <w:rPr>
          <w:rFonts w:ascii="Verdana" w:hAnsi="Verdana" w:cs="Arial"/>
          <w:sz w:val="20"/>
          <w:szCs w:val="20"/>
        </w:rPr>
      </w:pPr>
    </w:p>
    <w:p w14:paraId="3F403BBA" w14:textId="180D1497" w:rsidR="00784BA8" w:rsidRDefault="00784BA8" w:rsidP="00784BA8">
      <w:pPr>
        <w:tabs>
          <w:tab w:val="left" w:pos="567"/>
        </w:tabs>
        <w:spacing w:after="0"/>
        <w:rPr>
          <w:rFonts w:ascii="Verdana" w:hAnsi="Verdana" w:cs="Arial"/>
          <w:sz w:val="20"/>
          <w:szCs w:val="20"/>
        </w:rPr>
      </w:pPr>
      <w:r>
        <w:rPr>
          <w:rFonts w:ascii="Verdana" w:hAnsi="Verdana" w:cs="Arial"/>
          <w:sz w:val="20"/>
          <w:szCs w:val="20"/>
        </w:rPr>
        <w:tab/>
      </w:r>
      <w:r w:rsidR="004B3792">
        <w:rPr>
          <w:rFonts w:ascii="Verdana" w:hAnsi="Verdana" w:cs="Arial"/>
          <w:sz w:val="20"/>
          <w:szCs w:val="20"/>
        </w:rPr>
        <w:t>In afwijking van het eerste lid geldt v</w:t>
      </w:r>
      <w:r>
        <w:rPr>
          <w:rFonts w:ascii="Verdana" w:hAnsi="Verdana" w:cs="Arial"/>
          <w:sz w:val="20"/>
          <w:szCs w:val="20"/>
        </w:rPr>
        <w:t>oor bestaande installaties met een totaal nominaal ingangsvermogen van &lt;100MW</w:t>
      </w:r>
      <w:r w:rsidRPr="00784BA8">
        <w:rPr>
          <w:rFonts w:ascii="Verdana" w:hAnsi="Verdana" w:cs="Arial"/>
          <w:sz w:val="20"/>
          <w:szCs w:val="20"/>
          <w:vertAlign w:val="subscript"/>
        </w:rPr>
        <w:t>th</w:t>
      </w:r>
      <w:r w:rsidR="004B3792">
        <w:rPr>
          <w:rFonts w:ascii="Verdana" w:hAnsi="Verdana" w:cs="Arial"/>
          <w:sz w:val="20"/>
          <w:szCs w:val="20"/>
          <w:vertAlign w:val="subscript"/>
        </w:rPr>
        <w:t xml:space="preserve"> </w:t>
      </w:r>
      <w:r w:rsidR="00F11059">
        <w:rPr>
          <w:rFonts w:ascii="Verdana" w:hAnsi="Verdana" w:cs="Arial"/>
          <w:sz w:val="20"/>
          <w:szCs w:val="20"/>
        </w:rPr>
        <w:t xml:space="preserve">voor HF-emissies naar lucht </w:t>
      </w:r>
      <w:r>
        <w:rPr>
          <w:rFonts w:ascii="Verdana" w:hAnsi="Verdana" w:cs="Arial"/>
          <w:sz w:val="20"/>
          <w:szCs w:val="20"/>
        </w:rPr>
        <w:t>een emissiegrenswaarde van 1,5 mg/Nm³</w:t>
      </w:r>
      <w:r w:rsidR="00F11059">
        <w:rPr>
          <w:rFonts w:ascii="Verdana" w:hAnsi="Verdana" w:cs="Arial"/>
          <w:sz w:val="20"/>
          <w:szCs w:val="20"/>
        </w:rPr>
        <w:t xml:space="preserve"> als gemiddelde over de bemonsteringsperiode.</w:t>
      </w:r>
    </w:p>
    <w:p w14:paraId="024AD3D3" w14:textId="43562B1E" w:rsidR="00784BA8" w:rsidRDefault="00784BA8" w:rsidP="00784BA8">
      <w:pPr>
        <w:tabs>
          <w:tab w:val="left" w:pos="567"/>
        </w:tabs>
        <w:spacing w:after="0"/>
        <w:rPr>
          <w:rFonts w:ascii="Verdana" w:hAnsi="Verdana" w:cs="Arial"/>
          <w:sz w:val="20"/>
          <w:szCs w:val="20"/>
        </w:rPr>
      </w:pPr>
    </w:p>
    <w:p w14:paraId="4E7742F9" w14:textId="160C6594" w:rsidR="00784BA8" w:rsidRPr="00784BA8" w:rsidRDefault="00784BA8" w:rsidP="00784BA8">
      <w:pPr>
        <w:tabs>
          <w:tab w:val="left" w:pos="567"/>
        </w:tabs>
        <w:spacing w:after="0"/>
        <w:rPr>
          <w:rFonts w:ascii="Verdana" w:hAnsi="Verdana" w:cs="Arial"/>
          <w:sz w:val="20"/>
          <w:szCs w:val="20"/>
        </w:rPr>
      </w:pPr>
      <w:r>
        <w:rPr>
          <w:rFonts w:ascii="Verdana" w:hAnsi="Verdana" w:cs="Arial"/>
          <w:sz w:val="20"/>
          <w:szCs w:val="20"/>
        </w:rPr>
        <w:tab/>
        <w:t xml:space="preserve">Voor bestaande installaties die &lt;500 uur per jaar in bedrijf zijn, </w:t>
      </w:r>
      <w:r w:rsidR="004B3792">
        <w:rPr>
          <w:rFonts w:ascii="Verdana" w:hAnsi="Verdana" w:cs="Arial"/>
          <w:sz w:val="20"/>
          <w:szCs w:val="20"/>
        </w:rPr>
        <w:t xml:space="preserve">gelden </w:t>
      </w:r>
      <w:r>
        <w:rPr>
          <w:rFonts w:ascii="Verdana" w:hAnsi="Verdana" w:cs="Arial"/>
          <w:sz w:val="20"/>
          <w:szCs w:val="20"/>
        </w:rPr>
        <w:t>de emissiegrenswaarde</w:t>
      </w:r>
      <w:r w:rsidR="004B3792">
        <w:rPr>
          <w:rFonts w:ascii="Verdana" w:hAnsi="Verdana" w:cs="Arial"/>
          <w:sz w:val="20"/>
          <w:szCs w:val="20"/>
        </w:rPr>
        <w:t>n</w:t>
      </w:r>
      <w:r>
        <w:rPr>
          <w:rFonts w:ascii="Verdana" w:hAnsi="Verdana" w:cs="Arial"/>
          <w:sz w:val="20"/>
          <w:szCs w:val="20"/>
        </w:rPr>
        <w:t xml:space="preserve"> vermeld in </w:t>
      </w:r>
      <w:r w:rsidR="004B3792">
        <w:rPr>
          <w:rFonts w:ascii="Verdana" w:hAnsi="Verdana" w:cs="Arial"/>
          <w:sz w:val="20"/>
          <w:szCs w:val="20"/>
        </w:rPr>
        <w:t xml:space="preserve">het eerste en tweede </w:t>
      </w:r>
      <w:r>
        <w:rPr>
          <w:rFonts w:ascii="Verdana" w:hAnsi="Verdana" w:cs="Arial"/>
          <w:sz w:val="20"/>
          <w:szCs w:val="20"/>
        </w:rPr>
        <w:t>lid niet.</w:t>
      </w:r>
    </w:p>
    <w:p w14:paraId="3936CCA0" w14:textId="77777777" w:rsidR="004E116C" w:rsidRDefault="004E116C" w:rsidP="004E116C">
      <w:pPr>
        <w:tabs>
          <w:tab w:val="left" w:pos="567"/>
        </w:tabs>
        <w:spacing w:after="0"/>
        <w:rPr>
          <w:rFonts w:ascii="Verdana" w:hAnsi="Verdana" w:cs="Arial"/>
          <w:sz w:val="20"/>
          <w:szCs w:val="20"/>
        </w:rPr>
      </w:pPr>
    </w:p>
    <w:p w14:paraId="4B466F7E" w14:textId="62A81A34" w:rsidR="00784BA8" w:rsidRDefault="00784BA8" w:rsidP="008056C0">
      <w:pPr>
        <w:tabs>
          <w:tab w:val="left" w:pos="2235"/>
        </w:tabs>
        <w:spacing w:after="0"/>
        <w:rPr>
          <w:rFonts w:ascii="Verdana" w:hAnsi="Verdana" w:cs="Arial"/>
          <w:sz w:val="20"/>
          <w:szCs w:val="20"/>
        </w:rPr>
      </w:pPr>
      <w:r>
        <w:rPr>
          <w:rFonts w:ascii="Verdana" w:hAnsi="Verdana" w:cs="Arial"/>
          <w:sz w:val="20"/>
          <w:szCs w:val="20"/>
        </w:rPr>
        <w:t xml:space="preserve">Art. 3.12.3.2.7. </w:t>
      </w:r>
      <w:r w:rsidRPr="00784BA8">
        <w:rPr>
          <w:rFonts w:ascii="Verdana" w:hAnsi="Verdana" w:cs="Arial"/>
          <w:sz w:val="20"/>
          <w:szCs w:val="20"/>
        </w:rPr>
        <w:t xml:space="preserve">De emissiegrenswaarden, vermeld in de volgende tabel, zijn van toepassing op emissies van stof naar lucht afkomstig van de verbranding van </w:t>
      </w:r>
      <w:r>
        <w:rPr>
          <w:rFonts w:ascii="Verdana" w:hAnsi="Verdana" w:cs="Arial"/>
          <w:sz w:val="20"/>
          <w:szCs w:val="20"/>
        </w:rPr>
        <w:t>vaste biomassa of turf</w:t>
      </w:r>
      <w:r w:rsidRPr="00784BA8">
        <w:rPr>
          <w:rFonts w:ascii="Verdana" w:hAnsi="Verdana" w:cs="Arial"/>
          <w:sz w:val="20"/>
          <w:szCs w:val="20"/>
        </w:rPr>
        <w:t>.</w:t>
      </w:r>
    </w:p>
    <w:p w14:paraId="64F0F513" w14:textId="79975436" w:rsidR="008056C0" w:rsidRDefault="008056C0" w:rsidP="008056C0">
      <w:pPr>
        <w:tabs>
          <w:tab w:val="left" w:pos="2235"/>
        </w:tabs>
        <w:spacing w:after="0"/>
        <w:rPr>
          <w:rFonts w:ascii="Verdana" w:hAnsi="Verdana" w:cs="Arial"/>
          <w:sz w:val="20"/>
          <w:szCs w:val="20"/>
        </w:rPr>
      </w:pPr>
    </w:p>
    <w:tbl>
      <w:tblPr>
        <w:tblStyle w:val="Tabelraster"/>
        <w:tblW w:w="5000" w:type="pct"/>
        <w:tblLook w:val="04A0" w:firstRow="1" w:lastRow="0" w:firstColumn="1" w:lastColumn="0" w:noHBand="0" w:noVBand="1"/>
      </w:tblPr>
      <w:tblGrid>
        <w:gridCol w:w="2007"/>
        <w:gridCol w:w="1470"/>
        <w:gridCol w:w="1471"/>
        <w:gridCol w:w="2057"/>
        <w:gridCol w:w="2055"/>
      </w:tblGrid>
      <w:tr w:rsidR="00F11059" w:rsidRPr="00F11059" w14:paraId="491A3354" w14:textId="77777777" w:rsidTr="007E71AA">
        <w:tc>
          <w:tcPr>
            <w:tcW w:w="1108" w:type="pct"/>
            <w:vMerge w:val="restart"/>
          </w:tcPr>
          <w:p w14:paraId="5F8BC6A5"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Totaal nominaal thermisch ingangsvermogen</w:t>
            </w:r>
          </w:p>
          <w:p w14:paraId="1050859B"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van de stookinstallatie, uitgedrukt als MW</w:t>
            </w:r>
            <w:r w:rsidRPr="00F11059">
              <w:rPr>
                <w:rFonts w:ascii="Verdana" w:hAnsi="Verdana" w:cs="Arial"/>
                <w:sz w:val="20"/>
                <w:szCs w:val="20"/>
                <w:vertAlign w:val="subscript"/>
              </w:rPr>
              <w:t>th</w:t>
            </w:r>
          </w:p>
        </w:tc>
        <w:tc>
          <w:tcPr>
            <w:tcW w:w="3892" w:type="pct"/>
            <w:gridSpan w:val="4"/>
          </w:tcPr>
          <w:p w14:paraId="7C2240BB"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Emissiegrenswaarde, uitgedrukt als mg/Nm³</w:t>
            </w:r>
          </w:p>
        </w:tc>
      </w:tr>
      <w:tr w:rsidR="00F11059" w:rsidRPr="00F11059" w14:paraId="7F2C7CA7" w14:textId="77777777" w:rsidTr="007E71AA">
        <w:tc>
          <w:tcPr>
            <w:tcW w:w="1108" w:type="pct"/>
            <w:vMerge/>
          </w:tcPr>
          <w:p w14:paraId="0D2FFEDA" w14:textId="77777777" w:rsidR="00F11059" w:rsidRPr="00F11059" w:rsidRDefault="00F11059" w:rsidP="00F11059">
            <w:pPr>
              <w:tabs>
                <w:tab w:val="left" w:pos="2235"/>
              </w:tabs>
              <w:rPr>
                <w:rFonts w:ascii="Verdana" w:hAnsi="Verdana" w:cs="Arial"/>
                <w:sz w:val="20"/>
                <w:szCs w:val="20"/>
              </w:rPr>
            </w:pPr>
          </w:p>
        </w:tc>
        <w:tc>
          <w:tcPr>
            <w:tcW w:w="1623" w:type="pct"/>
            <w:gridSpan w:val="2"/>
          </w:tcPr>
          <w:p w14:paraId="0550A2CD"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Jaargemiddelde</w:t>
            </w:r>
          </w:p>
        </w:tc>
        <w:tc>
          <w:tcPr>
            <w:tcW w:w="2269" w:type="pct"/>
            <w:gridSpan w:val="2"/>
          </w:tcPr>
          <w:p w14:paraId="01824F65"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Daggemiddelde of gemiddelde over de bemonsteringsperiode</w:t>
            </w:r>
          </w:p>
        </w:tc>
      </w:tr>
      <w:tr w:rsidR="00F11059" w:rsidRPr="00F11059" w14:paraId="06CF69D9" w14:textId="77777777" w:rsidTr="007E71AA">
        <w:tc>
          <w:tcPr>
            <w:tcW w:w="1108" w:type="pct"/>
            <w:vMerge/>
          </w:tcPr>
          <w:p w14:paraId="68B6FDE4" w14:textId="77777777" w:rsidR="00F11059" w:rsidRPr="00F11059" w:rsidRDefault="00F11059" w:rsidP="00F11059">
            <w:pPr>
              <w:tabs>
                <w:tab w:val="left" w:pos="2235"/>
              </w:tabs>
              <w:rPr>
                <w:rFonts w:ascii="Verdana" w:hAnsi="Verdana" w:cs="Arial"/>
                <w:sz w:val="20"/>
                <w:szCs w:val="20"/>
              </w:rPr>
            </w:pPr>
          </w:p>
        </w:tc>
        <w:tc>
          <w:tcPr>
            <w:tcW w:w="811" w:type="pct"/>
          </w:tcPr>
          <w:p w14:paraId="4F36F682"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Nieuwe installatie</w:t>
            </w:r>
          </w:p>
        </w:tc>
        <w:tc>
          <w:tcPr>
            <w:tcW w:w="812" w:type="pct"/>
          </w:tcPr>
          <w:p w14:paraId="0A9BBB89"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Bestaande installatie, ≥1500 uur per jaar in bedrijf</w:t>
            </w:r>
          </w:p>
        </w:tc>
        <w:tc>
          <w:tcPr>
            <w:tcW w:w="1135" w:type="pct"/>
          </w:tcPr>
          <w:p w14:paraId="1376363D" w14:textId="4418066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Nieuwe installatie</w:t>
            </w:r>
          </w:p>
        </w:tc>
        <w:tc>
          <w:tcPr>
            <w:tcW w:w="1134" w:type="pct"/>
          </w:tcPr>
          <w:p w14:paraId="390B6FDE"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Bestaande installatie, ≥500 uur per jaar in bedrijf</w:t>
            </w:r>
          </w:p>
        </w:tc>
      </w:tr>
      <w:tr w:rsidR="00F11059" w:rsidRPr="00F11059" w14:paraId="06AC25F1" w14:textId="77777777" w:rsidTr="007E71AA">
        <w:tc>
          <w:tcPr>
            <w:tcW w:w="1108" w:type="pct"/>
          </w:tcPr>
          <w:p w14:paraId="5E1C6746"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&lt;100</w:t>
            </w:r>
          </w:p>
        </w:tc>
        <w:tc>
          <w:tcPr>
            <w:tcW w:w="811" w:type="pct"/>
            <w:vMerge w:val="restart"/>
          </w:tcPr>
          <w:p w14:paraId="02B2C02D" w14:textId="45A2DC8E"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5</w:t>
            </w:r>
          </w:p>
        </w:tc>
        <w:tc>
          <w:tcPr>
            <w:tcW w:w="812" w:type="pct"/>
          </w:tcPr>
          <w:p w14:paraId="1E83265D"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15</w:t>
            </w:r>
          </w:p>
        </w:tc>
        <w:tc>
          <w:tcPr>
            <w:tcW w:w="1135" w:type="pct"/>
            <w:vMerge w:val="restart"/>
          </w:tcPr>
          <w:p w14:paraId="2863711D" w14:textId="7650633E"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1</w:t>
            </w:r>
            <w:r>
              <w:rPr>
                <w:rFonts w:ascii="Verdana" w:hAnsi="Verdana" w:cs="Arial"/>
                <w:sz w:val="20"/>
                <w:szCs w:val="20"/>
              </w:rPr>
              <w:t>0</w:t>
            </w:r>
          </w:p>
          <w:p w14:paraId="09F74047" w14:textId="77777777" w:rsidR="00F11059" w:rsidRPr="00F11059" w:rsidRDefault="00F11059" w:rsidP="00F11059">
            <w:pPr>
              <w:tabs>
                <w:tab w:val="left" w:pos="2235"/>
              </w:tabs>
              <w:rPr>
                <w:rFonts w:ascii="Verdana" w:hAnsi="Verdana" w:cs="Arial"/>
                <w:sz w:val="20"/>
                <w:szCs w:val="20"/>
              </w:rPr>
            </w:pPr>
          </w:p>
        </w:tc>
        <w:tc>
          <w:tcPr>
            <w:tcW w:w="1134" w:type="pct"/>
          </w:tcPr>
          <w:p w14:paraId="6D6995FE" w14:textId="658E63E6" w:rsidR="00F11059" w:rsidRPr="00F11059" w:rsidRDefault="00F11059" w:rsidP="00F11059">
            <w:pPr>
              <w:tabs>
                <w:tab w:val="left" w:pos="2235"/>
              </w:tabs>
              <w:rPr>
                <w:rFonts w:ascii="Verdana" w:hAnsi="Verdana" w:cs="Arial"/>
                <w:sz w:val="20"/>
                <w:szCs w:val="20"/>
              </w:rPr>
            </w:pPr>
            <w:r>
              <w:rPr>
                <w:rFonts w:ascii="Verdana" w:hAnsi="Verdana" w:cs="Arial"/>
                <w:sz w:val="20"/>
                <w:szCs w:val="20"/>
              </w:rPr>
              <w:t>22</w:t>
            </w:r>
          </w:p>
        </w:tc>
      </w:tr>
      <w:tr w:rsidR="00F11059" w:rsidRPr="00F11059" w14:paraId="65296805" w14:textId="77777777" w:rsidTr="007E71AA">
        <w:tc>
          <w:tcPr>
            <w:tcW w:w="1108" w:type="pct"/>
          </w:tcPr>
          <w:p w14:paraId="15383AFC"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≥100-300</w:t>
            </w:r>
          </w:p>
        </w:tc>
        <w:tc>
          <w:tcPr>
            <w:tcW w:w="811" w:type="pct"/>
            <w:vMerge/>
          </w:tcPr>
          <w:p w14:paraId="293BA460" w14:textId="5934475F" w:rsidR="00F11059" w:rsidRPr="00F11059" w:rsidRDefault="00F11059" w:rsidP="00F11059">
            <w:pPr>
              <w:tabs>
                <w:tab w:val="left" w:pos="2235"/>
              </w:tabs>
              <w:rPr>
                <w:rFonts w:ascii="Verdana" w:hAnsi="Verdana" w:cs="Arial"/>
                <w:sz w:val="20"/>
                <w:szCs w:val="20"/>
              </w:rPr>
            </w:pPr>
          </w:p>
        </w:tc>
        <w:tc>
          <w:tcPr>
            <w:tcW w:w="812" w:type="pct"/>
          </w:tcPr>
          <w:p w14:paraId="701DADA5" w14:textId="75534205" w:rsidR="00F11059" w:rsidRPr="00F11059" w:rsidRDefault="00F11059" w:rsidP="00F11059">
            <w:pPr>
              <w:tabs>
                <w:tab w:val="left" w:pos="2235"/>
              </w:tabs>
              <w:rPr>
                <w:rFonts w:ascii="Verdana" w:hAnsi="Verdana" w:cs="Arial"/>
                <w:sz w:val="20"/>
                <w:szCs w:val="20"/>
              </w:rPr>
            </w:pPr>
            <w:r>
              <w:rPr>
                <w:rFonts w:ascii="Verdana" w:hAnsi="Verdana" w:cs="Arial"/>
                <w:sz w:val="20"/>
                <w:szCs w:val="20"/>
              </w:rPr>
              <w:t>12</w:t>
            </w:r>
          </w:p>
        </w:tc>
        <w:tc>
          <w:tcPr>
            <w:tcW w:w="1135" w:type="pct"/>
            <w:vMerge/>
          </w:tcPr>
          <w:p w14:paraId="3D9B8AAD" w14:textId="77777777" w:rsidR="00F11059" w:rsidRPr="00F11059" w:rsidRDefault="00F11059" w:rsidP="00F11059">
            <w:pPr>
              <w:tabs>
                <w:tab w:val="left" w:pos="2235"/>
              </w:tabs>
              <w:rPr>
                <w:rFonts w:ascii="Verdana" w:hAnsi="Verdana" w:cs="Arial"/>
                <w:sz w:val="20"/>
                <w:szCs w:val="20"/>
              </w:rPr>
            </w:pPr>
          </w:p>
        </w:tc>
        <w:tc>
          <w:tcPr>
            <w:tcW w:w="1134" w:type="pct"/>
          </w:tcPr>
          <w:p w14:paraId="1323F2E1" w14:textId="3E1C4A23" w:rsidR="00F11059" w:rsidRPr="00F11059" w:rsidRDefault="00F11059" w:rsidP="00F11059">
            <w:pPr>
              <w:tabs>
                <w:tab w:val="left" w:pos="2235"/>
              </w:tabs>
              <w:rPr>
                <w:rFonts w:ascii="Verdana" w:hAnsi="Verdana" w:cs="Arial"/>
                <w:sz w:val="20"/>
                <w:szCs w:val="20"/>
              </w:rPr>
            </w:pPr>
            <w:r>
              <w:rPr>
                <w:rFonts w:ascii="Verdana" w:hAnsi="Verdana" w:cs="Arial"/>
                <w:sz w:val="20"/>
                <w:szCs w:val="20"/>
              </w:rPr>
              <w:t>18</w:t>
            </w:r>
          </w:p>
        </w:tc>
      </w:tr>
      <w:tr w:rsidR="00F11059" w:rsidRPr="00F11059" w14:paraId="083CEFA5" w14:textId="77777777" w:rsidTr="007E71AA">
        <w:trPr>
          <w:trHeight w:val="209"/>
        </w:trPr>
        <w:tc>
          <w:tcPr>
            <w:tcW w:w="1108" w:type="pct"/>
          </w:tcPr>
          <w:p w14:paraId="00887032"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≥300</w:t>
            </w:r>
          </w:p>
        </w:tc>
        <w:tc>
          <w:tcPr>
            <w:tcW w:w="811" w:type="pct"/>
            <w:vMerge/>
          </w:tcPr>
          <w:p w14:paraId="0D44E29E" w14:textId="77777777" w:rsidR="00F11059" w:rsidRPr="00F11059" w:rsidRDefault="00F11059" w:rsidP="00F11059">
            <w:pPr>
              <w:tabs>
                <w:tab w:val="left" w:pos="2235"/>
              </w:tabs>
              <w:rPr>
                <w:rFonts w:ascii="Verdana" w:hAnsi="Verdana" w:cs="Arial"/>
                <w:sz w:val="20"/>
                <w:szCs w:val="20"/>
              </w:rPr>
            </w:pPr>
          </w:p>
        </w:tc>
        <w:tc>
          <w:tcPr>
            <w:tcW w:w="812" w:type="pct"/>
          </w:tcPr>
          <w:p w14:paraId="26B68092" w14:textId="3B0EF145" w:rsidR="00F11059" w:rsidRPr="00F11059" w:rsidRDefault="00F11059" w:rsidP="00F11059">
            <w:pPr>
              <w:tabs>
                <w:tab w:val="left" w:pos="2235"/>
              </w:tabs>
              <w:rPr>
                <w:rFonts w:ascii="Verdana" w:hAnsi="Verdana" w:cs="Arial"/>
                <w:sz w:val="20"/>
                <w:szCs w:val="20"/>
              </w:rPr>
            </w:pPr>
            <w:r>
              <w:rPr>
                <w:rFonts w:ascii="Verdana" w:hAnsi="Verdana" w:cs="Arial"/>
                <w:sz w:val="20"/>
                <w:szCs w:val="20"/>
              </w:rPr>
              <w:t>10</w:t>
            </w:r>
          </w:p>
        </w:tc>
        <w:tc>
          <w:tcPr>
            <w:tcW w:w="1135" w:type="pct"/>
            <w:vMerge/>
          </w:tcPr>
          <w:p w14:paraId="426F36B8" w14:textId="77777777" w:rsidR="00F11059" w:rsidRPr="00F11059" w:rsidRDefault="00F11059" w:rsidP="00F11059">
            <w:pPr>
              <w:tabs>
                <w:tab w:val="left" w:pos="2235"/>
              </w:tabs>
              <w:rPr>
                <w:rFonts w:ascii="Verdana" w:hAnsi="Verdana" w:cs="Arial"/>
                <w:sz w:val="20"/>
                <w:szCs w:val="20"/>
              </w:rPr>
            </w:pPr>
          </w:p>
        </w:tc>
        <w:tc>
          <w:tcPr>
            <w:tcW w:w="1134" w:type="pct"/>
          </w:tcPr>
          <w:p w14:paraId="3F931297" w14:textId="2E3C0395" w:rsidR="00F11059" w:rsidRPr="00F11059" w:rsidRDefault="00F11059" w:rsidP="00F11059">
            <w:pPr>
              <w:tabs>
                <w:tab w:val="left" w:pos="2235"/>
              </w:tabs>
              <w:rPr>
                <w:rFonts w:ascii="Verdana" w:hAnsi="Verdana" w:cs="Arial"/>
                <w:sz w:val="20"/>
                <w:szCs w:val="20"/>
              </w:rPr>
            </w:pPr>
            <w:r>
              <w:rPr>
                <w:rFonts w:ascii="Verdana" w:hAnsi="Verdana" w:cs="Arial"/>
                <w:sz w:val="20"/>
                <w:szCs w:val="20"/>
              </w:rPr>
              <w:t>16</w:t>
            </w:r>
          </w:p>
        </w:tc>
      </w:tr>
    </w:tbl>
    <w:p w14:paraId="0D1A05A8" w14:textId="0F738722" w:rsidR="00733CB5" w:rsidRDefault="00733CB5" w:rsidP="008056C0">
      <w:pPr>
        <w:tabs>
          <w:tab w:val="left" w:pos="2235"/>
        </w:tabs>
        <w:spacing w:after="0"/>
        <w:rPr>
          <w:rFonts w:ascii="Verdana" w:hAnsi="Verdana" w:cs="Arial"/>
          <w:sz w:val="20"/>
          <w:szCs w:val="20"/>
        </w:rPr>
      </w:pPr>
    </w:p>
    <w:p w14:paraId="21BC60E1" w14:textId="5E178375" w:rsidR="00F11059" w:rsidRDefault="00F11059" w:rsidP="008056C0">
      <w:pPr>
        <w:tabs>
          <w:tab w:val="left" w:pos="2235"/>
        </w:tabs>
        <w:spacing w:after="0"/>
        <w:rPr>
          <w:rFonts w:ascii="Verdana" w:hAnsi="Verdana" w:cs="Arial"/>
          <w:sz w:val="20"/>
          <w:szCs w:val="20"/>
        </w:rPr>
      </w:pPr>
      <w:r>
        <w:rPr>
          <w:rFonts w:ascii="Verdana" w:hAnsi="Verdana" w:cs="Arial"/>
          <w:sz w:val="20"/>
          <w:szCs w:val="20"/>
        </w:rPr>
        <w:t xml:space="preserve">Art. 3.12.3.2.8. </w:t>
      </w:r>
      <w:r w:rsidRPr="00F11059">
        <w:rPr>
          <w:rFonts w:ascii="Verdana" w:hAnsi="Verdana" w:cs="Arial"/>
          <w:sz w:val="20"/>
          <w:szCs w:val="20"/>
        </w:rPr>
        <w:t>Voor installaties die vaste biomassa o</w:t>
      </w:r>
      <w:r>
        <w:rPr>
          <w:rFonts w:ascii="Verdana" w:hAnsi="Verdana" w:cs="Arial"/>
          <w:sz w:val="20"/>
          <w:szCs w:val="20"/>
        </w:rPr>
        <w:t xml:space="preserve">f turf verbranden, geldt voor kwikemissies naar lucht een emissiegrenswaarde van </w:t>
      </w:r>
      <w:r w:rsidRPr="00F11059">
        <w:rPr>
          <w:rFonts w:ascii="Verdana" w:hAnsi="Verdana" w:cs="Arial"/>
          <w:sz w:val="20"/>
          <w:szCs w:val="20"/>
        </w:rPr>
        <w:t>5 µg/Nm</w:t>
      </w:r>
      <w:r w:rsidRPr="00F11059">
        <w:rPr>
          <w:rFonts w:ascii="Verdana" w:hAnsi="Verdana" w:cs="Arial"/>
          <w:sz w:val="20"/>
          <w:szCs w:val="20"/>
          <w:vertAlign w:val="superscript"/>
        </w:rPr>
        <w:t>3</w:t>
      </w:r>
      <w:r w:rsidRPr="00F11059">
        <w:rPr>
          <w:rFonts w:ascii="Verdana" w:hAnsi="Verdana" w:cs="Arial"/>
          <w:sz w:val="20"/>
          <w:szCs w:val="20"/>
        </w:rPr>
        <w:t xml:space="preserve"> als gemiddelde over de bemonsteringsperiode.</w:t>
      </w:r>
    </w:p>
    <w:p w14:paraId="5A8A3D66" w14:textId="47C357A5" w:rsidR="002D7AA9" w:rsidRDefault="002D7AA9" w:rsidP="00733CB5">
      <w:pPr>
        <w:tabs>
          <w:tab w:val="left" w:pos="567"/>
        </w:tabs>
        <w:spacing w:after="0"/>
        <w:rPr>
          <w:rFonts w:ascii="Verdana" w:hAnsi="Verdana" w:cs="Arial"/>
          <w:sz w:val="20"/>
          <w:szCs w:val="20"/>
        </w:rPr>
      </w:pPr>
    </w:p>
    <w:p w14:paraId="28B1AD77" w14:textId="6370BC3E" w:rsidR="00797A9A" w:rsidRPr="00797A9A" w:rsidRDefault="00797A9A" w:rsidP="00797A9A">
      <w:pPr>
        <w:spacing w:after="0"/>
        <w:rPr>
          <w:rFonts w:ascii="Verdana" w:hAnsi="Verdana" w:cs="Arial"/>
          <w:sz w:val="20"/>
          <w:szCs w:val="20"/>
        </w:rPr>
      </w:pPr>
      <w:r w:rsidRPr="00797A9A">
        <w:rPr>
          <w:rFonts w:ascii="Verdana" w:hAnsi="Verdana" w:cs="Arial"/>
          <w:sz w:val="20"/>
          <w:szCs w:val="20"/>
        </w:rPr>
        <w:t>Art. 3.12.3.</w:t>
      </w:r>
      <w:r w:rsidR="004B3792">
        <w:rPr>
          <w:rFonts w:ascii="Verdana" w:hAnsi="Verdana" w:cs="Arial"/>
          <w:sz w:val="20"/>
          <w:szCs w:val="20"/>
        </w:rPr>
        <w:t>2.9.</w:t>
      </w:r>
      <w:r w:rsidRPr="00797A9A">
        <w:rPr>
          <w:rFonts w:ascii="Verdana" w:hAnsi="Verdana" w:cs="Arial"/>
          <w:sz w:val="20"/>
          <w:szCs w:val="20"/>
        </w:rPr>
        <w:t xml:space="preserve"> In afwijking van artikel 5.43.2.23</w:t>
      </w:r>
      <w:r w:rsidR="009D50C4">
        <w:rPr>
          <w:rFonts w:ascii="Verdana" w:hAnsi="Verdana" w:cs="Arial"/>
          <w:sz w:val="20"/>
          <w:szCs w:val="20"/>
        </w:rPr>
        <w:t xml:space="preserve"> tot en met 5.43.2.26 </w:t>
      </w:r>
      <w:r w:rsidRPr="00797A9A">
        <w:rPr>
          <w:rFonts w:ascii="Verdana" w:hAnsi="Verdana" w:cs="Arial"/>
          <w:sz w:val="20"/>
          <w:szCs w:val="20"/>
        </w:rPr>
        <w:t xml:space="preserve">en artikel 5.43.3.25 van titel II van het VLAREM wordt de concentratie van de parameters in de rookgassen van installaties die </w:t>
      </w:r>
      <w:r>
        <w:rPr>
          <w:rFonts w:ascii="Verdana" w:hAnsi="Verdana" w:cs="Arial"/>
          <w:sz w:val="20"/>
          <w:szCs w:val="20"/>
        </w:rPr>
        <w:t>biomassa of turf</w:t>
      </w:r>
      <w:r w:rsidRPr="00797A9A">
        <w:rPr>
          <w:rFonts w:ascii="Verdana" w:hAnsi="Verdana" w:cs="Arial"/>
          <w:sz w:val="20"/>
          <w:szCs w:val="20"/>
        </w:rPr>
        <w:t xml:space="preserve"> verbranden, gemeten met de frequentie, vermeld in de volgende tabel.</w:t>
      </w:r>
    </w:p>
    <w:p w14:paraId="43587710" w14:textId="77777777" w:rsidR="00797A9A" w:rsidRPr="00797A9A" w:rsidRDefault="00797A9A" w:rsidP="00797A9A">
      <w:pPr>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797A9A" w:rsidRPr="00797A9A" w14:paraId="6360D5EC" w14:textId="77777777" w:rsidTr="00951FCA">
        <w:tc>
          <w:tcPr>
            <w:tcW w:w="4530" w:type="dxa"/>
          </w:tcPr>
          <w:p w14:paraId="33DC6992" w14:textId="77777777" w:rsidR="00797A9A" w:rsidRPr="00797A9A" w:rsidRDefault="00797A9A" w:rsidP="00951FCA">
            <w:pPr>
              <w:spacing w:line="276" w:lineRule="auto"/>
              <w:rPr>
                <w:rFonts w:ascii="Verdana" w:hAnsi="Verdana" w:cs="Arial"/>
                <w:sz w:val="20"/>
                <w:szCs w:val="20"/>
              </w:rPr>
            </w:pPr>
            <w:r w:rsidRPr="00797A9A">
              <w:rPr>
                <w:rFonts w:ascii="Verdana" w:hAnsi="Verdana" w:cs="Arial"/>
                <w:sz w:val="20"/>
                <w:szCs w:val="20"/>
              </w:rPr>
              <w:t>Parameter</w:t>
            </w:r>
          </w:p>
        </w:tc>
        <w:tc>
          <w:tcPr>
            <w:tcW w:w="4530" w:type="dxa"/>
          </w:tcPr>
          <w:p w14:paraId="29CAC7D4" w14:textId="77777777" w:rsidR="00797A9A" w:rsidRPr="00797A9A" w:rsidRDefault="00797A9A" w:rsidP="00951FCA">
            <w:pPr>
              <w:spacing w:line="276" w:lineRule="auto"/>
              <w:rPr>
                <w:rFonts w:ascii="Verdana" w:hAnsi="Verdana" w:cs="Arial"/>
                <w:sz w:val="20"/>
                <w:szCs w:val="20"/>
              </w:rPr>
            </w:pPr>
            <w:r w:rsidRPr="00797A9A">
              <w:rPr>
                <w:rFonts w:ascii="Verdana" w:hAnsi="Verdana" w:cs="Arial"/>
                <w:sz w:val="20"/>
                <w:szCs w:val="20"/>
              </w:rPr>
              <w:t>Meetfrequentie</w:t>
            </w:r>
          </w:p>
        </w:tc>
      </w:tr>
      <w:tr w:rsidR="00797A9A" w:rsidRPr="00797A9A" w14:paraId="13FA8EF2" w14:textId="77777777" w:rsidTr="00951FCA">
        <w:tc>
          <w:tcPr>
            <w:tcW w:w="4530" w:type="dxa"/>
          </w:tcPr>
          <w:p w14:paraId="14FBAAA2" w14:textId="185AEA16" w:rsidR="00797A9A" w:rsidRPr="009A13A7" w:rsidRDefault="00797A9A" w:rsidP="00951FCA">
            <w:pPr>
              <w:spacing w:line="276" w:lineRule="auto"/>
              <w:rPr>
                <w:rFonts w:ascii="Verdana" w:hAnsi="Verdana" w:cs="Arial"/>
                <w:sz w:val="20"/>
                <w:szCs w:val="20"/>
                <w:lang w:val="en-US"/>
              </w:rPr>
            </w:pPr>
            <w:r w:rsidRPr="009A13A7">
              <w:rPr>
                <w:rFonts w:ascii="Verdana" w:hAnsi="Verdana" w:cs="Arial"/>
                <w:sz w:val="20"/>
                <w:szCs w:val="20"/>
                <w:lang w:val="en-US"/>
              </w:rPr>
              <w:t>NO</w:t>
            </w:r>
            <w:r w:rsidRPr="009A13A7">
              <w:rPr>
                <w:rFonts w:ascii="Verdana" w:hAnsi="Verdana" w:cs="Arial"/>
                <w:sz w:val="20"/>
                <w:szCs w:val="20"/>
                <w:vertAlign w:val="subscript"/>
                <w:lang w:val="en-US"/>
              </w:rPr>
              <w:t>x</w:t>
            </w:r>
            <w:r w:rsidRPr="009A13A7">
              <w:rPr>
                <w:rFonts w:ascii="Verdana" w:hAnsi="Verdana" w:cs="Arial"/>
                <w:sz w:val="20"/>
                <w:szCs w:val="20"/>
                <w:lang w:val="en-US"/>
              </w:rPr>
              <w:t>, CO, SO</w:t>
            </w:r>
            <w:r w:rsidRPr="009A13A7">
              <w:rPr>
                <w:rFonts w:ascii="Verdana" w:hAnsi="Verdana" w:cs="Arial"/>
                <w:sz w:val="20"/>
                <w:szCs w:val="20"/>
                <w:vertAlign w:val="subscript"/>
                <w:lang w:val="en-US"/>
              </w:rPr>
              <w:t>2</w:t>
            </w:r>
            <w:r w:rsidRPr="009A13A7">
              <w:rPr>
                <w:rFonts w:ascii="Verdana" w:hAnsi="Verdana" w:cs="Arial"/>
                <w:sz w:val="20"/>
                <w:szCs w:val="20"/>
                <w:lang w:val="en-US"/>
              </w:rPr>
              <w:t>, HCl</w:t>
            </w:r>
            <w:r w:rsidRPr="001B76FB">
              <w:rPr>
                <w:rFonts w:ascii="Verdana" w:hAnsi="Verdana" w:cs="Arial"/>
                <w:sz w:val="20"/>
                <w:szCs w:val="20"/>
                <w:lang w:val="en-US"/>
              </w:rPr>
              <w:t>,</w:t>
            </w:r>
            <w:r w:rsidRPr="009A13A7">
              <w:rPr>
                <w:rFonts w:ascii="Verdana" w:hAnsi="Verdana" w:cs="Arial"/>
                <w:sz w:val="20"/>
                <w:szCs w:val="20"/>
                <w:lang w:val="en-US"/>
              </w:rPr>
              <w:t xml:space="preserve"> stof</w:t>
            </w:r>
          </w:p>
        </w:tc>
        <w:tc>
          <w:tcPr>
            <w:tcW w:w="4530" w:type="dxa"/>
          </w:tcPr>
          <w:p w14:paraId="15CDD1E9" w14:textId="4A9E26A8" w:rsidR="00797A9A" w:rsidRPr="00797A9A" w:rsidRDefault="00797A9A" w:rsidP="000B3CE5">
            <w:pPr>
              <w:spacing w:line="276" w:lineRule="auto"/>
              <w:rPr>
                <w:rFonts w:ascii="Verdana" w:hAnsi="Verdana" w:cs="Arial"/>
                <w:sz w:val="20"/>
                <w:szCs w:val="20"/>
              </w:rPr>
            </w:pPr>
            <w:r w:rsidRPr="00797A9A">
              <w:rPr>
                <w:rFonts w:ascii="Verdana" w:hAnsi="Verdana" w:cs="Arial"/>
                <w:sz w:val="20"/>
                <w:szCs w:val="20"/>
              </w:rPr>
              <w:t>Continu (1)</w:t>
            </w:r>
            <w:r>
              <w:rPr>
                <w:rFonts w:ascii="Verdana" w:hAnsi="Verdana" w:cs="Arial"/>
                <w:sz w:val="20"/>
                <w:szCs w:val="20"/>
              </w:rPr>
              <w:t>(2)</w:t>
            </w:r>
            <w:r w:rsidR="009D50C4">
              <w:rPr>
                <w:rFonts w:ascii="Verdana" w:hAnsi="Verdana" w:cs="Arial"/>
                <w:sz w:val="20"/>
                <w:szCs w:val="20"/>
              </w:rPr>
              <w:t xml:space="preserve"> (3)</w:t>
            </w:r>
          </w:p>
        </w:tc>
      </w:tr>
      <w:tr w:rsidR="00702B05" w:rsidRPr="00797A9A" w14:paraId="50FB87C6" w14:textId="77777777" w:rsidTr="00951FCA">
        <w:tc>
          <w:tcPr>
            <w:tcW w:w="4530" w:type="dxa"/>
          </w:tcPr>
          <w:p w14:paraId="48BE1326" w14:textId="7663D261" w:rsidR="00702B05" w:rsidRPr="00702B05" w:rsidRDefault="00702B05" w:rsidP="00951FCA">
            <w:pPr>
              <w:rPr>
                <w:rFonts w:ascii="Verdana" w:hAnsi="Verdana" w:cs="Arial"/>
                <w:sz w:val="20"/>
                <w:szCs w:val="20"/>
                <w:lang w:val="en-US"/>
              </w:rPr>
            </w:pPr>
            <w:r>
              <w:rPr>
                <w:rFonts w:ascii="Verdana" w:hAnsi="Verdana" w:cs="Arial"/>
                <w:sz w:val="20"/>
                <w:szCs w:val="20"/>
                <w:lang w:val="en-US"/>
              </w:rPr>
              <w:t>N</w:t>
            </w:r>
            <w:r>
              <w:rPr>
                <w:rFonts w:ascii="Verdana" w:hAnsi="Verdana" w:cs="Arial"/>
                <w:sz w:val="20"/>
                <w:szCs w:val="20"/>
                <w:vertAlign w:val="subscript"/>
                <w:lang w:val="en-US"/>
              </w:rPr>
              <w:t>2</w:t>
            </w:r>
            <w:r>
              <w:rPr>
                <w:rFonts w:ascii="Verdana" w:hAnsi="Verdana" w:cs="Arial"/>
                <w:sz w:val="20"/>
                <w:szCs w:val="20"/>
                <w:lang w:val="en-US"/>
              </w:rPr>
              <w:t>O</w:t>
            </w:r>
          </w:p>
        </w:tc>
        <w:tc>
          <w:tcPr>
            <w:tcW w:w="4530" w:type="dxa"/>
          </w:tcPr>
          <w:p w14:paraId="3EF17AA9" w14:textId="0DECEAB2" w:rsidR="00702B05" w:rsidRPr="00797A9A" w:rsidRDefault="00702B05" w:rsidP="000B3CE5">
            <w:pPr>
              <w:rPr>
                <w:rFonts w:ascii="Verdana" w:hAnsi="Verdana" w:cs="Arial"/>
                <w:sz w:val="20"/>
                <w:szCs w:val="20"/>
              </w:rPr>
            </w:pPr>
            <w:r w:rsidRPr="00797A9A">
              <w:rPr>
                <w:rFonts w:ascii="Verdana" w:hAnsi="Verdana" w:cs="Arial"/>
                <w:sz w:val="20"/>
                <w:szCs w:val="20"/>
              </w:rPr>
              <w:t>eenmaal per jaar in ketels met circulerend wervelbed (</w:t>
            </w:r>
            <w:r>
              <w:rPr>
                <w:rFonts w:ascii="Verdana" w:hAnsi="Verdana" w:cs="Arial"/>
                <w:sz w:val="20"/>
                <w:szCs w:val="20"/>
              </w:rPr>
              <w:t>4</w:t>
            </w:r>
            <w:r w:rsidRPr="00797A9A">
              <w:rPr>
                <w:rFonts w:ascii="Verdana" w:hAnsi="Verdana" w:cs="Arial"/>
                <w:sz w:val="20"/>
                <w:szCs w:val="20"/>
              </w:rPr>
              <w:t>)</w:t>
            </w:r>
          </w:p>
        </w:tc>
      </w:tr>
      <w:tr w:rsidR="00797A9A" w:rsidRPr="00797A9A" w14:paraId="12B9B744" w14:textId="77777777" w:rsidTr="00951FCA">
        <w:tc>
          <w:tcPr>
            <w:tcW w:w="4530" w:type="dxa"/>
          </w:tcPr>
          <w:p w14:paraId="490E7AE6" w14:textId="3B1609C1" w:rsidR="00797A9A" w:rsidRPr="00797A9A" w:rsidRDefault="00797A9A" w:rsidP="004B3792">
            <w:pPr>
              <w:spacing w:line="276" w:lineRule="auto"/>
              <w:rPr>
                <w:rFonts w:ascii="Verdana" w:hAnsi="Verdana" w:cs="Arial"/>
                <w:sz w:val="20"/>
                <w:szCs w:val="20"/>
              </w:rPr>
            </w:pPr>
            <w:r w:rsidRPr="00797A9A">
              <w:rPr>
                <w:rFonts w:ascii="Verdana" w:hAnsi="Verdana" w:cs="Arial"/>
                <w:sz w:val="20"/>
                <w:szCs w:val="20"/>
              </w:rPr>
              <w:t xml:space="preserve">HF </w:t>
            </w:r>
          </w:p>
        </w:tc>
        <w:tc>
          <w:tcPr>
            <w:tcW w:w="4530" w:type="dxa"/>
          </w:tcPr>
          <w:p w14:paraId="4B8D9C80" w14:textId="6FEDCD26" w:rsidR="00797A9A" w:rsidRPr="00797A9A" w:rsidRDefault="00797A9A" w:rsidP="004B3792">
            <w:pPr>
              <w:spacing w:line="276" w:lineRule="auto"/>
              <w:rPr>
                <w:rFonts w:ascii="Verdana" w:hAnsi="Verdana" w:cs="Arial"/>
                <w:sz w:val="20"/>
                <w:szCs w:val="20"/>
              </w:rPr>
            </w:pPr>
            <w:r w:rsidRPr="00797A9A">
              <w:rPr>
                <w:rFonts w:ascii="Verdana" w:hAnsi="Verdana" w:cs="Arial"/>
                <w:sz w:val="20"/>
                <w:szCs w:val="20"/>
              </w:rPr>
              <w:t xml:space="preserve">eenmaal per jaar </w:t>
            </w:r>
          </w:p>
        </w:tc>
      </w:tr>
      <w:tr w:rsidR="004B3792" w:rsidRPr="00797A9A" w14:paraId="65372CC2" w14:textId="77777777" w:rsidTr="00951FCA">
        <w:tc>
          <w:tcPr>
            <w:tcW w:w="4530" w:type="dxa"/>
          </w:tcPr>
          <w:p w14:paraId="20499FFF" w14:textId="44F746EE" w:rsidR="004B3792" w:rsidRPr="00797A9A" w:rsidRDefault="004B3792" w:rsidP="00797A9A">
            <w:pPr>
              <w:rPr>
                <w:rFonts w:ascii="Verdana" w:hAnsi="Verdana" w:cs="Arial"/>
                <w:sz w:val="20"/>
                <w:szCs w:val="20"/>
              </w:rPr>
            </w:pPr>
            <w:r>
              <w:rPr>
                <w:rFonts w:ascii="Verdana" w:hAnsi="Verdana" w:cs="Arial"/>
                <w:sz w:val="20"/>
                <w:szCs w:val="20"/>
              </w:rPr>
              <w:t>kwik</w:t>
            </w:r>
          </w:p>
        </w:tc>
        <w:tc>
          <w:tcPr>
            <w:tcW w:w="4530" w:type="dxa"/>
          </w:tcPr>
          <w:p w14:paraId="438BCCA8" w14:textId="01273004" w:rsidR="004B3792" w:rsidRPr="00797A9A" w:rsidRDefault="004B3792" w:rsidP="00951FCA">
            <w:pPr>
              <w:rPr>
                <w:rFonts w:ascii="Verdana" w:hAnsi="Verdana" w:cs="Arial"/>
                <w:sz w:val="20"/>
                <w:szCs w:val="20"/>
              </w:rPr>
            </w:pPr>
            <w:r>
              <w:rPr>
                <w:rFonts w:ascii="Verdana" w:hAnsi="Verdana" w:cs="Arial"/>
                <w:sz w:val="20"/>
                <w:szCs w:val="20"/>
              </w:rPr>
              <w:t>eenmaal per jaar</w:t>
            </w:r>
            <w:r w:rsidRPr="00797A9A">
              <w:rPr>
                <w:rFonts w:ascii="Verdana" w:hAnsi="Verdana" w:cs="Arial"/>
                <w:sz w:val="20"/>
                <w:szCs w:val="20"/>
              </w:rPr>
              <w:t>(</w:t>
            </w:r>
            <w:r w:rsidR="00702B05">
              <w:rPr>
                <w:rFonts w:ascii="Verdana" w:hAnsi="Verdana" w:cs="Arial"/>
                <w:sz w:val="20"/>
                <w:szCs w:val="20"/>
              </w:rPr>
              <w:t>5</w:t>
            </w:r>
            <w:r w:rsidRPr="00797A9A">
              <w:rPr>
                <w:rFonts w:ascii="Verdana" w:hAnsi="Verdana" w:cs="Arial"/>
                <w:sz w:val="20"/>
                <w:szCs w:val="20"/>
              </w:rPr>
              <w:t>)</w:t>
            </w:r>
            <w:r w:rsidR="00702B05">
              <w:rPr>
                <w:rFonts w:ascii="Verdana" w:hAnsi="Verdana" w:cs="Arial"/>
                <w:sz w:val="20"/>
                <w:szCs w:val="20"/>
              </w:rPr>
              <w:t xml:space="preserve"> (6</w:t>
            </w:r>
            <w:r w:rsidR="009D50C4">
              <w:rPr>
                <w:rFonts w:ascii="Verdana" w:hAnsi="Verdana" w:cs="Arial"/>
                <w:sz w:val="20"/>
                <w:szCs w:val="20"/>
              </w:rPr>
              <w:t>)</w:t>
            </w:r>
          </w:p>
        </w:tc>
      </w:tr>
      <w:tr w:rsidR="009D50C4" w:rsidRPr="00797A9A" w14:paraId="724AA6B8" w14:textId="77777777" w:rsidTr="00951FCA">
        <w:tc>
          <w:tcPr>
            <w:tcW w:w="4530" w:type="dxa"/>
          </w:tcPr>
          <w:p w14:paraId="28141576" w14:textId="7A1751A4" w:rsidR="009D50C4" w:rsidRDefault="009D50C4" w:rsidP="00797A9A">
            <w:pPr>
              <w:rPr>
                <w:rFonts w:ascii="Verdana" w:hAnsi="Verdana" w:cs="Arial"/>
                <w:sz w:val="20"/>
                <w:szCs w:val="20"/>
              </w:rPr>
            </w:pPr>
            <w:r w:rsidRPr="00797A9A">
              <w:rPr>
                <w:rFonts w:ascii="Verdana" w:hAnsi="Verdana" w:cs="Arial"/>
                <w:sz w:val="20"/>
                <w:szCs w:val="20"/>
              </w:rPr>
              <w:t>metalen en m</w:t>
            </w:r>
            <w:r>
              <w:rPr>
                <w:rFonts w:ascii="Verdana" w:hAnsi="Verdana" w:cs="Arial"/>
                <w:sz w:val="20"/>
                <w:szCs w:val="20"/>
              </w:rPr>
              <w:t>e</w:t>
            </w:r>
            <w:r w:rsidRPr="00797A9A">
              <w:rPr>
                <w:rFonts w:ascii="Verdana" w:hAnsi="Verdana" w:cs="Arial"/>
                <w:sz w:val="20"/>
                <w:szCs w:val="20"/>
              </w:rPr>
              <w:t>talloïden met uitzondering van kwik (As, Cd, Co, Cr, Cu, Mn, Ni, Pb, Sb, Se, Tl, V, Zn)</w:t>
            </w:r>
          </w:p>
        </w:tc>
        <w:tc>
          <w:tcPr>
            <w:tcW w:w="4530" w:type="dxa"/>
          </w:tcPr>
          <w:p w14:paraId="25882044" w14:textId="50231B08" w:rsidR="009D50C4" w:rsidRDefault="00702B05" w:rsidP="00951FCA">
            <w:pPr>
              <w:rPr>
                <w:rFonts w:ascii="Verdana" w:hAnsi="Verdana" w:cs="Arial"/>
                <w:sz w:val="20"/>
                <w:szCs w:val="20"/>
              </w:rPr>
            </w:pPr>
            <w:r>
              <w:rPr>
                <w:rFonts w:ascii="Verdana" w:hAnsi="Verdana" w:cs="Arial"/>
                <w:sz w:val="20"/>
                <w:szCs w:val="20"/>
              </w:rPr>
              <w:t>eenmaal per jaar (5</w:t>
            </w:r>
            <w:r w:rsidR="009D50C4">
              <w:rPr>
                <w:rFonts w:ascii="Verdana" w:hAnsi="Verdana" w:cs="Arial"/>
                <w:sz w:val="20"/>
                <w:szCs w:val="20"/>
              </w:rPr>
              <w:t>) (</w:t>
            </w:r>
            <w:r>
              <w:rPr>
                <w:rFonts w:ascii="Verdana" w:hAnsi="Verdana" w:cs="Arial"/>
                <w:sz w:val="20"/>
                <w:szCs w:val="20"/>
              </w:rPr>
              <w:t>7</w:t>
            </w:r>
            <w:r w:rsidR="009D50C4">
              <w:rPr>
                <w:rFonts w:ascii="Verdana" w:hAnsi="Verdana" w:cs="Arial"/>
                <w:sz w:val="20"/>
                <w:szCs w:val="20"/>
              </w:rPr>
              <w:t>)</w:t>
            </w:r>
          </w:p>
        </w:tc>
      </w:tr>
    </w:tbl>
    <w:p w14:paraId="2C063D9E" w14:textId="5F9217F2" w:rsidR="00797A9A" w:rsidRDefault="00797A9A" w:rsidP="00733CB5">
      <w:pPr>
        <w:tabs>
          <w:tab w:val="left" w:pos="567"/>
        </w:tabs>
        <w:spacing w:after="0"/>
        <w:rPr>
          <w:rFonts w:ascii="Verdana" w:hAnsi="Verdana" w:cs="Arial"/>
          <w:sz w:val="20"/>
          <w:szCs w:val="20"/>
        </w:rPr>
      </w:pPr>
    </w:p>
    <w:p w14:paraId="02AD948E" w14:textId="4902EC51" w:rsidR="00797A9A" w:rsidRDefault="00797A9A" w:rsidP="00E928D2">
      <w:pPr>
        <w:pStyle w:val="Lijstalinea"/>
        <w:numPr>
          <w:ilvl w:val="0"/>
          <w:numId w:val="6"/>
        </w:numPr>
        <w:rPr>
          <w:rFonts w:ascii="Verdana" w:hAnsi="Verdana" w:cs="Arial"/>
          <w:sz w:val="20"/>
          <w:szCs w:val="20"/>
        </w:rPr>
      </w:pPr>
      <w:r w:rsidRPr="00797A9A">
        <w:rPr>
          <w:rFonts w:ascii="Verdana" w:hAnsi="Verdana" w:cs="Arial"/>
          <w:sz w:val="20"/>
          <w:szCs w:val="20"/>
        </w:rPr>
        <w:t xml:space="preserve">Voor installaties met een nominaal thermisch ingangsvermogen van </w:t>
      </w:r>
      <w:r>
        <w:rPr>
          <w:rFonts w:ascii="Verdana" w:hAnsi="Verdana" w:cs="Arial"/>
          <w:sz w:val="20"/>
          <w:szCs w:val="20"/>
        </w:rPr>
        <w:t>&lt;</w:t>
      </w:r>
      <w:r w:rsidRPr="00797A9A">
        <w:rPr>
          <w:rFonts w:ascii="Verdana" w:hAnsi="Verdana" w:cs="Arial"/>
          <w:sz w:val="20"/>
          <w:szCs w:val="20"/>
        </w:rPr>
        <w:t>100 MW die minder dan 1500 uur per jaar in bedrijf zijn, geldt een minimale monitoringfrequentie van eenmaal pe</w:t>
      </w:r>
      <w:r>
        <w:rPr>
          <w:rFonts w:ascii="Verdana" w:hAnsi="Verdana" w:cs="Arial"/>
          <w:sz w:val="20"/>
          <w:szCs w:val="20"/>
        </w:rPr>
        <w:t>r drie maanden voor NO</w:t>
      </w:r>
      <w:r w:rsidRPr="009A13A7">
        <w:rPr>
          <w:rFonts w:ascii="Verdana" w:hAnsi="Verdana" w:cs="Arial"/>
          <w:sz w:val="20"/>
          <w:szCs w:val="20"/>
          <w:vertAlign w:val="subscript"/>
        </w:rPr>
        <w:t>x</w:t>
      </w:r>
      <w:r>
        <w:rPr>
          <w:rFonts w:ascii="Verdana" w:hAnsi="Verdana" w:cs="Arial"/>
          <w:sz w:val="20"/>
          <w:szCs w:val="20"/>
        </w:rPr>
        <w:t>, CO, SO</w:t>
      </w:r>
      <w:r w:rsidRPr="009A13A7">
        <w:rPr>
          <w:rFonts w:ascii="Verdana" w:hAnsi="Verdana" w:cs="Arial"/>
          <w:sz w:val="20"/>
          <w:szCs w:val="20"/>
          <w:vertAlign w:val="subscript"/>
        </w:rPr>
        <w:t>2</w:t>
      </w:r>
      <w:r>
        <w:rPr>
          <w:rFonts w:ascii="Verdana" w:hAnsi="Verdana" w:cs="Arial"/>
          <w:sz w:val="20"/>
          <w:szCs w:val="20"/>
        </w:rPr>
        <w:t xml:space="preserve"> en stof</w:t>
      </w:r>
      <w:r w:rsidRPr="00797A9A">
        <w:rPr>
          <w:rFonts w:ascii="Verdana" w:hAnsi="Verdana" w:cs="Arial"/>
          <w:sz w:val="20"/>
          <w:szCs w:val="20"/>
        </w:rPr>
        <w:t>.</w:t>
      </w:r>
      <w:r w:rsidR="009D50C4">
        <w:rPr>
          <w:rFonts w:ascii="Verdana" w:hAnsi="Verdana" w:cs="Arial"/>
          <w:sz w:val="20"/>
          <w:szCs w:val="20"/>
        </w:rPr>
        <w:t xml:space="preserve"> Bij t</w:t>
      </w:r>
      <w:r w:rsidR="009D50C4" w:rsidRPr="00085613">
        <w:rPr>
          <w:rFonts w:ascii="Verdana" w:hAnsi="Verdana" w:cs="Arial"/>
          <w:sz w:val="20"/>
          <w:szCs w:val="20"/>
        </w:rPr>
        <w:t>oepassing van het controlemeetprogramma, vermeld in bijlage 4.4.4 van titel II van het VLAREM</w:t>
      </w:r>
      <w:r w:rsidR="009D50C4">
        <w:rPr>
          <w:rFonts w:ascii="Verdana" w:hAnsi="Verdana" w:cs="Arial"/>
          <w:sz w:val="20"/>
          <w:szCs w:val="20"/>
        </w:rPr>
        <w:t>, kan</w:t>
      </w:r>
      <w:r w:rsidR="009D50C4" w:rsidRPr="00085613">
        <w:rPr>
          <w:rFonts w:ascii="Verdana" w:hAnsi="Verdana" w:cs="Arial"/>
          <w:sz w:val="20"/>
          <w:szCs w:val="20"/>
        </w:rPr>
        <w:t xml:space="preserve"> de meetfrequentie maximaal dalen tot minimaal om de zes maanden.</w:t>
      </w:r>
    </w:p>
    <w:p w14:paraId="15C71A0F" w14:textId="77777777" w:rsidR="009D50C4" w:rsidRPr="00085613" w:rsidRDefault="009D50C4" w:rsidP="009D50C4">
      <w:pPr>
        <w:pStyle w:val="Lijstalinea"/>
        <w:numPr>
          <w:ilvl w:val="0"/>
          <w:numId w:val="6"/>
        </w:numPr>
        <w:rPr>
          <w:rFonts w:ascii="Verdana" w:hAnsi="Verdana" w:cs="Arial"/>
          <w:sz w:val="20"/>
          <w:szCs w:val="20"/>
        </w:rPr>
      </w:pPr>
      <w:r>
        <w:rPr>
          <w:rFonts w:ascii="Verdana" w:hAnsi="Verdana" w:cs="Arial"/>
          <w:sz w:val="20"/>
          <w:szCs w:val="20"/>
        </w:rPr>
        <w:t>Bij t</w:t>
      </w:r>
      <w:r w:rsidRPr="00D809E1">
        <w:rPr>
          <w:rFonts w:ascii="Verdana" w:hAnsi="Verdana" w:cs="Arial"/>
          <w:sz w:val="20"/>
          <w:szCs w:val="20"/>
        </w:rPr>
        <w:t>oepassing van het controlemeetprogramma, vermeld in bijlage 4.4.4 van titel II van het VLAREM</w:t>
      </w:r>
      <w:r>
        <w:rPr>
          <w:rFonts w:ascii="Verdana" w:hAnsi="Verdana" w:cs="Arial"/>
          <w:sz w:val="20"/>
          <w:szCs w:val="20"/>
        </w:rPr>
        <w:t>, kan</w:t>
      </w:r>
      <w:r w:rsidRPr="00D809E1">
        <w:rPr>
          <w:rFonts w:ascii="Verdana" w:hAnsi="Verdana" w:cs="Arial"/>
          <w:sz w:val="20"/>
          <w:szCs w:val="20"/>
        </w:rPr>
        <w:t xml:space="preserve"> de meetfrequentie</w:t>
      </w:r>
      <w:r>
        <w:rPr>
          <w:rFonts w:ascii="Verdana" w:hAnsi="Verdana" w:cs="Arial"/>
          <w:sz w:val="20"/>
          <w:szCs w:val="20"/>
        </w:rPr>
        <w:t xml:space="preserve"> voor HCl</w:t>
      </w:r>
      <w:r w:rsidRPr="00D809E1">
        <w:rPr>
          <w:rFonts w:ascii="Verdana" w:hAnsi="Verdana" w:cs="Arial"/>
          <w:sz w:val="20"/>
          <w:szCs w:val="20"/>
        </w:rPr>
        <w:t xml:space="preserve"> maximaal dalen tot minimaal om de zes maanden.</w:t>
      </w:r>
      <w:r>
        <w:rPr>
          <w:rFonts w:ascii="Verdana" w:hAnsi="Verdana" w:cs="Arial"/>
          <w:sz w:val="20"/>
          <w:szCs w:val="20"/>
        </w:rPr>
        <w:t xml:space="preserve"> </w:t>
      </w:r>
      <w:r w:rsidRPr="00085613">
        <w:rPr>
          <w:rFonts w:ascii="Verdana" w:hAnsi="Verdana" w:cs="Arial"/>
          <w:sz w:val="20"/>
          <w:szCs w:val="20"/>
        </w:rPr>
        <w:t>Een periodieke meting is in elk geval vereist bij iedere wijziging in de brandstofeigenschappen die van invloed kan zijn op de emissies.</w:t>
      </w:r>
    </w:p>
    <w:p w14:paraId="55F187C1" w14:textId="77777777" w:rsidR="000B3CE5" w:rsidRDefault="00797A9A" w:rsidP="00E928D2">
      <w:pPr>
        <w:pStyle w:val="Lijstalinea"/>
        <w:numPr>
          <w:ilvl w:val="0"/>
          <w:numId w:val="6"/>
        </w:numPr>
        <w:rPr>
          <w:rFonts w:ascii="Verdana" w:hAnsi="Verdana" w:cs="Arial"/>
          <w:sz w:val="20"/>
          <w:szCs w:val="20"/>
        </w:rPr>
      </w:pPr>
      <w:r w:rsidRPr="00797A9A">
        <w:rPr>
          <w:rFonts w:ascii="Verdana" w:hAnsi="Verdana" w:cs="Arial"/>
          <w:sz w:val="20"/>
          <w:szCs w:val="20"/>
        </w:rPr>
        <w:t>Voor installaties met een nominaal thermisch ingangsvermogen van &lt;100 MW die &lt;500 uur per jaar in bedrijf zijn, geldt een minimale monitoringfrequentie van eenmaal per jaar</w:t>
      </w:r>
      <w:r>
        <w:rPr>
          <w:rFonts w:ascii="Verdana" w:hAnsi="Verdana" w:cs="Arial"/>
          <w:sz w:val="20"/>
          <w:szCs w:val="20"/>
        </w:rPr>
        <w:t xml:space="preserve"> voor HCl</w:t>
      </w:r>
      <w:r w:rsidRPr="00797A9A">
        <w:rPr>
          <w:rFonts w:ascii="Verdana" w:hAnsi="Verdana" w:cs="Arial"/>
          <w:sz w:val="20"/>
          <w:szCs w:val="20"/>
        </w:rPr>
        <w:t>. Voor installaties met een nominaal thermisch ingangsvermogen van &lt;100 MW die tussen 500 en 1500 uur per jaar in bedrijf zijn, geldt een minimale monitoringfrequentie van eenmaal per zes maanden</w:t>
      </w:r>
      <w:r>
        <w:rPr>
          <w:rFonts w:ascii="Verdana" w:hAnsi="Verdana" w:cs="Arial"/>
          <w:sz w:val="20"/>
          <w:szCs w:val="20"/>
        </w:rPr>
        <w:t xml:space="preserve"> voor HCl</w:t>
      </w:r>
      <w:r w:rsidRPr="00797A9A">
        <w:rPr>
          <w:rFonts w:ascii="Verdana" w:hAnsi="Verdana" w:cs="Arial"/>
          <w:sz w:val="20"/>
          <w:szCs w:val="20"/>
        </w:rPr>
        <w:t>.</w:t>
      </w:r>
    </w:p>
    <w:p w14:paraId="49BAA81E" w14:textId="77777777" w:rsidR="00702B05" w:rsidRDefault="00702B05" w:rsidP="00702B05">
      <w:pPr>
        <w:pStyle w:val="Lijstalinea"/>
        <w:numPr>
          <w:ilvl w:val="0"/>
          <w:numId w:val="6"/>
        </w:numPr>
        <w:rPr>
          <w:rFonts w:ascii="Verdana" w:hAnsi="Verdana" w:cs="Arial"/>
          <w:sz w:val="20"/>
          <w:szCs w:val="20"/>
        </w:rPr>
      </w:pPr>
      <w:bookmarkStart w:id="8" w:name="_Hlk518380223"/>
      <w:r>
        <w:rPr>
          <w:rFonts w:ascii="Verdana" w:hAnsi="Verdana" w:cs="Arial"/>
          <w:sz w:val="20"/>
          <w:szCs w:val="20"/>
        </w:rPr>
        <w:t>D</w:t>
      </w:r>
      <w:r w:rsidRPr="00A052F9">
        <w:rPr>
          <w:rFonts w:ascii="Verdana" w:hAnsi="Verdana" w:cs="Arial"/>
          <w:sz w:val="20"/>
          <w:szCs w:val="20"/>
        </w:rPr>
        <w:t>e metingen voor N</w:t>
      </w:r>
      <w:r w:rsidRPr="00A052F9">
        <w:rPr>
          <w:rFonts w:ascii="Verdana" w:hAnsi="Verdana" w:cs="Arial"/>
          <w:sz w:val="20"/>
          <w:szCs w:val="20"/>
          <w:vertAlign w:val="subscript"/>
        </w:rPr>
        <w:t>2</w:t>
      </w:r>
      <w:r w:rsidRPr="00A052F9">
        <w:rPr>
          <w:rFonts w:ascii="Verdana" w:hAnsi="Verdana" w:cs="Arial"/>
          <w:sz w:val="20"/>
          <w:szCs w:val="20"/>
        </w:rPr>
        <w:t>O worden uitgevoerd in twee reeksen, één terwijl de installatie in bedrijf is bij belastingen van &gt;70%, en de andere bij belastingen van &lt;70%.</w:t>
      </w:r>
    </w:p>
    <w:bookmarkEnd w:id="8"/>
    <w:p w14:paraId="610400AD" w14:textId="6A7C1F60" w:rsidR="00395AF5" w:rsidRDefault="00797A9A" w:rsidP="00E928D2">
      <w:pPr>
        <w:pStyle w:val="Lijstalinea"/>
        <w:numPr>
          <w:ilvl w:val="0"/>
          <w:numId w:val="6"/>
        </w:numPr>
        <w:tabs>
          <w:tab w:val="left" w:pos="567"/>
        </w:tabs>
        <w:spacing w:after="0"/>
        <w:rPr>
          <w:rFonts w:ascii="Verdana" w:hAnsi="Verdana" w:cs="Arial"/>
          <w:sz w:val="20"/>
          <w:szCs w:val="20"/>
        </w:rPr>
      </w:pPr>
      <w:r w:rsidRPr="00395AF5">
        <w:rPr>
          <w:rFonts w:ascii="Verdana" w:hAnsi="Verdana" w:cs="Arial"/>
          <w:sz w:val="20"/>
          <w:szCs w:val="20"/>
        </w:rPr>
        <w:t>Voor installaties die niet-verontreinigd behandeld houtafval verbranden, geldt een minimale monitoringfreque</w:t>
      </w:r>
      <w:r w:rsidR="004B3792" w:rsidRPr="00395AF5">
        <w:rPr>
          <w:rFonts w:ascii="Verdana" w:hAnsi="Verdana" w:cs="Arial"/>
          <w:sz w:val="20"/>
          <w:szCs w:val="20"/>
        </w:rPr>
        <w:t>ntie van eenmaal per zes maanden</w:t>
      </w:r>
      <w:r w:rsidRPr="00395AF5">
        <w:rPr>
          <w:rFonts w:ascii="Verdana" w:hAnsi="Verdana" w:cs="Arial"/>
          <w:sz w:val="20"/>
          <w:szCs w:val="20"/>
        </w:rPr>
        <w:t>.</w:t>
      </w:r>
      <w:r w:rsidR="004B3792" w:rsidRPr="00395AF5">
        <w:rPr>
          <w:rFonts w:ascii="Verdana" w:hAnsi="Verdana" w:cs="Arial"/>
          <w:sz w:val="20"/>
          <w:szCs w:val="20"/>
        </w:rPr>
        <w:t xml:space="preserve"> </w:t>
      </w:r>
    </w:p>
    <w:p w14:paraId="02966EE0" w14:textId="77777777" w:rsidR="009D50C4" w:rsidRDefault="009D50C4" w:rsidP="009D50C4">
      <w:pPr>
        <w:pStyle w:val="Lijstalinea"/>
        <w:numPr>
          <w:ilvl w:val="0"/>
          <w:numId w:val="6"/>
        </w:numPr>
        <w:rPr>
          <w:rFonts w:ascii="Verdana" w:hAnsi="Verdana" w:cs="Arial"/>
          <w:sz w:val="20"/>
          <w:szCs w:val="20"/>
        </w:rPr>
      </w:pPr>
      <w:r w:rsidRPr="00085613">
        <w:rPr>
          <w:rFonts w:ascii="Verdana" w:hAnsi="Verdana" w:cs="Arial"/>
          <w:sz w:val="20"/>
          <w:szCs w:val="20"/>
        </w:rPr>
        <w:lastRenderedPageBreak/>
        <w:t>In de omgevingsvergunning kan worden toegestaan dat periodieke metingen voor kwik worden uitgevoerd bij iedere wijziging in de brandstofeigenschappen die van invloed kan zijn op de emissies, mits wordt aangetoond dat de emissieniveaus vanwege het lage kwikgehalte van de brandstof voldoende stabiel zijn.</w:t>
      </w:r>
      <w:r w:rsidRPr="00085613" w:rsidDel="008537E3">
        <w:rPr>
          <w:rFonts w:ascii="Verdana" w:hAnsi="Verdana" w:cs="Arial"/>
          <w:sz w:val="20"/>
          <w:szCs w:val="20"/>
        </w:rPr>
        <w:t xml:space="preserve"> </w:t>
      </w:r>
    </w:p>
    <w:p w14:paraId="09EB7B02" w14:textId="69371E68" w:rsidR="009D50C4" w:rsidRDefault="009D50C4" w:rsidP="009D50C4">
      <w:pPr>
        <w:pStyle w:val="Lijstalinea"/>
        <w:numPr>
          <w:ilvl w:val="0"/>
          <w:numId w:val="6"/>
        </w:numPr>
        <w:rPr>
          <w:rFonts w:ascii="Verdana" w:hAnsi="Verdana" w:cs="Arial"/>
          <w:sz w:val="20"/>
          <w:szCs w:val="20"/>
        </w:rPr>
      </w:pPr>
      <w:r>
        <w:rPr>
          <w:rFonts w:ascii="Verdana" w:hAnsi="Verdana" w:cs="Arial"/>
          <w:sz w:val="20"/>
          <w:szCs w:val="20"/>
        </w:rPr>
        <w:t>In de omgevingsvergunning kan worden toegestaan dat d</w:t>
      </w:r>
      <w:r w:rsidRPr="00797A9A">
        <w:rPr>
          <w:rFonts w:ascii="Verdana" w:hAnsi="Verdana" w:cs="Arial"/>
          <w:sz w:val="20"/>
          <w:szCs w:val="20"/>
        </w:rPr>
        <w:t xml:space="preserve">e lijst van gemonitorde verontreinigende stoffen en de monitoringfrequentie </w:t>
      </w:r>
      <w:r>
        <w:rPr>
          <w:rFonts w:ascii="Verdana" w:hAnsi="Verdana" w:cs="Arial"/>
          <w:sz w:val="20"/>
          <w:szCs w:val="20"/>
        </w:rPr>
        <w:t>wordt aangepast</w:t>
      </w:r>
      <w:r w:rsidRPr="00797A9A">
        <w:rPr>
          <w:rFonts w:ascii="Verdana" w:hAnsi="Verdana" w:cs="Arial"/>
          <w:sz w:val="20"/>
          <w:szCs w:val="20"/>
        </w:rPr>
        <w:t xml:space="preserve"> na een initiële ka</w:t>
      </w:r>
      <w:r>
        <w:rPr>
          <w:rFonts w:ascii="Verdana" w:hAnsi="Verdana" w:cs="Arial"/>
          <w:sz w:val="20"/>
          <w:szCs w:val="20"/>
        </w:rPr>
        <w:t>rakterisering van de brandstof en o</w:t>
      </w:r>
      <w:r w:rsidRPr="00D9548C">
        <w:rPr>
          <w:rFonts w:ascii="Verdana" w:hAnsi="Verdana" w:cs="Arial"/>
          <w:sz w:val="20"/>
          <w:szCs w:val="20"/>
        </w:rPr>
        <w:t>p basis van een beoordeling van de relevantie van verontreinigende stoffen voor de</w:t>
      </w:r>
      <w:r>
        <w:rPr>
          <w:rFonts w:ascii="Verdana" w:hAnsi="Verdana" w:cs="Arial"/>
          <w:sz w:val="20"/>
          <w:szCs w:val="20"/>
        </w:rPr>
        <w:t xml:space="preserve"> </w:t>
      </w:r>
      <w:r w:rsidRPr="00D9548C">
        <w:rPr>
          <w:rFonts w:ascii="Verdana" w:hAnsi="Verdana" w:cs="Arial"/>
          <w:sz w:val="20"/>
          <w:szCs w:val="20"/>
        </w:rPr>
        <w:t>emissies naar lucht</w:t>
      </w:r>
      <w:r>
        <w:rPr>
          <w:rFonts w:ascii="Verdana" w:hAnsi="Verdana" w:cs="Arial"/>
          <w:sz w:val="20"/>
          <w:szCs w:val="20"/>
        </w:rPr>
        <w:t>. I</w:t>
      </w:r>
      <w:r w:rsidRPr="00D9548C">
        <w:rPr>
          <w:rFonts w:ascii="Verdana" w:hAnsi="Verdana" w:cs="Arial"/>
          <w:sz w:val="20"/>
          <w:szCs w:val="20"/>
        </w:rPr>
        <w:t xml:space="preserve">n elk geval </w:t>
      </w:r>
      <w:r>
        <w:rPr>
          <w:rFonts w:ascii="Verdana" w:hAnsi="Verdana" w:cs="Arial"/>
          <w:sz w:val="20"/>
          <w:szCs w:val="20"/>
        </w:rPr>
        <w:t xml:space="preserve">wordt </w:t>
      </w:r>
      <w:r w:rsidRPr="00D9548C">
        <w:rPr>
          <w:rFonts w:ascii="Verdana" w:hAnsi="Verdana" w:cs="Arial"/>
          <w:sz w:val="20"/>
          <w:szCs w:val="20"/>
        </w:rPr>
        <w:t xml:space="preserve">minimaal </w:t>
      </w:r>
      <w:r>
        <w:rPr>
          <w:rFonts w:ascii="Verdana" w:hAnsi="Verdana" w:cs="Arial"/>
          <w:sz w:val="20"/>
          <w:szCs w:val="20"/>
        </w:rPr>
        <w:t xml:space="preserve">een periodiek meting uitgevoerd </w:t>
      </w:r>
      <w:r w:rsidRPr="00D9548C">
        <w:rPr>
          <w:rFonts w:ascii="Verdana" w:hAnsi="Verdana" w:cs="Arial"/>
          <w:sz w:val="20"/>
          <w:szCs w:val="20"/>
        </w:rPr>
        <w:t>bij iedere wijziging in de brandstofeigenschappen die van invloed kan zijn op</w:t>
      </w:r>
      <w:r>
        <w:rPr>
          <w:rFonts w:ascii="Verdana" w:hAnsi="Verdana" w:cs="Arial"/>
          <w:sz w:val="20"/>
          <w:szCs w:val="20"/>
        </w:rPr>
        <w:t xml:space="preserve"> </w:t>
      </w:r>
      <w:r w:rsidRPr="00D9548C">
        <w:rPr>
          <w:rFonts w:ascii="Verdana" w:hAnsi="Verdana" w:cs="Arial"/>
          <w:sz w:val="20"/>
          <w:szCs w:val="20"/>
        </w:rPr>
        <w:t>de emissies.</w:t>
      </w:r>
    </w:p>
    <w:p w14:paraId="2604D5F2" w14:textId="0DFD4B3B" w:rsidR="009D50C4" w:rsidRDefault="009D50C4" w:rsidP="009D50C4">
      <w:pPr>
        <w:tabs>
          <w:tab w:val="left" w:pos="567"/>
        </w:tabs>
        <w:spacing w:after="0"/>
        <w:rPr>
          <w:rFonts w:ascii="Verdana" w:hAnsi="Verdana" w:cs="Arial"/>
          <w:sz w:val="20"/>
          <w:szCs w:val="20"/>
        </w:rPr>
      </w:pPr>
    </w:p>
    <w:p w14:paraId="616357AC" w14:textId="77777777" w:rsidR="009D50C4" w:rsidRDefault="009D50C4" w:rsidP="009D50C4">
      <w:pPr>
        <w:tabs>
          <w:tab w:val="left" w:pos="567"/>
        </w:tabs>
        <w:spacing w:after="0"/>
        <w:rPr>
          <w:rFonts w:ascii="Verdana" w:hAnsi="Verdana" w:cs="Arial"/>
          <w:sz w:val="20"/>
          <w:szCs w:val="20"/>
        </w:rPr>
      </w:pPr>
      <w:r>
        <w:rPr>
          <w:rFonts w:ascii="Verdana" w:hAnsi="Verdana" w:cs="Arial"/>
          <w:sz w:val="20"/>
          <w:szCs w:val="20"/>
        </w:rPr>
        <w:t xml:space="preserve">Voor stookinstallaties waarin vaste biomassa wordt verbrand gelden voor dioxinen en furanen de meetverplichtingen zoals opgenomen in artikel 5.43.2.27 en 5.43.3.26 van titel II van het VLAREM. </w:t>
      </w:r>
    </w:p>
    <w:p w14:paraId="493BD9F2" w14:textId="77777777" w:rsidR="009D50C4" w:rsidRPr="009D50C4" w:rsidRDefault="009D50C4" w:rsidP="009D50C4">
      <w:pPr>
        <w:tabs>
          <w:tab w:val="left" w:pos="567"/>
        </w:tabs>
        <w:spacing w:after="0"/>
        <w:rPr>
          <w:rFonts w:ascii="Verdana" w:hAnsi="Verdana" w:cs="Arial"/>
          <w:sz w:val="20"/>
          <w:szCs w:val="20"/>
        </w:rPr>
      </w:pPr>
    </w:p>
    <w:p w14:paraId="4E2E3767" w14:textId="77777777" w:rsidR="00395AF5" w:rsidRDefault="00395AF5" w:rsidP="009A13A7">
      <w:pPr>
        <w:tabs>
          <w:tab w:val="left" w:pos="567"/>
        </w:tabs>
        <w:spacing w:after="0"/>
        <w:rPr>
          <w:rFonts w:ascii="Verdana" w:hAnsi="Verdana" w:cs="Arial"/>
          <w:sz w:val="20"/>
          <w:szCs w:val="20"/>
        </w:rPr>
      </w:pPr>
    </w:p>
    <w:p w14:paraId="72EB75CE" w14:textId="241B80F0" w:rsidR="002D7AA9" w:rsidRDefault="002D7AA9" w:rsidP="009A13A7">
      <w:pPr>
        <w:tabs>
          <w:tab w:val="left" w:pos="567"/>
        </w:tabs>
        <w:spacing w:after="0"/>
        <w:rPr>
          <w:rFonts w:ascii="Verdana" w:hAnsi="Verdana" w:cs="Arial"/>
          <w:sz w:val="20"/>
          <w:szCs w:val="20"/>
        </w:rPr>
      </w:pPr>
      <w:r w:rsidRPr="004B3792">
        <w:rPr>
          <w:rFonts w:ascii="Verdana" w:hAnsi="Verdana" w:cs="Arial"/>
          <w:sz w:val="20"/>
          <w:szCs w:val="20"/>
        </w:rPr>
        <w:t>A</w:t>
      </w:r>
      <w:r>
        <w:rPr>
          <w:rFonts w:ascii="Verdana" w:hAnsi="Verdana" w:cs="Arial"/>
          <w:sz w:val="20"/>
          <w:szCs w:val="20"/>
        </w:rPr>
        <w:t>fdeling 3.12.4 Verbranding van vloeibare brandstoffen</w:t>
      </w:r>
    </w:p>
    <w:p w14:paraId="07255CA9" w14:textId="321BE34B" w:rsidR="00733CB5" w:rsidRDefault="00733CB5" w:rsidP="00733CB5">
      <w:pPr>
        <w:tabs>
          <w:tab w:val="left" w:pos="567"/>
        </w:tabs>
        <w:spacing w:after="0"/>
        <w:rPr>
          <w:rFonts w:ascii="Verdana" w:hAnsi="Verdana" w:cs="Arial"/>
          <w:sz w:val="20"/>
          <w:szCs w:val="20"/>
        </w:rPr>
      </w:pPr>
      <w:r>
        <w:rPr>
          <w:rFonts w:ascii="Verdana" w:hAnsi="Verdana" w:cs="Arial"/>
          <w:sz w:val="20"/>
          <w:szCs w:val="20"/>
        </w:rPr>
        <w:tab/>
      </w:r>
    </w:p>
    <w:p w14:paraId="5D1870C7" w14:textId="787E9775" w:rsidR="00F11059" w:rsidRPr="002D7AA9" w:rsidRDefault="00F11059" w:rsidP="002D7AA9">
      <w:pPr>
        <w:tabs>
          <w:tab w:val="left" w:pos="2235"/>
        </w:tabs>
        <w:spacing w:after="0"/>
        <w:rPr>
          <w:rFonts w:ascii="Verdana" w:hAnsi="Verdana" w:cs="Arial"/>
          <w:sz w:val="20"/>
          <w:szCs w:val="20"/>
        </w:rPr>
      </w:pPr>
      <w:r w:rsidRPr="00F11059">
        <w:rPr>
          <w:rFonts w:ascii="Verdana" w:hAnsi="Verdana" w:cs="Arial"/>
          <w:sz w:val="20"/>
          <w:szCs w:val="20"/>
        </w:rPr>
        <w:t>Subafdeling 3.12.</w:t>
      </w:r>
      <w:r w:rsidR="00CD636A">
        <w:rPr>
          <w:rFonts w:ascii="Verdana" w:hAnsi="Verdana" w:cs="Arial"/>
          <w:sz w:val="20"/>
          <w:szCs w:val="20"/>
        </w:rPr>
        <w:t>4</w:t>
      </w:r>
      <w:r w:rsidRPr="00F11059">
        <w:rPr>
          <w:rFonts w:ascii="Verdana" w:hAnsi="Verdana" w:cs="Arial"/>
          <w:sz w:val="20"/>
          <w:szCs w:val="20"/>
        </w:rPr>
        <w:t>.</w:t>
      </w:r>
      <w:r w:rsidR="00CD636A">
        <w:rPr>
          <w:rFonts w:ascii="Verdana" w:hAnsi="Verdana" w:cs="Arial"/>
          <w:sz w:val="20"/>
          <w:szCs w:val="20"/>
        </w:rPr>
        <w:t>1</w:t>
      </w:r>
      <w:r w:rsidRPr="00F11059">
        <w:rPr>
          <w:rFonts w:ascii="Verdana" w:hAnsi="Verdana" w:cs="Arial"/>
          <w:sz w:val="20"/>
          <w:szCs w:val="20"/>
        </w:rPr>
        <w:t xml:space="preserve"> </w:t>
      </w:r>
      <w:r w:rsidR="002D7AA9">
        <w:rPr>
          <w:rFonts w:ascii="Verdana" w:hAnsi="Verdana" w:cs="Arial"/>
          <w:sz w:val="20"/>
          <w:szCs w:val="20"/>
        </w:rPr>
        <w:t xml:space="preserve">Met zware stookolie </w:t>
      </w:r>
      <w:r w:rsidR="002D7AA9" w:rsidRPr="002D7AA9">
        <w:rPr>
          <w:rFonts w:ascii="Verdana" w:hAnsi="Verdana" w:cs="Arial"/>
          <w:sz w:val="20"/>
          <w:szCs w:val="20"/>
        </w:rPr>
        <w:t>of gasolie gestookte ketels</w:t>
      </w:r>
    </w:p>
    <w:p w14:paraId="09BFF78F" w14:textId="2512545A" w:rsidR="00F11059" w:rsidRDefault="00F11059" w:rsidP="008056C0">
      <w:pPr>
        <w:tabs>
          <w:tab w:val="left" w:pos="2235"/>
        </w:tabs>
        <w:spacing w:after="0"/>
        <w:rPr>
          <w:rFonts w:ascii="Verdana" w:hAnsi="Verdana" w:cs="Arial"/>
          <w:sz w:val="20"/>
          <w:szCs w:val="20"/>
        </w:rPr>
      </w:pPr>
    </w:p>
    <w:p w14:paraId="4B3AD092" w14:textId="7820D93E" w:rsidR="00F11059" w:rsidRDefault="00F11059" w:rsidP="005968EF">
      <w:pPr>
        <w:tabs>
          <w:tab w:val="left" w:pos="2235"/>
        </w:tabs>
        <w:spacing w:after="0"/>
        <w:rPr>
          <w:rFonts w:ascii="Verdana" w:hAnsi="Verdana" w:cs="Arial"/>
          <w:sz w:val="20"/>
          <w:szCs w:val="20"/>
        </w:rPr>
      </w:pPr>
      <w:r>
        <w:rPr>
          <w:rFonts w:ascii="Verdana" w:hAnsi="Verdana" w:cs="Arial"/>
          <w:sz w:val="20"/>
          <w:szCs w:val="20"/>
        </w:rPr>
        <w:t>Art. 3.12.</w:t>
      </w:r>
      <w:r w:rsidR="00CD636A" w:rsidRPr="00CD636A">
        <w:rPr>
          <w:rFonts w:ascii="Verdana" w:hAnsi="Verdana" w:cs="Arial"/>
          <w:sz w:val="20"/>
          <w:szCs w:val="20"/>
        </w:rPr>
        <w:t>4.1</w:t>
      </w:r>
      <w:r>
        <w:rPr>
          <w:rFonts w:ascii="Verdana" w:hAnsi="Verdana" w:cs="Arial"/>
          <w:sz w:val="20"/>
          <w:szCs w:val="20"/>
        </w:rPr>
        <w:t>.</w:t>
      </w:r>
      <w:r w:rsidR="006B176B">
        <w:rPr>
          <w:rFonts w:ascii="Verdana" w:hAnsi="Verdana" w:cs="Arial"/>
          <w:sz w:val="20"/>
          <w:szCs w:val="20"/>
        </w:rPr>
        <w:t>1</w:t>
      </w:r>
      <w:r>
        <w:rPr>
          <w:rFonts w:ascii="Verdana" w:hAnsi="Verdana" w:cs="Arial"/>
          <w:sz w:val="20"/>
          <w:szCs w:val="20"/>
        </w:rPr>
        <w:t xml:space="preserve">. </w:t>
      </w:r>
      <w:r w:rsidRPr="00F11059">
        <w:rPr>
          <w:rFonts w:ascii="Verdana" w:hAnsi="Verdana" w:cs="Arial"/>
          <w:sz w:val="20"/>
          <w:szCs w:val="20"/>
        </w:rPr>
        <w:t xml:space="preserve">De energie-efficiëntieniveau’s, vermeld in de volgende tabel, zijn van toepassing op de eenheden die ≥1500 uur per jaar in bedrijf zijn en </w:t>
      </w:r>
      <w:r w:rsidR="005968EF" w:rsidRPr="005968EF">
        <w:rPr>
          <w:rFonts w:ascii="Verdana" w:hAnsi="Verdana" w:cs="Arial"/>
          <w:sz w:val="20"/>
          <w:szCs w:val="20"/>
        </w:rPr>
        <w:t xml:space="preserve">zware stookolie </w:t>
      </w:r>
      <w:r w:rsidR="005968EF">
        <w:rPr>
          <w:rFonts w:ascii="Verdana" w:hAnsi="Verdana" w:cs="Arial"/>
          <w:sz w:val="20"/>
          <w:szCs w:val="20"/>
        </w:rPr>
        <w:t>of</w:t>
      </w:r>
      <w:r w:rsidR="005968EF" w:rsidRPr="005968EF">
        <w:rPr>
          <w:rFonts w:ascii="Verdana" w:hAnsi="Verdana" w:cs="Arial"/>
          <w:sz w:val="20"/>
          <w:szCs w:val="20"/>
        </w:rPr>
        <w:t xml:space="preserve"> gasolie </w:t>
      </w:r>
      <w:r w:rsidR="005968EF">
        <w:rPr>
          <w:rFonts w:ascii="Verdana" w:hAnsi="Verdana" w:cs="Arial"/>
          <w:sz w:val="20"/>
          <w:szCs w:val="20"/>
        </w:rPr>
        <w:t xml:space="preserve">verbranden </w:t>
      </w:r>
      <w:r w:rsidR="005968EF" w:rsidRPr="005968EF">
        <w:rPr>
          <w:rFonts w:ascii="Verdana" w:hAnsi="Verdana" w:cs="Arial"/>
          <w:sz w:val="20"/>
          <w:szCs w:val="20"/>
        </w:rPr>
        <w:t>in ketels</w:t>
      </w:r>
      <w:r w:rsidRPr="005968EF">
        <w:rPr>
          <w:rFonts w:ascii="Verdana" w:hAnsi="Verdana" w:cs="Arial"/>
          <w:sz w:val="20"/>
          <w:szCs w:val="20"/>
        </w:rPr>
        <w:t>.</w:t>
      </w:r>
      <w:r w:rsidRPr="00F11059">
        <w:rPr>
          <w:rFonts w:ascii="Verdana" w:hAnsi="Verdana" w:cs="Arial"/>
          <w:sz w:val="20"/>
          <w:szCs w:val="20"/>
        </w:rPr>
        <w:t xml:space="preserve"> In het geval van warmtekrachtkoppelingseenheden, is slechts één van beide energie-efficiëntieniveau’s van toepassing, afhankelijk van het ontwerp van de warmtekrachtkoppelingseenheid.</w:t>
      </w:r>
    </w:p>
    <w:p w14:paraId="79E1E475" w14:textId="77777777" w:rsidR="005968EF" w:rsidRDefault="005968EF" w:rsidP="005968EF">
      <w:pPr>
        <w:tabs>
          <w:tab w:val="left" w:pos="2235"/>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2265"/>
        <w:gridCol w:w="2265"/>
        <w:gridCol w:w="2265"/>
      </w:tblGrid>
      <w:tr w:rsidR="00D145BA" w:rsidRPr="00F11059" w14:paraId="27DFA464" w14:textId="77777777" w:rsidTr="00D145BA">
        <w:trPr>
          <w:trHeight w:val="410"/>
        </w:trPr>
        <w:tc>
          <w:tcPr>
            <w:tcW w:w="2265" w:type="dxa"/>
            <w:vMerge w:val="restart"/>
          </w:tcPr>
          <w:p w14:paraId="5FD11B37" w14:textId="77777777" w:rsidR="00D145BA" w:rsidRPr="00F11059" w:rsidRDefault="00D145BA" w:rsidP="00F11059">
            <w:pPr>
              <w:tabs>
                <w:tab w:val="left" w:pos="2235"/>
              </w:tabs>
              <w:rPr>
                <w:rFonts w:ascii="Verdana" w:hAnsi="Verdana" w:cs="Arial"/>
                <w:sz w:val="20"/>
                <w:szCs w:val="20"/>
              </w:rPr>
            </w:pPr>
            <w:r w:rsidRPr="00F11059">
              <w:rPr>
                <w:rFonts w:ascii="Verdana" w:hAnsi="Verdana" w:cs="Arial"/>
                <w:sz w:val="20"/>
                <w:szCs w:val="20"/>
              </w:rPr>
              <w:t>Netto elektrische efficiëntie, uitgedrukt in %</w:t>
            </w:r>
          </w:p>
        </w:tc>
        <w:tc>
          <w:tcPr>
            <w:tcW w:w="2265" w:type="dxa"/>
          </w:tcPr>
          <w:p w14:paraId="740DF9A0" w14:textId="6304220C" w:rsidR="00D145BA" w:rsidRPr="00F11059" w:rsidRDefault="00D145BA" w:rsidP="00F11059">
            <w:pPr>
              <w:tabs>
                <w:tab w:val="left" w:pos="2235"/>
              </w:tabs>
              <w:rPr>
                <w:rFonts w:ascii="Verdana" w:hAnsi="Verdana" w:cs="Arial"/>
                <w:sz w:val="20"/>
                <w:szCs w:val="20"/>
              </w:rPr>
            </w:pPr>
            <w:r w:rsidRPr="00F11059">
              <w:rPr>
                <w:rFonts w:ascii="Verdana" w:hAnsi="Verdana" w:cs="Arial"/>
                <w:sz w:val="20"/>
                <w:szCs w:val="20"/>
              </w:rPr>
              <w:t>Nieuwe eenheid</w:t>
            </w:r>
          </w:p>
        </w:tc>
        <w:tc>
          <w:tcPr>
            <w:tcW w:w="2265" w:type="dxa"/>
          </w:tcPr>
          <w:p w14:paraId="572E5780" w14:textId="66E97EB3" w:rsidR="00D145BA" w:rsidRPr="00F11059" w:rsidRDefault="00D145BA" w:rsidP="00F11059">
            <w:pPr>
              <w:tabs>
                <w:tab w:val="left" w:pos="2235"/>
              </w:tabs>
              <w:rPr>
                <w:rFonts w:ascii="Verdana" w:hAnsi="Verdana" w:cs="Arial"/>
                <w:sz w:val="20"/>
                <w:szCs w:val="20"/>
              </w:rPr>
            </w:pPr>
            <w:r>
              <w:rPr>
                <w:rFonts w:ascii="Verdana" w:hAnsi="Verdana" w:cs="Arial"/>
                <w:sz w:val="20"/>
                <w:szCs w:val="20"/>
              </w:rPr>
              <w:t>36,4</w:t>
            </w:r>
          </w:p>
        </w:tc>
      </w:tr>
      <w:tr w:rsidR="00F11059" w:rsidRPr="00F11059" w14:paraId="4A4EECD0" w14:textId="77777777" w:rsidTr="007E71AA">
        <w:tc>
          <w:tcPr>
            <w:tcW w:w="2265" w:type="dxa"/>
            <w:vMerge/>
          </w:tcPr>
          <w:p w14:paraId="30B62DE8" w14:textId="77777777" w:rsidR="00F11059" w:rsidRPr="00F11059" w:rsidRDefault="00F11059" w:rsidP="00F11059">
            <w:pPr>
              <w:tabs>
                <w:tab w:val="left" w:pos="2235"/>
              </w:tabs>
              <w:rPr>
                <w:rFonts w:ascii="Verdana" w:hAnsi="Verdana" w:cs="Arial"/>
                <w:sz w:val="20"/>
                <w:szCs w:val="20"/>
              </w:rPr>
            </w:pPr>
          </w:p>
        </w:tc>
        <w:tc>
          <w:tcPr>
            <w:tcW w:w="2265" w:type="dxa"/>
          </w:tcPr>
          <w:p w14:paraId="580BE177"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Bestaande eenheid</w:t>
            </w:r>
          </w:p>
        </w:tc>
        <w:tc>
          <w:tcPr>
            <w:tcW w:w="2265" w:type="dxa"/>
          </w:tcPr>
          <w:p w14:paraId="5AD5774F" w14:textId="2D886B12" w:rsidR="00F11059" w:rsidRPr="00F11059" w:rsidRDefault="00D145BA" w:rsidP="00F11059">
            <w:pPr>
              <w:tabs>
                <w:tab w:val="left" w:pos="2235"/>
              </w:tabs>
              <w:rPr>
                <w:rFonts w:ascii="Verdana" w:hAnsi="Verdana" w:cs="Arial"/>
                <w:sz w:val="20"/>
                <w:szCs w:val="20"/>
              </w:rPr>
            </w:pPr>
            <w:r>
              <w:rPr>
                <w:rFonts w:ascii="Verdana" w:hAnsi="Verdana" w:cs="Arial"/>
                <w:sz w:val="20"/>
                <w:szCs w:val="20"/>
              </w:rPr>
              <w:t>35,6</w:t>
            </w:r>
          </w:p>
        </w:tc>
      </w:tr>
      <w:tr w:rsidR="00F11059" w:rsidRPr="00F11059" w14:paraId="22756DA3" w14:textId="77777777" w:rsidTr="007E71AA">
        <w:trPr>
          <w:trHeight w:val="280"/>
        </w:trPr>
        <w:tc>
          <w:tcPr>
            <w:tcW w:w="2265" w:type="dxa"/>
            <w:vMerge w:val="restart"/>
          </w:tcPr>
          <w:p w14:paraId="50DFBC9B"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Netto totale brandstofbenutting, uitgedrukt in %</w:t>
            </w:r>
          </w:p>
        </w:tc>
        <w:tc>
          <w:tcPr>
            <w:tcW w:w="2265" w:type="dxa"/>
            <w:vMerge w:val="restart"/>
          </w:tcPr>
          <w:p w14:paraId="3253665E" w14:textId="77777777" w:rsidR="00F11059" w:rsidRPr="00F11059" w:rsidRDefault="00F11059" w:rsidP="00F11059">
            <w:pPr>
              <w:tabs>
                <w:tab w:val="left" w:pos="2235"/>
              </w:tabs>
              <w:rPr>
                <w:rFonts w:ascii="Verdana" w:hAnsi="Verdana" w:cs="Arial"/>
                <w:sz w:val="20"/>
                <w:szCs w:val="20"/>
              </w:rPr>
            </w:pPr>
            <w:r w:rsidRPr="00F11059">
              <w:rPr>
                <w:rFonts w:ascii="Verdana" w:hAnsi="Verdana" w:cs="Arial"/>
                <w:sz w:val="20"/>
                <w:szCs w:val="20"/>
              </w:rPr>
              <w:t>Alle eenheden</w:t>
            </w:r>
          </w:p>
        </w:tc>
        <w:tc>
          <w:tcPr>
            <w:tcW w:w="2265" w:type="dxa"/>
            <w:vMerge w:val="restart"/>
          </w:tcPr>
          <w:p w14:paraId="448AF8BE" w14:textId="38CAF7E3" w:rsidR="00F11059" w:rsidRPr="00F11059" w:rsidRDefault="00D145BA" w:rsidP="00F11059">
            <w:pPr>
              <w:tabs>
                <w:tab w:val="left" w:pos="2235"/>
              </w:tabs>
              <w:rPr>
                <w:rFonts w:ascii="Verdana" w:hAnsi="Verdana" w:cs="Arial"/>
                <w:sz w:val="20"/>
                <w:szCs w:val="20"/>
              </w:rPr>
            </w:pPr>
            <w:r>
              <w:rPr>
                <w:rFonts w:ascii="Verdana" w:hAnsi="Verdana" w:cs="Arial"/>
                <w:sz w:val="20"/>
                <w:szCs w:val="20"/>
              </w:rPr>
              <w:t>80</w:t>
            </w:r>
          </w:p>
        </w:tc>
      </w:tr>
      <w:tr w:rsidR="00F11059" w:rsidRPr="00F11059" w14:paraId="778E98C6" w14:textId="77777777" w:rsidTr="007E71AA">
        <w:trPr>
          <w:trHeight w:val="280"/>
        </w:trPr>
        <w:tc>
          <w:tcPr>
            <w:tcW w:w="2265" w:type="dxa"/>
            <w:vMerge/>
          </w:tcPr>
          <w:p w14:paraId="0DFBCD2D" w14:textId="77777777" w:rsidR="00F11059" w:rsidRPr="00F11059" w:rsidRDefault="00F11059" w:rsidP="00F11059">
            <w:pPr>
              <w:tabs>
                <w:tab w:val="left" w:pos="2235"/>
              </w:tabs>
              <w:rPr>
                <w:rFonts w:ascii="Verdana" w:hAnsi="Verdana" w:cs="Arial"/>
                <w:sz w:val="20"/>
                <w:szCs w:val="20"/>
              </w:rPr>
            </w:pPr>
          </w:p>
        </w:tc>
        <w:tc>
          <w:tcPr>
            <w:tcW w:w="2265" w:type="dxa"/>
            <w:vMerge/>
          </w:tcPr>
          <w:p w14:paraId="0FFAEB5A" w14:textId="77777777" w:rsidR="00F11059" w:rsidRPr="00F11059" w:rsidRDefault="00F11059" w:rsidP="00F11059">
            <w:pPr>
              <w:tabs>
                <w:tab w:val="left" w:pos="2235"/>
              </w:tabs>
              <w:rPr>
                <w:rFonts w:ascii="Verdana" w:hAnsi="Verdana" w:cs="Arial"/>
                <w:sz w:val="20"/>
                <w:szCs w:val="20"/>
              </w:rPr>
            </w:pPr>
          </w:p>
        </w:tc>
        <w:tc>
          <w:tcPr>
            <w:tcW w:w="2265" w:type="dxa"/>
            <w:vMerge/>
          </w:tcPr>
          <w:p w14:paraId="2823916C" w14:textId="77777777" w:rsidR="00F11059" w:rsidRPr="00F11059" w:rsidRDefault="00F11059" w:rsidP="00F11059">
            <w:pPr>
              <w:tabs>
                <w:tab w:val="left" w:pos="2235"/>
              </w:tabs>
              <w:rPr>
                <w:rFonts w:ascii="Verdana" w:hAnsi="Verdana" w:cs="Arial"/>
                <w:sz w:val="20"/>
                <w:szCs w:val="20"/>
              </w:rPr>
            </w:pPr>
          </w:p>
        </w:tc>
      </w:tr>
    </w:tbl>
    <w:p w14:paraId="0E469CF5" w14:textId="77777777" w:rsidR="00F11059" w:rsidRDefault="00F11059" w:rsidP="008056C0">
      <w:pPr>
        <w:tabs>
          <w:tab w:val="left" w:pos="2235"/>
        </w:tabs>
        <w:spacing w:after="0"/>
        <w:rPr>
          <w:rFonts w:ascii="Verdana" w:hAnsi="Verdana" w:cs="Arial"/>
          <w:sz w:val="20"/>
          <w:szCs w:val="20"/>
        </w:rPr>
      </w:pPr>
    </w:p>
    <w:p w14:paraId="25A5B7CB" w14:textId="2CEEC5A8" w:rsidR="00F11059" w:rsidRDefault="00D145BA" w:rsidP="008056C0">
      <w:pPr>
        <w:tabs>
          <w:tab w:val="left" w:pos="2235"/>
        </w:tabs>
        <w:spacing w:after="0"/>
        <w:rPr>
          <w:rFonts w:ascii="Verdana" w:hAnsi="Verdana" w:cs="Arial"/>
          <w:sz w:val="20"/>
          <w:szCs w:val="20"/>
        </w:rPr>
      </w:pPr>
      <w:r>
        <w:rPr>
          <w:rFonts w:ascii="Verdana" w:hAnsi="Verdana" w:cs="Arial"/>
          <w:sz w:val="20"/>
          <w:szCs w:val="20"/>
        </w:rPr>
        <w:t>Art. 3.12.</w:t>
      </w:r>
      <w:r w:rsidR="00CD636A" w:rsidRPr="00CD636A">
        <w:rPr>
          <w:rFonts w:ascii="Verdana" w:hAnsi="Verdana" w:cs="Arial"/>
          <w:sz w:val="20"/>
          <w:szCs w:val="20"/>
        </w:rPr>
        <w:t>4.1</w:t>
      </w:r>
      <w:r>
        <w:rPr>
          <w:rFonts w:ascii="Verdana" w:hAnsi="Verdana" w:cs="Arial"/>
          <w:sz w:val="20"/>
          <w:szCs w:val="20"/>
        </w:rPr>
        <w:t>.</w:t>
      </w:r>
      <w:r w:rsidR="006B176B">
        <w:rPr>
          <w:rFonts w:ascii="Verdana" w:hAnsi="Verdana" w:cs="Arial"/>
          <w:sz w:val="20"/>
          <w:szCs w:val="20"/>
        </w:rPr>
        <w:t>2</w:t>
      </w:r>
      <w:r>
        <w:rPr>
          <w:rFonts w:ascii="Verdana" w:hAnsi="Verdana" w:cs="Arial"/>
          <w:sz w:val="20"/>
          <w:szCs w:val="20"/>
        </w:rPr>
        <w:t xml:space="preserve">. </w:t>
      </w:r>
      <w:r w:rsidRPr="00D145BA">
        <w:rPr>
          <w:rFonts w:ascii="Verdana" w:hAnsi="Verdana" w:cs="Arial"/>
          <w:sz w:val="20"/>
          <w:szCs w:val="20"/>
        </w:rPr>
        <w:t>De NO</w:t>
      </w:r>
      <w:r w:rsidRPr="00D145BA">
        <w:rPr>
          <w:rFonts w:ascii="Verdana" w:hAnsi="Verdana" w:cs="Arial"/>
          <w:sz w:val="20"/>
          <w:szCs w:val="20"/>
          <w:vertAlign w:val="subscript"/>
        </w:rPr>
        <w:t>X</w:t>
      </w:r>
      <w:r w:rsidRPr="00D145BA">
        <w:rPr>
          <w:rFonts w:ascii="Verdana" w:hAnsi="Verdana" w:cs="Arial"/>
          <w:sz w:val="20"/>
          <w:szCs w:val="20"/>
        </w:rPr>
        <w:t xml:space="preserve">-emissies </w:t>
      </w:r>
      <w:r w:rsidR="006B176B">
        <w:rPr>
          <w:rFonts w:ascii="Verdana" w:hAnsi="Verdana" w:cs="Arial"/>
          <w:sz w:val="20"/>
          <w:szCs w:val="20"/>
        </w:rPr>
        <w:t>naar lucht</w:t>
      </w:r>
      <w:r w:rsidR="006B176B" w:rsidRPr="00AF4B3C">
        <w:rPr>
          <w:rFonts w:ascii="Verdana" w:hAnsi="Verdana" w:cs="Arial"/>
          <w:sz w:val="20"/>
          <w:szCs w:val="20"/>
        </w:rPr>
        <w:t xml:space="preserve"> </w:t>
      </w:r>
      <w:r w:rsidR="006B176B">
        <w:rPr>
          <w:rFonts w:ascii="Verdana" w:hAnsi="Verdana" w:cs="Arial"/>
          <w:sz w:val="20"/>
          <w:szCs w:val="20"/>
        </w:rPr>
        <w:t xml:space="preserve">die </w:t>
      </w:r>
      <w:r w:rsidR="00AF4B3C" w:rsidRPr="00AF4B3C">
        <w:rPr>
          <w:rFonts w:ascii="Verdana" w:hAnsi="Verdana" w:cs="Arial"/>
          <w:sz w:val="20"/>
          <w:szCs w:val="20"/>
        </w:rPr>
        <w:t xml:space="preserve">afkomstig zijn van de verbranding van </w:t>
      </w:r>
      <w:r w:rsidR="005968EF">
        <w:rPr>
          <w:rFonts w:ascii="Verdana" w:hAnsi="Verdana" w:cs="Arial"/>
          <w:sz w:val="20"/>
          <w:szCs w:val="20"/>
        </w:rPr>
        <w:t>zware stookolie of gasolie in ketels</w:t>
      </w:r>
      <w:r w:rsidR="00AF4B3C" w:rsidRPr="00AF4B3C">
        <w:rPr>
          <w:rFonts w:ascii="Verdana" w:hAnsi="Verdana" w:cs="Arial"/>
          <w:sz w:val="20"/>
          <w:szCs w:val="20"/>
        </w:rPr>
        <w:t xml:space="preserve"> </w:t>
      </w:r>
      <w:r w:rsidRPr="00D145BA">
        <w:rPr>
          <w:rFonts w:ascii="Verdana" w:hAnsi="Verdana" w:cs="Arial"/>
          <w:sz w:val="20"/>
          <w:szCs w:val="20"/>
        </w:rPr>
        <w:t xml:space="preserve">worden voorkomen of verminderd </w:t>
      </w:r>
      <w:r w:rsidR="005968EF">
        <w:rPr>
          <w:rFonts w:ascii="Verdana" w:hAnsi="Verdana" w:cs="Arial"/>
          <w:sz w:val="20"/>
          <w:szCs w:val="20"/>
        </w:rPr>
        <w:t>en tegelijkertijd worden de CO-</w:t>
      </w:r>
      <w:r w:rsidRPr="00D145BA">
        <w:rPr>
          <w:rFonts w:ascii="Verdana" w:hAnsi="Verdana" w:cs="Arial"/>
          <w:sz w:val="20"/>
          <w:szCs w:val="20"/>
        </w:rPr>
        <w:t xml:space="preserve">emissies die afkomstig zijn </w:t>
      </w:r>
      <w:r w:rsidR="005968EF" w:rsidRPr="005968EF">
        <w:rPr>
          <w:rFonts w:ascii="Verdana" w:hAnsi="Verdana" w:cs="Arial"/>
          <w:sz w:val="20"/>
          <w:szCs w:val="20"/>
        </w:rPr>
        <w:t>van de verbranding van zware stookolie of gasolie in ketels</w:t>
      </w:r>
      <w:r w:rsidRPr="005968EF">
        <w:rPr>
          <w:rFonts w:ascii="Verdana" w:hAnsi="Verdana" w:cs="Arial"/>
          <w:sz w:val="20"/>
          <w:szCs w:val="20"/>
        </w:rPr>
        <w:t xml:space="preserve"> </w:t>
      </w:r>
      <w:r w:rsidRPr="00D145BA">
        <w:rPr>
          <w:rFonts w:ascii="Verdana" w:hAnsi="Verdana" w:cs="Arial"/>
          <w:sz w:val="20"/>
          <w:szCs w:val="20"/>
        </w:rPr>
        <w:t xml:space="preserve">naar lucht beperkt, door gebruik van </w:t>
      </w:r>
      <w:r w:rsidR="008537E3">
        <w:rPr>
          <w:rFonts w:ascii="Verdana" w:hAnsi="Verdana" w:cs="Arial"/>
          <w:sz w:val="20"/>
          <w:szCs w:val="20"/>
        </w:rPr>
        <w:t>éé</w:t>
      </w:r>
      <w:r w:rsidR="008537E3" w:rsidRPr="00D145BA">
        <w:rPr>
          <w:rFonts w:ascii="Verdana" w:hAnsi="Verdana" w:cs="Arial"/>
          <w:sz w:val="20"/>
          <w:szCs w:val="20"/>
        </w:rPr>
        <w:t xml:space="preserve">n </w:t>
      </w:r>
      <w:r w:rsidRPr="00D145BA">
        <w:rPr>
          <w:rFonts w:ascii="Verdana" w:hAnsi="Verdana" w:cs="Arial"/>
          <w:sz w:val="20"/>
          <w:szCs w:val="20"/>
        </w:rPr>
        <w:t>of een combinatie van de technieken, vermeld in vermeld in BBT 2</w:t>
      </w:r>
      <w:r>
        <w:rPr>
          <w:rFonts w:ascii="Verdana" w:hAnsi="Verdana" w:cs="Arial"/>
          <w:sz w:val="20"/>
          <w:szCs w:val="20"/>
        </w:rPr>
        <w:t>8</w:t>
      </w:r>
      <w:r w:rsidRPr="00D145BA">
        <w:rPr>
          <w:rFonts w:ascii="Verdana" w:hAnsi="Verdana" w:cs="Arial"/>
          <w:sz w:val="20"/>
          <w:szCs w:val="20"/>
        </w:rPr>
        <w:t xml:space="preserve"> van de BBT-conclusies voor grote stookinstallaties.</w:t>
      </w:r>
    </w:p>
    <w:p w14:paraId="053D6D2E" w14:textId="3C7F55DC" w:rsidR="00F11059" w:rsidRDefault="00F11059" w:rsidP="008056C0">
      <w:pPr>
        <w:tabs>
          <w:tab w:val="left" w:pos="2235"/>
        </w:tabs>
        <w:spacing w:after="0"/>
        <w:rPr>
          <w:rFonts w:ascii="Verdana" w:hAnsi="Verdana" w:cs="Arial"/>
          <w:sz w:val="20"/>
          <w:szCs w:val="20"/>
        </w:rPr>
      </w:pPr>
    </w:p>
    <w:p w14:paraId="3CA0E446" w14:textId="6F31B2B0" w:rsidR="00D145BA" w:rsidRPr="00D145BA" w:rsidRDefault="00D145BA" w:rsidP="00D145BA">
      <w:pPr>
        <w:tabs>
          <w:tab w:val="left" w:pos="2235"/>
        </w:tabs>
        <w:spacing w:after="0"/>
        <w:rPr>
          <w:rFonts w:ascii="Verdana" w:hAnsi="Verdana" w:cs="Arial"/>
          <w:sz w:val="20"/>
          <w:szCs w:val="20"/>
        </w:rPr>
      </w:pPr>
      <w:r>
        <w:rPr>
          <w:rFonts w:ascii="Verdana" w:hAnsi="Verdana" w:cs="Arial"/>
          <w:sz w:val="20"/>
          <w:szCs w:val="20"/>
        </w:rPr>
        <w:t>Art. 3.12.</w:t>
      </w:r>
      <w:r w:rsidR="00CD636A" w:rsidRPr="00CD636A">
        <w:rPr>
          <w:rFonts w:ascii="Verdana" w:hAnsi="Verdana" w:cs="Arial"/>
          <w:sz w:val="20"/>
          <w:szCs w:val="20"/>
        </w:rPr>
        <w:t>4.1</w:t>
      </w:r>
      <w:r>
        <w:rPr>
          <w:rFonts w:ascii="Verdana" w:hAnsi="Verdana" w:cs="Arial"/>
          <w:sz w:val="20"/>
          <w:szCs w:val="20"/>
        </w:rPr>
        <w:t>.</w:t>
      </w:r>
      <w:r w:rsidR="006B176B">
        <w:rPr>
          <w:rFonts w:ascii="Verdana" w:hAnsi="Verdana" w:cs="Arial"/>
          <w:sz w:val="20"/>
          <w:szCs w:val="20"/>
        </w:rPr>
        <w:t>3</w:t>
      </w:r>
      <w:r>
        <w:rPr>
          <w:rFonts w:ascii="Verdana" w:hAnsi="Verdana" w:cs="Arial"/>
          <w:sz w:val="20"/>
          <w:szCs w:val="20"/>
        </w:rPr>
        <w:t xml:space="preserve">. </w:t>
      </w:r>
      <w:r w:rsidRPr="00D145BA">
        <w:rPr>
          <w:rFonts w:ascii="Verdana" w:hAnsi="Verdana" w:cs="Arial"/>
          <w:sz w:val="20"/>
          <w:szCs w:val="20"/>
        </w:rPr>
        <w:t>De emissiegrenswaarden, vermeld in de volgende tabel, zijn van toepassing op emissies van NO</w:t>
      </w:r>
      <w:r w:rsidRPr="00D145BA">
        <w:rPr>
          <w:rFonts w:ascii="Verdana" w:hAnsi="Verdana" w:cs="Arial"/>
          <w:sz w:val="20"/>
          <w:szCs w:val="20"/>
          <w:vertAlign w:val="subscript"/>
        </w:rPr>
        <w:t>x</w:t>
      </w:r>
      <w:r w:rsidRPr="00D145BA">
        <w:rPr>
          <w:rFonts w:ascii="Verdana" w:hAnsi="Verdana" w:cs="Arial"/>
          <w:sz w:val="20"/>
          <w:szCs w:val="20"/>
        </w:rPr>
        <w:t xml:space="preserve"> naar lucht afkomstig van de verbranding van </w:t>
      </w:r>
      <w:r w:rsidR="005968EF">
        <w:rPr>
          <w:rFonts w:ascii="Verdana" w:hAnsi="Verdana" w:cs="Arial"/>
          <w:sz w:val="20"/>
          <w:szCs w:val="20"/>
        </w:rPr>
        <w:t xml:space="preserve">zware stookolie </w:t>
      </w:r>
      <w:r w:rsidR="005968EF" w:rsidRPr="005968EF">
        <w:rPr>
          <w:rFonts w:ascii="Verdana" w:hAnsi="Verdana" w:cs="Arial"/>
          <w:sz w:val="20"/>
          <w:szCs w:val="20"/>
        </w:rPr>
        <w:t>of gasolie in ketels</w:t>
      </w:r>
      <w:r w:rsidRPr="005968EF">
        <w:rPr>
          <w:rFonts w:ascii="Verdana" w:hAnsi="Verdana" w:cs="Arial"/>
          <w:sz w:val="20"/>
          <w:szCs w:val="20"/>
        </w:rPr>
        <w:t>.</w:t>
      </w:r>
    </w:p>
    <w:p w14:paraId="7C0D9C6E" w14:textId="39AAB500" w:rsidR="00D145BA" w:rsidRDefault="00D145BA" w:rsidP="008056C0">
      <w:pPr>
        <w:tabs>
          <w:tab w:val="left" w:pos="2235"/>
        </w:tabs>
        <w:spacing w:after="0"/>
        <w:rPr>
          <w:rFonts w:ascii="Verdana" w:hAnsi="Verdana" w:cs="Arial"/>
          <w:sz w:val="20"/>
          <w:szCs w:val="20"/>
        </w:rPr>
      </w:pPr>
    </w:p>
    <w:tbl>
      <w:tblPr>
        <w:tblStyle w:val="Tabelraster"/>
        <w:tblW w:w="4994" w:type="pct"/>
        <w:tblLook w:val="04A0" w:firstRow="1" w:lastRow="0" w:firstColumn="1" w:lastColumn="0" w:noHBand="0" w:noVBand="1"/>
      </w:tblPr>
      <w:tblGrid>
        <w:gridCol w:w="3050"/>
        <w:gridCol w:w="1500"/>
        <w:gridCol w:w="1500"/>
        <w:gridCol w:w="1499"/>
        <w:gridCol w:w="1500"/>
      </w:tblGrid>
      <w:tr w:rsidR="00D145BA" w:rsidRPr="00D145BA" w14:paraId="5BB25124" w14:textId="77777777" w:rsidTr="007E71AA">
        <w:tc>
          <w:tcPr>
            <w:tcW w:w="1685" w:type="pct"/>
            <w:vMerge w:val="restart"/>
          </w:tcPr>
          <w:p w14:paraId="4C969C10"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Totaal nominaal thermisch ingangsvermogen</w:t>
            </w:r>
          </w:p>
          <w:p w14:paraId="48EDFB50"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van de stookinstallatie, uitgedrukt als MW</w:t>
            </w:r>
            <w:r w:rsidRPr="00D145BA">
              <w:rPr>
                <w:rFonts w:ascii="Verdana" w:hAnsi="Verdana" w:cs="Arial"/>
                <w:sz w:val="20"/>
                <w:szCs w:val="20"/>
                <w:vertAlign w:val="subscript"/>
              </w:rPr>
              <w:t>th</w:t>
            </w:r>
          </w:p>
        </w:tc>
        <w:tc>
          <w:tcPr>
            <w:tcW w:w="3315" w:type="pct"/>
            <w:gridSpan w:val="4"/>
          </w:tcPr>
          <w:p w14:paraId="6CCEFC4F"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Emissiegrenswaarde, uitgedrukt als mg/Nm³</w:t>
            </w:r>
          </w:p>
        </w:tc>
      </w:tr>
      <w:tr w:rsidR="00D145BA" w:rsidRPr="00D145BA" w14:paraId="25340203" w14:textId="77777777" w:rsidTr="007E71AA">
        <w:tc>
          <w:tcPr>
            <w:tcW w:w="1685" w:type="pct"/>
            <w:vMerge/>
          </w:tcPr>
          <w:p w14:paraId="62DFC863" w14:textId="77777777" w:rsidR="00D145BA" w:rsidRPr="00D145BA" w:rsidRDefault="00D145BA" w:rsidP="00D145BA">
            <w:pPr>
              <w:tabs>
                <w:tab w:val="left" w:pos="2235"/>
              </w:tabs>
              <w:rPr>
                <w:rFonts w:ascii="Verdana" w:hAnsi="Verdana" w:cs="Arial"/>
                <w:sz w:val="20"/>
                <w:szCs w:val="20"/>
                <w:vertAlign w:val="subscript"/>
              </w:rPr>
            </w:pPr>
          </w:p>
        </w:tc>
        <w:tc>
          <w:tcPr>
            <w:tcW w:w="1658" w:type="pct"/>
            <w:gridSpan w:val="2"/>
          </w:tcPr>
          <w:p w14:paraId="3E1776E6"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Jaargemiddelde</w:t>
            </w:r>
          </w:p>
        </w:tc>
        <w:tc>
          <w:tcPr>
            <w:tcW w:w="1657" w:type="pct"/>
            <w:gridSpan w:val="2"/>
          </w:tcPr>
          <w:p w14:paraId="253935D7"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Daggemiddelde of gemiddelde over de</w:t>
            </w:r>
          </w:p>
          <w:p w14:paraId="1ED33C3E"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Bemonsteringsperiode</w:t>
            </w:r>
          </w:p>
          <w:p w14:paraId="28BAE6C6" w14:textId="77777777" w:rsidR="00D145BA" w:rsidRPr="00D145BA" w:rsidRDefault="00D145BA" w:rsidP="00D145BA">
            <w:pPr>
              <w:tabs>
                <w:tab w:val="left" w:pos="2235"/>
              </w:tabs>
              <w:rPr>
                <w:rFonts w:ascii="Verdana" w:hAnsi="Verdana" w:cs="Arial"/>
                <w:sz w:val="20"/>
                <w:szCs w:val="20"/>
              </w:rPr>
            </w:pPr>
          </w:p>
        </w:tc>
      </w:tr>
      <w:tr w:rsidR="00D145BA" w:rsidRPr="00D145BA" w14:paraId="6F44090B" w14:textId="77777777" w:rsidTr="007E71AA">
        <w:tc>
          <w:tcPr>
            <w:tcW w:w="1685" w:type="pct"/>
            <w:vMerge/>
          </w:tcPr>
          <w:p w14:paraId="573DFCE3" w14:textId="77777777" w:rsidR="00D145BA" w:rsidRPr="00D145BA" w:rsidRDefault="00D145BA" w:rsidP="00D145BA">
            <w:pPr>
              <w:tabs>
                <w:tab w:val="left" w:pos="2235"/>
              </w:tabs>
              <w:rPr>
                <w:rFonts w:ascii="Verdana" w:hAnsi="Verdana" w:cs="Arial"/>
                <w:sz w:val="20"/>
                <w:szCs w:val="20"/>
                <w:vertAlign w:val="subscript"/>
              </w:rPr>
            </w:pPr>
          </w:p>
        </w:tc>
        <w:tc>
          <w:tcPr>
            <w:tcW w:w="829" w:type="pct"/>
          </w:tcPr>
          <w:p w14:paraId="001B7B77"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Nieuwe installatie</w:t>
            </w:r>
          </w:p>
        </w:tc>
        <w:tc>
          <w:tcPr>
            <w:tcW w:w="829" w:type="pct"/>
          </w:tcPr>
          <w:p w14:paraId="395C4665"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Bestaande installatie, ≥1500 uur per jaar in bedrijf</w:t>
            </w:r>
          </w:p>
        </w:tc>
        <w:tc>
          <w:tcPr>
            <w:tcW w:w="828" w:type="pct"/>
          </w:tcPr>
          <w:p w14:paraId="24055315"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Nieuwe installatie</w:t>
            </w:r>
          </w:p>
        </w:tc>
        <w:tc>
          <w:tcPr>
            <w:tcW w:w="829" w:type="pct"/>
          </w:tcPr>
          <w:p w14:paraId="7B510BF1" w14:textId="77777777" w:rsidR="00D145BA" w:rsidRPr="00D145BA" w:rsidRDefault="00D145BA" w:rsidP="00D145BA">
            <w:pPr>
              <w:tabs>
                <w:tab w:val="left" w:pos="2235"/>
              </w:tabs>
              <w:rPr>
                <w:rFonts w:ascii="Verdana" w:hAnsi="Verdana" w:cs="Arial"/>
                <w:sz w:val="20"/>
                <w:szCs w:val="20"/>
              </w:rPr>
            </w:pPr>
            <w:r w:rsidRPr="00D145BA">
              <w:rPr>
                <w:rFonts w:ascii="Verdana" w:hAnsi="Verdana" w:cs="Arial"/>
                <w:sz w:val="20"/>
                <w:szCs w:val="20"/>
              </w:rPr>
              <w:t>Bestaande installatie, ≥500 uur per jaar in bedrijf</w:t>
            </w:r>
          </w:p>
        </w:tc>
      </w:tr>
      <w:tr w:rsidR="00D145BA" w:rsidRPr="00D145BA" w14:paraId="316B15D7" w14:textId="77777777" w:rsidTr="007E71AA">
        <w:tc>
          <w:tcPr>
            <w:tcW w:w="1685" w:type="pct"/>
          </w:tcPr>
          <w:p w14:paraId="201BEBCD" w14:textId="14901E07" w:rsidR="00D145BA" w:rsidRPr="00D145BA" w:rsidRDefault="009067A7" w:rsidP="00D145BA">
            <w:pPr>
              <w:tabs>
                <w:tab w:val="left" w:pos="2235"/>
              </w:tabs>
              <w:rPr>
                <w:rFonts w:ascii="Verdana" w:hAnsi="Verdana" w:cs="Arial"/>
                <w:sz w:val="20"/>
                <w:szCs w:val="20"/>
              </w:rPr>
            </w:pPr>
            <w:r>
              <w:rPr>
                <w:rFonts w:ascii="Verdana" w:hAnsi="Verdana" w:cs="Arial"/>
                <w:sz w:val="20"/>
                <w:szCs w:val="20"/>
              </w:rPr>
              <w:t>&lt;</w:t>
            </w:r>
            <w:r w:rsidR="00D145BA" w:rsidRPr="00D145BA">
              <w:rPr>
                <w:rFonts w:ascii="Verdana" w:hAnsi="Verdana" w:cs="Arial"/>
                <w:sz w:val="20"/>
                <w:szCs w:val="20"/>
              </w:rPr>
              <w:t>100</w:t>
            </w:r>
          </w:p>
        </w:tc>
        <w:tc>
          <w:tcPr>
            <w:tcW w:w="829" w:type="pct"/>
          </w:tcPr>
          <w:p w14:paraId="6A31D43D" w14:textId="78EB1C9B" w:rsidR="00D145BA" w:rsidRPr="00D145BA" w:rsidRDefault="009067A7" w:rsidP="00D145BA">
            <w:pPr>
              <w:tabs>
                <w:tab w:val="left" w:pos="2235"/>
              </w:tabs>
              <w:rPr>
                <w:rFonts w:ascii="Verdana" w:hAnsi="Verdana" w:cs="Arial"/>
                <w:sz w:val="20"/>
                <w:szCs w:val="20"/>
              </w:rPr>
            </w:pPr>
            <w:r>
              <w:rPr>
                <w:rFonts w:ascii="Verdana" w:hAnsi="Verdana" w:cs="Arial"/>
                <w:sz w:val="20"/>
                <w:szCs w:val="20"/>
              </w:rPr>
              <w:t>200</w:t>
            </w:r>
          </w:p>
        </w:tc>
        <w:tc>
          <w:tcPr>
            <w:tcW w:w="829" w:type="pct"/>
          </w:tcPr>
          <w:p w14:paraId="14A80DEA" w14:textId="68B5751C" w:rsidR="00D145BA" w:rsidRPr="00D145BA" w:rsidRDefault="00D145BA" w:rsidP="009067A7">
            <w:pPr>
              <w:tabs>
                <w:tab w:val="left" w:pos="2235"/>
              </w:tabs>
              <w:rPr>
                <w:rFonts w:ascii="Verdana" w:hAnsi="Verdana" w:cs="Arial"/>
                <w:sz w:val="20"/>
                <w:szCs w:val="20"/>
              </w:rPr>
            </w:pPr>
            <w:r w:rsidRPr="00D145BA">
              <w:rPr>
                <w:rFonts w:ascii="Verdana" w:hAnsi="Verdana" w:cs="Arial"/>
                <w:sz w:val="20"/>
                <w:szCs w:val="20"/>
              </w:rPr>
              <w:t>2</w:t>
            </w:r>
            <w:r w:rsidR="009067A7">
              <w:rPr>
                <w:rFonts w:ascii="Verdana" w:hAnsi="Verdana" w:cs="Arial"/>
                <w:sz w:val="20"/>
                <w:szCs w:val="20"/>
              </w:rPr>
              <w:t>70</w:t>
            </w:r>
          </w:p>
        </w:tc>
        <w:tc>
          <w:tcPr>
            <w:tcW w:w="828" w:type="pct"/>
          </w:tcPr>
          <w:p w14:paraId="0E2A971D" w14:textId="202D9AEC" w:rsidR="00D145BA" w:rsidRPr="00D145BA" w:rsidRDefault="009067A7" w:rsidP="00D145BA">
            <w:pPr>
              <w:tabs>
                <w:tab w:val="left" w:pos="2235"/>
              </w:tabs>
              <w:rPr>
                <w:rFonts w:ascii="Verdana" w:hAnsi="Verdana" w:cs="Arial"/>
                <w:sz w:val="20"/>
                <w:szCs w:val="20"/>
              </w:rPr>
            </w:pPr>
            <w:r>
              <w:rPr>
                <w:rFonts w:ascii="Verdana" w:hAnsi="Verdana" w:cs="Arial"/>
                <w:sz w:val="20"/>
                <w:szCs w:val="20"/>
              </w:rPr>
              <w:t>215</w:t>
            </w:r>
          </w:p>
        </w:tc>
        <w:tc>
          <w:tcPr>
            <w:tcW w:w="829" w:type="pct"/>
          </w:tcPr>
          <w:p w14:paraId="12F3E37E" w14:textId="556FE44D" w:rsidR="00D145BA" w:rsidRPr="009067A7" w:rsidRDefault="009067A7" w:rsidP="006B176B">
            <w:pPr>
              <w:tabs>
                <w:tab w:val="left" w:pos="2235"/>
              </w:tabs>
              <w:rPr>
                <w:rFonts w:ascii="Verdana" w:hAnsi="Verdana" w:cs="Arial"/>
                <w:sz w:val="20"/>
                <w:szCs w:val="20"/>
                <w:vertAlign w:val="superscript"/>
              </w:rPr>
            </w:pPr>
            <w:r>
              <w:rPr>
                <w:rFonts w:ascii="Verdana" w:hAnsi="Verdana" w:cs="Arial"/>
                <w:sz w:val="20"/>
                <w:szCs w:val="20"/>
              </w:rPr>
              <w:t>330</w:t>
            </w:r>
          </w:p>
        </w:tc>
      </w:tr>
      <w:tr w:rsidR="00D145BA" w:rsidRPr="00D145BA" w14:paraId="64279E78" w14:textId="77777777" w:rsidTr="007E71AA">
        <w:tc>
          <w:tcPr>
            <w:tcW w:w="1685" w:type="pct"/>
          </w:tcPr>
          <w:p w14:paraId="7431B45E" w14:textId="34BA0D72" w:rsidR="00D145BA" w:rsidRPr="00D145BA" w:rsidRDefault="00D145BA" w:rsidP="009067A7">
            <w:pPr>
              <w:tabs>
                <w:tab w:val="left" w:pos="2235"/>
              </w:tabs>
              <w:rPr>
                <w:rFonts w:ascii="Verdana" w:hAnsi="Verdana" w:cs="Arial"/>
                <w:sz w:val="20"/>
                <w:szCs w:val="20"/>
              </w:rPr>
            </w:pPr>
            <w:r w:rsidRPr="00D145BA">
              <w:rPr>
                <w:rFonts w:ascii="Verdana" w:hAnsi="Verdana" w:cs="Arial"/>
                <w:sz w:val="20"/>
                <w:szCs w:val="20"/>
              </w:rPr>
              <w:t>≥100</w:t>
            </w:r>
          </w:p>
        </w:tc>
        <w:tc>
          <w:tcPr>
            <w:tcW w:w="829" w:type="pct"/>
          </w:tcPr>
          <w:p w14:paraId="31E15D21" w14:textId="1F31025C" w:rsidR="00D145BA" w:rsidRPr="00D145BA" w:rsidRDefault="009067A7" w:rsidP="00D145BA">
            <w:pPr>
              <w:tabs>
                <w:tab w:val="left" w:pos="2235"/>
              </w:tabs>
              <w:rPr>
                <w:rFonts w:ascii="Verdana" w:hAnsi="Verdana" w:cs="Arial"/>
                <w:sz w:val="20"/>
                <w:szCs w:val="20"/>
              </w:rPr>
            </w:pPr>
            <w:r>
              <w:rPr>
                <w:rFonts w:ascii="Verdana" w:hAnsi="Verdana" w:cs="Arial"/>
                <w:sz w:val="20"/>
                <w:szCs w:val="20"/>
              </w:rPr>
              <w:t>75</w:t>
            </w:r>
          </w:p>
        </w:tc>
        <w:tc>
          <w:tcPr>
            <w:tcW w:w="829" w:type="pct"/>
          </w:tcPr>
          <w:p w14:paraId="2DBE92E1" w14:textId="6709A71F" w:rsidR="00D145BA" w:rsidRPr="009067A7" w:rsidRDefault="006B176B" w:rsidP="006B176B">
            <w:pPr>
              <w:tabs>
                <w:tab w:val="left" w:pos="2235"/>
              </w:tabs>
              <w:rPr>
                <w:rFonts w:ascii="Verdana" w:hAnsi="Verdana" w:cs="Arial"/>
                <w:sz w:val="20"/>
                <w:szCs w:val="20"/>
                <w:vertAlign w:val="superscript"/>
              </w:rPr>
            </w:pPr>
            <w:r w:rsidRPr="00D145BA">
              <w:rPr>
                <w:rFonts w:ascii="Verdana" w:hAnsi="Verdana" w:cs="Arial"/>
                <w:sz w:val="20"/>
                <w:szCs w:val="20"/>
              </w:rPr>
              <w:t>1</w:t>
            </w:r>
            <w:r w:rsidR="00395AF5">
              <w:rPr>
                <w:rFonts w:ascii="Verdana" w:hAnsi="Verdana" w:cs="Arial"/>
                <w:sz w:val="20"/>
                <w:szCs w:val="20"/>
              </w:rPr>
              <w:t>00 (1)</w:t>
            </w:r>
          </w:p>
        </w:tc>
        <w:tc>
          <w:tcPr>
            <w:tcW w:w="828" w:type="pct"/>
          </w:tcPr>
          <w:p w14:paraId="03159E0E" w14:textId="208379DA" w:rsidR="00D145BA" w:rsidRPr="00D145BA" w:rsidRDefault="00D145BA" w:rsidP="009067A7">
            <w:pPr>
              <w:tabs>
                <w:tab w:val="left" w:pos="2235"/>
              </w:tabs>
              <w:rPr>
                <w:rFonts w:ascii="Verdana" w:hAnsi="Verdana" w:cs="Arial"/>
                <w:sz w:val="20"/>
                <w:szCs w:val="20"/>
              </w:rPr>
            </w:pPr>
            <w:r w:rsidRPr="00D145BA">
              <w:rPr>
                <w:rFonts w:ascii="Verdana" w:hAnsi="Verdana" w:cs="Arial"/>
                <w:sz w:val="20"/>
                <w:szCs w:val="20"/>
              </w:rPr>
              <w:t>1</w:t>
            </w:r>
            <w:r w:rsidR="009067A7">
              <w:rPr>
                <w:rFonts w:ascii="Verdana" w:hAnsi="Verdana" w:cs="Arial"/>
                <w:sz w:val="20"/>
                <w:szCs w:val="20"/>
              </w:rPr>
              <w:t>00</w:t>
            </w:r>
          </w:p>
        </w:tc>
        <w:tc>
          <w:tcPr>
            <w:tcW w:w="829" w:type="pct"/>
          </w:tcPr>
          <w:p w14:paraId="6F5D2A2B" w14:textId="329E2622" w:rsidR="00D145BA" w:rsidRPr="009067A7" w:rsidRDefault="00395AF5" w:rsidP="006B176B">
            <w:pPr>
              <w:tabs>
                <w:tab w:val="left" w:pos="2235"/>
              </w:tabs>
              <w:rPr>
                <w:rFonts w:ascii="Verdana" w:hAnsi="Verdana" w:cs="Arial"/>
                <w:sz w:val="20"/>
                <w:szCs w:val="20"/>
                <w:vertAlign w:val="superscript"/>
              </w:rPr>
            </w:pPr>
            <w:r>
              <w:rPr>
                <w:rFonts w:ascii="Verdana" w:hAnsi="Verdana" w:cs="Arial"/>
                <w:sz w:val="20"/>
                <w:szCs w:val="20"/>
              </w:rPr>
              <w:t>110 (2) (3)</w:t>
            </w:r>
          </w:p>
        </w:tc>
      </w:tr>
    </w:tbl>
    <w:p w14:paraId="1078769E" w14:textId="77777777" w:rsidR="00395AF5" w:rsidRDefault="00395AF5" w:rsidP="00395AF5">
      <w:pPr>
        <w:pStyle w:val="Lijstalinea"/>
        <w:tabs>
          <w:tab w:val="left" w:pos="567"/>
        </w:tabs>
        <w:spacing w:after="0"/>
        <w:rPr>
          <w:rFonts w:ascii="Verdana" w:hAnsi="Verdana" w:cs="Arial"/>
          <w:sz w:val="20"/>
          <w:szCs w:val="20"/>
        </w:rPr>
      </w:pPr>
    </w:p>
    <w:p w14:paraId="38FD4B8B" w14:textId="4EA44F06" w:rsidR="00733CB5" w:rsidRDefault="00395AF5" w:rsidP="00E928D2">
      <w:pPr>
        <w:pStyle w:val="Lijstalinea"/>
        <w:numPr>
          <w:ilvl w:val="0"/>
          <w:numId w:val="26"/>
        </w:numPr>
        <w:tabs>
          <w:tab w:val="left" w:pos="567"/>
        </w:tabs>
        <w:spacing w:after="0"/>
        <w:rPr>
          <w:rFonts w:ascii="Verdana" w:hAnsi="Verdana" w:cs="Arial"/>
          <w:sz w:val="20"/>
          <w:szCs w:val="20"/>
        </w:rPr>
      </w:pPr>
      <w:r>
        <w:rPr>
          <w:rFonts w:ascii="Verdana" w:hAnsi="Verdana" w:cs="Arial"/>
          <w:sz w:val="20"/>
          <w:szCs w:val="20"/>
        </w:rPr>
        <w:t>V</w:t>
      </w:r>
      <w:r w:rsidRPr="009067A7">
        <w:rPr>
          <w:rFonts w:ascii="Verdana" w:hAnsi="Verdana" w:cs="Arial"/>
          <w:sz w:val="20"/>
          <w:szCs w:val="20"/>
        </w:rPr>
        <w:t>oor installaties van ≥1</w:t>
      </w:r>
      <w:r>
        <w:rPr>
          <w:rFonts w:ascii="Verdana" w:hAnsi="Verdana" w:cs="Arial"/>
          <w:sz w:val="20"/>
          <w:szCs w:val="20"/>
        </w:rPr>
        <w:t>00-300 MW</w:t>
      </w:r>
      <w:r w:rsidRPr="009067A7">
        <w:rPr>
          <w:rFonts w:ascii="Verdana" w:hAnsi="Verdana" w:cs="Arial"/>
          <w:sz w:val="20"/>
          <w:szCs w:val="20"/>
          <w:vertAlign w:val="subscript"/>
        </w:rPr>
        <w:t>th</w:t>
      </w:r>
      <w:r>
        <w:rPr>
          <w:rFonts w:ascii="Verdana" w:hAnsi="Verdana" w:cs="Arial"/>
          <w:sz w:val="20"/>
          <w:szCs w:val="20"/>
        </w:rPr>
        <w:t xml:space="preserve"> en installaties van ≥</w:t>
      </w:r>
      <w:r w:rsidRPr="009067A7">
        <w:rPr>
          <w:rFonts w:ascii="Verdana" w:hAnsi="Verdana" w:cs="Arial"/>
          <w:sz w:val="20"/>
          <w:szCs w:val="20"/>
        </w:rPr>
        <w:t>300 MW</w:t>
      </w:r>
      <w:r w:rsidRPr="009067A7">
        <w:rPr>
          <w:rFonts w:ascii="Verdana" w:hAnsi="Verdana" w:cs="Arial"/>
          <w:sz w:val="20"/>
          <w:szCs w:val="20"/>
          <w:vertAlign w:val="subscript"/>
        </w:rPr>
        <w:t>th</w:t>
      </w:r>
      <w:r w:rsidRPr="009067A7">
        <w:rPr>
          <w:rFonts w:ascii="Verdana" w:hAnsi="Verdana" w:cs="Arial"/>
          <w:sz w:val="20"/>
          <w:szCs w:val="20"/>
        </w:rPr>
        <w:t xml:space="preserve"> die uiterlijk op 7 janua</w:t>
      </w:r>
      <w:r>
        <w:rPr>
          <w:rFonts w:ascii="Verdana" w:hAnsi="Verdana" w:cs="Arial"/>
          <w:sz w:val="20"/>
          <w:szCs w:val="20"/>
        </w:rPr>
        <w:t>ri 2014 in bedrijf zijn gesteld, geldt een emissiegrenswaarde van 110 mg/Nm³.</w:t>
      </w:r>
    </w:p>
    <w:p w14:paraId="775D866B" w14:textId="18215783" w:rsidR="00395AF5" w:rsidRDefault="00395AF5" w:rsidP="00E928D2">
      <w:pPr>
        <w:pStyle w:val="Lijstalinea"/>
        <w:numPr>
          <w:ilvl w:val="0"/>
          <w:numId w:val="26"/>
        </w:numPr>
        <w:tabs>
          <w:tab w:val="left" w:pos="567"/>
        </w:tabs>
        <w:spacing w:after="0"/>
        <w:rPr>
          <w:rFonts w:ascii="Verdana" w:hAnsi="Verdana" w:cs="Arial"/>
          <w:sz w:val="20"/>
          <w:szCs w:val="20"/>
        </w:rPr>
      </w:pPr>
      <w:r w:rsidRPr="009067A7">
        <w:rPr>
          <w:rFonts w:ascii="Verdana" w:hAnsi="Verdana" w:cs="Arial"/>
          <w:sz w:val="20"/>
          <w:szCs w:val="20"/>
        </w:rPr>
        <w:t>Voor installaties van ≥100-300 MWth en installaties van ≥300 MWth die uiterlijk op 7 januari 2014 in bedrijf zijn gesteld, geldt een emissiegrenswaarde van 1</w:t>
      </w:r>
      <w:r>
        <w:rPr>
          <w:rFonts w:ascii="Verdana" w:hAnsi="Verdana" w:cs="Arial"/>
          <w:sz w:val="20"/>
          <w:szCs w:val="20"/>
        </w:rPr>
        <w:t>45</w:t>
      </w:r>
      <w:r w:rsidRPr="009067A7">
        <w:rPr>
          <w:rFonts w:ascii="Verdana" w:hAnsi="Verdana" w:cs="Arial"/>
          <w:sz w:val="20"/>
          <w:szCs w:val="20"/>
        </w:rPr>
        <w:t xml:space="preserve"> mg/Nm³.</w:t>
      </w:r>
    </w:p>
    <w:p w14:paraId="5226F396" w14:textId="746CD642" w:rsidR="00395AF5" w:rsidRDefault="00395AF5" w:rsidP="00E928D2">
      <w:pPr>
        <w:pStyle w:val="Lijstalinea"/>
        <w:numPr>
          <w:ilvl w:val="0"/>
          <w:numId w:val="26"/>
        </w:numPr>
        <w:tabs>
          <w:tab w:val="left" w:pos="567"/>
        </w:tabs>
        <w:spacing w:after="0"/>
        <w:rPr>
          <w:rFonts w:ascii="Verdana" w:hAnsi="Verdana" w:cs="Arial"/>
          <w:sz w:val="20"/>
          <w:szCs w:val="20"/>
        </w:rPr>
      </w:pPr>
      <w:r w:rsidRPr="00395AF5">
        <w:rPr>
          <w:rFonts w:ascii="Verdana" w:hAnsi="Verdana" w:cs="Arial"/>
          <w:sz w:val="20"/>
          <w:szCs w:val="20"/>
        </w:rPr>
        <w:t>Voor industriële ketels en stadsverwarmingsinstallaties die uiterlijk op 27 november 2003 in bedrijf zijn genomen, die &lt;1500 uur per jaar in bedrijf zijn en waarvoor SCR of SNCR niet van toepassing zijn, geldt een emissiegrenswaarde van 365 mg/Nm³.</w:t>
      </w:r>
    </w:p>
    <w:p w14:paraId="0E648F86" w14:textId="77777777" w:rsidR="00395AF5" w:rsidRPr="00395AF5" w:rsidRDefault="00395AF5" w:rsidP="00395AF5">
      <w:pPr>
        <w:pStyle w:val="Lijstalinea"/>
        <w:tabs>
          <w:tab w:val="left" w:pos="567"/>
        </w:tabs>
        <w:spacing w:after="0"/>
        <w:rPr>
          <w:rFonts w:ascii="Verdana" w:hAnsi="Verdana" w:cs="Arial"/>
          <w:sz w:val="20"/>
          <w:szCs w:val="20"/>
        </w:rPr>
      </w:pPr>
    </w:p>
    <w:p w14:paraId="29DE011B" w14:textId="7B35A07F" w:rsidR="009067A7" w:rsidRDefault="0094339F" w:rsidP="008056C0">
      <w:pPr>
        <w:tabs>
          <w:tab w:val="left" w:pos="2235"/>
        </w:tabs>
        <w:spacing w:after="0"/>
        <w:rPr>
          <w:rFonts w:ascii="Verdana" w:hAnsi="Verdana" w:cs="Arial"/>
          <w:sz w:val="20"/>
          <w:szCs w:val="20"/>
        </w:rPr>
      </w:pPr>
      <w:r>
        <w:rPr>
          <w:rFonts w:ascii="Verdana" w:hAnsi="Verdana" w:cs="Arial"/>
          <w:sz w:val="20"/>
          <w:szCs w:val="20"/>
        </w:rPr>
        <w:t>Art. 3.12.</w:t>
      </w:r>
      <w:r w:rsidR="00CD636A" w:rsidRPr="00CD636A">
        <w:rPr>
          <w:rFonts w:ascii="Verdana" w:hAnsi="Verdana" w:cs="Arial"/>
          <w:sz w:val="20"/>
          <w:szCs w:val="20"/>
        </w:rPr>
        <w:t>4.1</w:t>
      </w:r>
      <w:r>
        <w:rPr>
          <w:rFonts w:ascii="Verdana" w:hAnsi="Verdana" w:cs="Arial"/>
          <w:sz w:val="20"/>
          <w:szCs w:val="20"/>
        </w:rPr>
        <w:t>.</w:t>
      </w:r>
      <w:r w:rsidR="006B176B">
        <w:rPr>
          <w:rFonts w:ascii="Verdana" w:hAnsi="Verdana" w:cs="Arial"/>
          <w:sz w:val="20"/>
          <w:szCs w:val="20"/>
        </w:rPr>
        <w:t>4</w:t>
      </w:r>
      <w:r>
        <w:rPr>
          <w:rFonts w:ascii="Verdana" w:hAnsi="Verdana" w:cs="Arial"/>
          <w:sz w:val="20"/>
          <w:szCs w:val="20"/>
        </w:rPr>
        <w:t xml:space="preserve">. </w:t>
      </w:r>
      <w:r w:rsidR="00AF4B3C" w:rsidRPr="00AF4B3C">
        <w:rPr>
          <w:rFonts w:ascii="Verdana" w:hAnsi="Verdana" w:cs="Arial"/>
          <w:sz w:val="20"/>
          <w:szCs w:val="20"/>
        </w:rPr>
        <w:t xml:space="preserve">De </w:t>
      </w:r>
      <w:r w:rsidR="00BC448F">
        <w:rPr>
          <w:rFonts w:ascii="Verdana" w:hAnsi="Verdana" w:cs="Arial"/>
          <w:sz w:val="20"/>
          <w:szCs w:val="20"/>
        </w:rPr>
        <w:t>SO</w:t>
      </w:r>
      <w:r w:rsidR="009D50C4">
        <w:rPr>
          <w:rFonts w:ascii="Verdana" w:hAnsi="Verdana" w:cs="Arial"/>
          <w:sz w:val="20"/>
          <w:szCs w:val="20"/>
          <w:vertAlign w:val="subscript"/>
        </w:rPr>
        <w:t>x</w:t>
      </w:r>
      <w:r w:rsidR="00AF4B3C" w:rsidRPr="00AF4B3C">
        <w:rPr>
          <w:rFonts w:ascii="Verdana" w:hAnsi="Verdana" w:cs="Arial"/>
          <w:sz w:val="20"/>
          <w:szCs w:val="20"/>
        </w:rPr>
        <w:t>-</w:t>
      </w:r>
      <w:r w:rsidR="00AF4B3C">
        <w:rPr>
          <w:rFonts w:ascii="Verdana" w:hAnsi="Verdana" w:cs="Arial"/>
          <w:sz w:val="20"/>
          <w:szCs w:val="20"/>
        </w:rPr>
        <w:t>, HCl- en HF-</w:t>
      </w:r>
      <w:r w:rsidR="00AF4B3C" w:rsidRPr="00AF4B3C">
        <w:rPr>
          <w:rFonts w:ascii="Verdana" w:hAnsi="Verdana" w:cs="Arial"/>
          <w:sz w:val="20"/>
          <w:szCs w:val="20"/>
        </w:rPr>
        <w:t xml:space="preserve">emissies </w:t>
      </w:r>
      <w:r w:rsidR="006B176B">
        <w:rPr>
          <w:rFonts w:ascii="Verdana" w:hAnsi="Verdana" w:cs="Arial"/>
          <w:sz w:val="20"/>
          <w:szCs w:val="20"/>
        </w:rPr>
        <w:t xml:space="preserve">naar lucht </w:t>
      </w:r>
      <w:r w:rsidR="00AF4B3C" w:rsidRPr="00AF4B3C">
        <w:rPr>
          <w:rFonts w:ascii="Verdana" w:hAnsi="Verdana" w:cs="Arial"/>
          <w:sz w:val="20"/>
          <w:szCs w:val="20"/>
        </w:rPr>
        <w:t xml:space="preserve">die afkomstig zijn van de verbranding van </w:t>
      </w:r>
      <w:r w:rsidR="005968EF">
        <w:rPr>
          <w:rFonts w:ascii="Verdana" w:hAnsi="Verdana" w:cs="Arial"/>
          <w:sz w:val="20"/>
          <w:szCs w:val="20"/>
        </w:rPr>
        <w:t xml:space="preserve">zware stookolie </w:t>
      </w:r>
      <w:r w:rsidR="005968EF" w:rsidRPr="005968EF">
        <w:rPr>
          <w:rFonts w:ascii="Verdana" w:hAnsi="Verdana" w:cs="Arial"/>
          <w:sz w:val="20"/>
          <w:szCs w:val="20"/>
        </w:rPr>
        <w:t xml:space="preserve">of gasolie in ketels </w:t>
      </w:r>
      <w:r w:rsidR="00AF4B3C" w:rsidRPr="00AF4B3C">
        <w:rPr>
          <w:rFonts w:ascii="Verdana" w:hAnsi="Verdana" w:cs="Arial"/>
          <w:sz w:val="20"/>
          <w:szCs w:val="20"/>
        </w:rPr>
        <w:t xml:space="preserve">worden voorkomen of </w:t>
      </w:r>
      <w:r w:rsidR="00AF4B3C">
        <w:rPr>
          <w:rFonts w:ascii="Verdana" w:hAnsi="Verdana" w:cs="Arial"/>
          <w:sz w:val="20"/>
          <w:szCs w:val="20"/>
        </w:rPr>
        <w:t>verminderd</w:t>
      </w:r>
      <w:r w:rsidR="00AF4B3C" w:rsidRPr="00AF4B3C">
        <w:rPr>
          <w:rFonts w:ascii="Verdana" w:hAnsi="Verdana" w:cs="Arial"/>
          <w:sz w:val="20"/>
          <w:szCs w:val="20"/>
        </w:rPr>
        <w:t xml:space="preserve">, door gebruik van </w:t>
      </w:r>
      <w:r w:rsidR="008537E3">
        <w:rPr>
          <w:rFonts w:ascii="Verdana" w:hAnsi="Verdana" w:cs="Arial"/>
          <w:sz w:val="20"/>
          <w:szCs w:val="20"/>
        </w:rPr>
        <w:t>éé</w:t>
      </w:r>
      <w:r w:rsidR="008537E3" w:rsidRPr="00AF4B3C">
        <w:rPr>
          <w:rFonts w:ascii="Verdana" w:hAnsi="Verdana" w:cs="Arial"/>
          <w:sz w:val="20"/>
          <w:szCs w:val="20"/>
        </w:rPr>
        <w:t xml:space="preserve">n </w:t>
      </w:r>
      <w:r w:rsidR="00AF4B3C" w:rsidRPr="00AF4B3C">
        <w:rPr>
          <w:rFonts w:ascii="Verdana" w:hAnsi="Verdana" w:cs="Arial"/>
          <w:sz w:val="20"/>
          <w:szCs w:val="20"/>
        </w:rPr>
        <w:t>of een combinatie van de technieken, vermeld in vermeld in BBT 2</w:t>
      </w:r>
      <w:r w:rsidR="00AF4B3C">
        <w:rPr>
          <w:rFonts w:ascii="Verdana" w:hAnsi="Verdana" w:cs="Arial"/>
          <w:sz w:val="20"/>
          <w:szCs w:val="20"/>
        </w:rPr>
        <w:t>9</w:t>
      </w:r>
      <w:r w:rsidR="00AF4B3C" w:rsidRPr="00AF4B3C">
        <w:rPr>
          <w:rFonts w:ascii="Verdana" w:hAnsi="Verdana" w:cs="Arial"/>
          <w:sz w:val="20"/>
          <w:szCs w:val="20"/>
        </w:rPr>
        <w:t xml:space="preserve"> van de BBT-conclusies voor grote stookinstallaties</w:t>
      </w:r>
      <w:r w:rsidR="00AF4B3C">
        <w:rPr>
          <w:rFonts w:ascii="Verdana" w:hAnsi="Verdana" w:cs="Arial"/>
          <w:sz w:val="20"/>
          <w:szCs w:val="20"/>
        </w:rPr>
        <w:t>.</w:t>
      </w:r>
    </w:p>
    <w:p w14:paraId="3D2873E9" w14:textId="47F956A3" w:rsidR="00AF4B3C" w:rsidRDefault="00AF4B3C" w:rsidP="008056C0">
      <w:pPr>
        <w:tabs>
          <w:tab w:val="left" w:pos="2235"/>
        </w:tabs>
        <w:spacing w:after="0"/>
        <w:rPr>
          <w:rFonts w:ascii="Verdana" w:hAnsi="Verdana" w:cs="Arial"/>
          <w:sz w:val="20"/>
          <w:szCs w:val="20"/>
        </w:rPr>
      </w:pPr>
    </w:p>
    <w:p w14:paraId="437D8B6C" w14:textId="5F9E440D" w:rsidR="00AF4B3C" w:rsidRDefault="00AF4B3C" w:rsidP="008056C0">
      <w:pPr>
        <w:tabs>
          <w:tab w:val="left" w:pos="2235"/>
        </w:tabs>
        <w:spacing w:after="0"/>
        <w:rPr>
          <w:rFonts w:ascii="Verdana" w:hAnsi="Verdana" w:cs="Arial"/>
          <w:sz w:val="20"/>
          <w:szCs w:val="20"/>
        </w:rPr>
      </w:pPr>
      <w:r>
        <w:rPr>
          <w:rFonts w:ascii="Verdana" w:hAnsi="Verdana" w:cs="Arial"/>
          <w:sz w:val="20"/>
          <w:szCs w:val="20"/>
        </w:rPr>
        <w:t>Art. 3.12.</w:t>
      </w:r>
      <w:r w:rsidR="00CD636A" w:rsidRPr="00CD636A">
        <w:rPr>
          <w:rFonts w:ascii="Verdana" w:hAnsi="Verdana" w:cs="Arial"/>
          <w:sz w:val="20"/>
          <w:szCs w:val="20"/>
        </w:rPr>
        <w:t>4.1</w:t>
      </w:r>
      <w:r w:rsidR="00CD636A">
        <w:rPr>
          <w:rFonts w:ascii="Verdana" w:hAnsi="Verdana" w:cs="Arial"/>
          <w:sz w:val="20"/>
          <w:szCs w:val="20"/>
        </w:rPr>
        <w:t>.</w:t>
      </w:r>
      <w:r w:rsidR="006B176B">
        <w:rPr>
          <w:rFonts w:ascii="Verdana" w:hAnsi="Verdana" w:cs="Arial"/>
          <w:sz w:val="20"/>
          <w:szCs w:val="20"/>
        </w:rPr>
        <w:t>5</w:t>
      </w:r>
      <w:r>
        <w:rPr>
          <w:rFonts w:ascii="Verdana" w:hAnsi="Verdana" w:cs="Arial"/>
          <w:sz w:val="20"/>
          <w:szCs w:val="20"/>
        </w:rPr>
        <w:t xml:space="preserve">. </w:t>
      </w:r>
      <w:r w:rsidRPr="00AF4B3C">
        <w:rPr>
          <w:rFonts w:ascii="Verdana" w:hAnsi="Verdana" w:cs="Arial"/>
          <w:sz w:val="20"/>
          <w:szCs w:val="20"/>
        </w:rPr>
        <w:t>De emissiegrenswaarden, vermeld in de volgende tabel, zijn van toepassing op emissies van SO</w:t>
      </w:r>
      <w:r w:rsidRPr="00AF4B3C">
        <w:rPr>
          <w:rFonts w:ascii="Verdana" w:hAnsi="Verdana" w:cs="Arial"/>
          <w:sz w:val="20"/>
          <w:szCs w:val="20"/>
          <w:vertAlign w:val="subscript"/>
        </w:rPr>
        <w:t>2</w:t>
      </w:r>
      <w:r w:rsidRPr="00AF4B3C">
        <w:rPr>
          <w:rFonts w:ascii="Verdana" w:hAnsi="Verdana" w:cs="Arial"/>
          <w:sz w:val="20"/>
          <w:szCs w:val="20"/>
        </w:rPr>
        <w:t xml:space="preserve"> naar lucht afkomstig van de verbranding van </w:t>
      </w:r>
      <w:r w:rsidR="005968EF">
        <w:rPr>
          <w:rFonts w:ascii="Verdana" w:hAnsi="Verdana" w:cs="Arial"/>
          <w:sz w:val="20"/>
          <w:szCs w:val="20"/>
        </w:rPr>
        <w:t xml:space="preserve">zware stookolie </w:t>
      </w:r>
      <w:r w:rsidR="005968EF" w:rsidRPr="005968EF">
        <w:rPr>
          <w:rFonts w:ascii="Verdana" w:hAnsi="Verdana" w:cs="Arial"/>
          <w:sz w:val="20"/>
          <w:szCs w:val="20"/>
        </w:rPr>
        <w:t>of gasolie in ketels</w:t>
      </w:r>
      <w:r w:rsidRPr="005968EF">
        <w:rPr>
          <w:rFonts w:ascii="Verdana" w:hAnsi="Verdana" w:cs="Arial"/>
          <w:sz w:val="20"/>
          <w:szCs w:val="20"/>
        </w:rPr>
        <w:t>.</w:t>
      </w:r>
    </w:p>
    <w:p w14:paraId="1F90064A" w14:textId="5937B1D1" w:rsidR="009067A7" w:rsidRDefault="009067A7" w:rsidP="008056C0">
      <w:pPr>
        <w:tabs>
          <w:tab w:val="left" w:pos="2235"/>
        </w:tabs>
        <w:spacing w:after="0"/>
        <w:rPr>
          <w:rFonts w:ascii="Verdana" w:hAnsi="Verdana" w:cs="Arial"/>
          <w:sz w:val="20"/>
          <w:szCs w:val="20"/>
        </w:rPr>
      </w:pPr>
    </w:p>
    <w:tbl>
      <w:tblPr>
        <w:tblStyle w:val="Tabelraster"/>
        <w:tblW w:w="4994" w:type="pct"/>
        <w:tblLook w:val="04A0" w:firstRow="1" w:lastRow="0" w:firstColumn="1" w:lastColumn="0" w:noHBand="0" w:noVBand="1"/>
      </w:tblPr>
      <w:tblGrid>
        <w:gridCol w:w="3050"/>
        <w:gridCol w:w="1500"/>
        <w:gridCol w:w="1500"/>
        <w:gridCol w:w="1499"/>
        <w:gridCol w:w="1500"/>
      </w:tblGrid>
      <w:tr w:rsidR="00AF4B3C" w:rsidRPr="00AF4B3C" w14:paraId="36E6DB87" w14:textId="77777777" w:rsidTr="007E71AA">
        <w:tc>
          <w:tcPr>
            <w:tcW w:w="1685" w:type="pct"/>
            <w:vMerge w:val="restart"/>
          </w:tcPr>
          <w:p w14:paraId="3E5F14C7"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Totaal nominaal thermisch ingangsvermogen</w:t>
            </w:r>
          </w:p>
          <w:p w14:paraId="60ACDB9A"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van de stookinstallatie, uitgedrukt als MW</w:t>
            </w:r>
            <w:r w:rsidRPr="00AF4B3C">
              <w:rPr>
                <w:rFonts w:ascii="Verdana" w:hAnsi="Verdana" w:cs="Arial"/>
                <w:sz w:val="20"/>
                <w:szCs w:val="20"/>
                <w:vertAlign w:val="subscript"/>
              </w:rPr>
              <w:t>th</w:t>
            </w:r>
          </w:p>
        </w:tc>
        <w:tc>
          <w:tcPr>
            <w:tcW w:w="3315" w:type="pct"/>
            <w:gridSpan w:val="4"/>
          </w:tcPr>
          <w:p w14:paraId="62717D75"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Emissiegrenswaarde, uitgedrukt als mg/Nm³</w:t>
            </w:r>
          </w:p>
        </w:tc>
      </w:tr>
      <w:tr w:rsidR="00AF4B3C" w:rsidRPr="00AF4B3C" w14:paraId="2BCE8534" w14:textId="77777777" w:rsidTr="007E71AA">
        <w:tc>
          <w:tcPr>
            <w:tcW w:w="1685" w:type="pct"/>
            <w:vMerge/>
          </w:tcPr>
          <w:p w14:paraId="5180A4B5" w14:textId="77777777" w:rsidR="00AF4B3C" w:rsidRPr="00AF4B3C" w:rsidRDefault="00AF4B3C" w:rsidP="00AF4B3C">
            <w:pPr>
              <w:tabs>
                <w:tab w:val="left" w:pos="2235"/>
              </w:tabs>
              <w:rPr>
                <w:rFonts w:ascii="Verdana" w:hAnsi="Verdana" w:cs="Arial"/>
                <w:sz w:val="20"/>
                <w:szCs w:val="20"/>
                <w:vertAlign w:val="subscript"/>
              </w:rPr>
            </w:pPr>
          </w:p>
        </w:tc>
        <w:tc>
          <w:tcPr>
            <w:tcW w:w="1658" w:type="pct"/>
            <w:gridSpan w:val="2"/>
          </w:tcPr>
          <w:p w14:paraId="4F3B855A"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Jaargemiddelde</w:t>
            </w:r>
          </w:p>
        </w:tc>
        <w:tc>
          <w:tcPr>
            <w:tcW w:w="1657" w:type="pct"/>
            <w:gridSpan w:val="2"/>
          </w:tcPr>
          <w:p w14:paraId="3977A01E"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Daggemiddelde of gemiddelde over de</w:t>
            </w:r>
          </w:p>
          <w:p w14:paraId="3D46713F"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Bemonsteringsperiode</w:t>
            </w:r>
          </w:p>
          <w:p w14:paraId="52734944" w14:textId="77777777" w:rsidR="00AF4B3C" w:rsidRPr="00AF4B3C" w:rsidRDefault="00AF4B3C" w:rsidP="00AF4B3C">
            <w:pPr>
              <w:tabs>
                <w:tab w:val="left" w:pos="2235"/>
              </w:tabs>
              <w:rPr>
                <w:rFonts w:ascii="Verdana" w:hAnsi="Verdana" w:cs="Arial"/>
                <w:sz w:val="20"/>
                <w:szCs w:val="20"/>
              </w:rPr>
            </w:pPr>
          </w:p>
        </w:tc>
      </w:tr>
      <w:tr w:rsidR="00AF4B3C" w:rsidRPr="00AF4B3C" w14:paraId="45A76781" w14:textId="77777777" w:rsidTr="007E71AA">
        <w:tc>
          <w:tcPr>
            <w:tcW w:w="1685" w:type="pct"/>
            <w:vMerge/>
          </w:tcPr>
          <w:p w14:paraId="2CD8EB04" w14:textId="77777777" w:rsidR="00AF4B3C" w:rsidRPr="00AF4B3C" w:rsidRDefault="00AF4B3C" w:rsidP="00AF4B3C">
            <w:pPr>
              <w:tabs>
                <w:tab w:val="left" w:pos="2235"/>
              </w:tabs>
              <w:rPr>
                <w:rFonts w:ascii="Verdana" w:hAnsi="Verdana" w:cs="Arial"/>
                <w:sz w:val="20"/>
                <w:szCs w:val="20"/>
                <w:vertAlign w:val="subscript"/>
              </w:rPr>
            </w:pPr>
          </w:p>
        </w:tc>
        <w:tc>
          <w:tcPr>
            <w:tcW w:w="829" w:type="pct"/>
          </w:tcPr>
          <w:p w14:paraId="18BCCB1A"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Nieuwe installatie</w:t>
            </w:r>
          </w:p>
        </w:tc>
        <w:tc>
          <w:tcPr>
            <w:tcW w:w="829" w:type="pct"/>
          </w:tcPr>
          <w:p w14:paraId="1DC86556"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Bestaande installatie, ≥1500 uur per jaar in bedrijf</w:t>
            </w:r>
          </w:p>
        </w:tc>
        <w:tc>
          <w:tcPr>
            <w:tcW w:w="828" w:type="pct"/>
          </w:tcPr>
          <w:p w14:paraId="2BE45342"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Nieuwe installatie</w:t>
            </w:r>
          </w:p>
        </w:tc>
        <w:tc>
          <w:tcPr>
            <w:tcW w:w="829" w:type="pct"/>
          </w:tcPr>
          <w:p w14:paraId="715ADB99" w14:textId="77777777"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Bestaande installatie, ≥500 uur per jaar in bedrijf</w:t>
            </w:r>
          </w:p>
        </w:tc>
      </w:tr>
      <w:tr w:rsidR="00AF4B3C" w:rsidRPr="00AF4B3C" w14:paraId="4C5F9EEA" w14:textId="77777777" w:rsidTr="007E71AA">
        <w:tc>
          <w:tcPr>
            <w:tcW w:w="1685" w:type="pct"/>
          </w:tcPr>
          <w:p w14:paraId="423AA17F" w14:textId="3D12285C"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&lt;</w:t>
            </w:r>
            <w:r>
              <w:rPr>
                <w:rFonts w:ascii="Verdana" w:hAnsi="Verdana" w:cs="Arial"/>
                <w:sz w:val="20"/>
                <w:szCs w:val="20"/>
              </w:rPr>
              <w:t>3</w:t>
            </w:r>
            <w:r w:rsidRPr="00AF4B3C">
              <w:rPr>
                <w:rFonts w:ascii="Verdana" w:hAnsi="Verdana" w:cs="Arial"/>
                <w:sz w:val="20"/>
                <w:szCs w:val="20"/>
              </w:rPr>
              <w:t>00</w:t>
            </w:r>
          </w:p>
        </w:tc>
        <w:tc>
          <w:tcPr>
            <w:tcW w:w="829" w:type="pct"/>
          </w:tcPr>
          <w:p w14:paraId="5E52529C" w14:textId="6212B063" w:rsidR="00AF4B3C" w:rsidRPr="00AF4B3C" w:rsidRDefault="00AF4B3C" w:rsidP="00AF4B3C">
            <w:pPr>
              <w:tabs>
                <w:tab w:val="left" w:pos="2235"/>
              </w:tabs>
              <w:rPr>
                <w:rFonts w:ascii="Verdana" w:hAnsi="Verdana" w:cs="Arial"/>
                <w:sz w:val="20"/>
                <w:szCs w:val="20"/>
              </w:rPr>
            </w:pPr>
            <w:r>
              <w:rPr>
                <w:rFonts w:ascii="Verdana" w:hAnsi="Verdana" w:cs="Arial"/>
                <w:sz w:val="20"/>
                <w:szCs w:val="20"/>
              </w:rPr>
              <w:t>175</w:t>
            </w:r>
          </w:p>
        </w:tc>
        <w:tc>
          <w:tcPr>
            <w:tcW w:w="829" w:type="pct"/>
          </w:tcPr>
          <w:p w14:paraId="173823D5" w14:textId="4C2AFEE9" w:rsidR="00AF4B3C" w:rsidRPr="00AF4B3C" w:rsidRDefault="00AF4B3C" w:rsidP="00AF4B3C">
            <w:pPr>
              <w:tabs>
                <w:tab w:val="left" w:pos="2235"/>
              </w:tabs>
              <w:rPr>
                <w:rFonts w:ascii="Verdana" w:hAnsi="Verdana" w:cs="Arial"/>
                <w:sz w:val="20"/>
                <w:szCs w:val="20"/>
              </w:rPr>
            </w:pPr>
            <w:r>
              <w:rPr>
                <w:rFonts w:ascii="Verdana" w:hAnsi="Verdana" w:cs="Arial"/>
                <w:sz w:val="20"/>
                <w:szCs w:val="20"/>
              </w:rPr>
              <w:t>175</w:t>
            </w:r>
          </w:p>
        </w:tc>
        <w:tc>
          <w:tcPr>
            <w:tcW w:w="828" w:type="pct"/>
          </w:tcPr>
          <w:p w14:paraId="5FC37134" w14:textId="2CF5F0C5"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2</w:t>
            </w:r>
            <w:r>
              <w:rPr>
                <w:rFonts w:ascii="Verdana" w:hAnsi="Verdana" w:cs="Arial"/>
                <w:sz w:val="20"/>
                <w:szCs w:val="20"/>
              </w:rPr>
              <w:t>00</w:t>
            </w:r>
          </w:p>
        </w:tc>
        <w:tc>
          <w:tcPr>
            <w:tcW w:w="829" w:type="pct"/>
          </w:tcPr>
          <w:p w14:paraId="67DAB506" w14:textId="10636820" w:rsidR="00AF4B3C" w:rsidRPr="00AF4B3C" w:rsidRDefault="00AF4B3C" w:rsidP="00AF4B3C">
            <w:pPr>
              <w:tabs>
                <w:tab w:val="left" w:pos="2235"/>
              </w:tabs>
              <w:rPr>
                <w:rFonts w:ascii="Verdana" w:hAnsi="Verdana" w:cs="Arial"/>
                <w:sz w:val="20"/>
                <w:szCs w:val="20"/>
                <w:vertAlign w:val="superscript"/>
              </w:rPr>
            </w:pPr>
            <w:r>
              <w:rPr>
                <w:rFonts w:ascii="Verdana" w:hAnsi="Verdana" w:cs="Arial"/>
                <w:sz w:val="20"/>
                <w:szCs w:val="20"/>
              </w:rPr>
              <w:t>200</w:t>
            </w:r>
            <w:r w:rsidRPr="00AF4B3C">
              <w:rPr>
                <w:rFonts w:ascii="Verdana" w:hAnsi="Verdana" w:cs="Arial"/>
                <w:sz w:val="20"/>
                <w:szCs w:val="20"/>
                <w:vertAlign w:val="superscript"/>
              </w:rPr>
              <w:t>1</w:t>
            </w:r>
          </w:p>
        </w:tc>
      </w:tr>
      <w:tr w:rsidR="00AF4B3C" w:rsidRPr="00AF4B3C" w14:paraId="12EB2F5E" w14:textId="77777777" w:rsidTr="007E71AA">
        <w:tc>
          <w:tcPr>
            <w:tcW w:w="1685" w:type="pct"/>
          </w:tcPr>
          <w:p w14:paraId="0B605AE4" w14:textId="58C59D2C"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w:t>
            </w:r>
            <w:r>
              <w:rPr>
                <w:rFonts w:ascii="Verdana" w:hAnsi="Verdana" w:cs="Arial"/>
                <w:sz w:val="20"/>
                <w:szCs w:val="20"/>
              </w:rPr>
              <w:t>3</w:t>
            </w:r>
            <w:r w:rsidRPr="00AF4B3C">
              <w:rPr>
                <w:rFonts w:ascii="Verdana" w:hAnsi="Verdana" w:cs="Arial"/>
                <w:sz w:val="20"/>
                <w:szCs w:val="20"/>
              </w:rPr>
              <w:t>00</w:t>
            </w:r>
          </w:p>
        </w:tc>
        <w:tc>
          <w:tcPr>
            <w:tcW w:w="829" w:type="pct"/>
          </w:tcPr>
          <w:p w14:paraId="0A8B952E" w14:textId="38787E68" w:rsidR="00AF4B3C" w:rsidRPr="00AF4B3C" w:rsidRDefault="00AF4B3C" w:rsidP="00AF4B3C">
            <w:pPr>
              <w:tabs>
                <w:tab w:val="left" w:pos="2235"/>
              </w:tabs>
              <w:rPr>
                <w:rFonts w:ascii="Verdana" w:hAnsi="Verdana" w:cs="Arial"/>
                <w:sz w:val="20"/>
                <w:szCs w:val="20"/>
              </w:rPr>
            </w:pPr>
            <w:r>
              <w:rPr>
                <w:rFonts w:ascii="Verdana" w:hAnsi="Verdana" w:cs="Arial"/>
                <w:sz w:val="20"/>
                <w:szCs w:val="20"/>
              </w:rPr>
              <w:t>50</w:t>
            </w:r>
          </w:p>
        </w:tc>
        <w:tc>
          <w:tcPr>
            <w:tcW w:w="829" w:type="pct"/>
          </w:tcPr>
          <w:p w14:paraId="27E6A99A" w14:textId="2935E11A" w:rsidR="00AF4B3C" w:rsidRPr="00AF4B3C" w:rsidRDefault="00AF4B3C" w:rsidP="00AF4B3C">
            <w:pPr>
              <w:tabs>
                <w:tab w:val="left" w:pos="2235"/>
              </w:tabs>
              <w:rPr>
                <w:rFonts w:ascii="Verdana" w:hAnsi="Verdana" w:cs="Arial"/>
                <w:sz w:val="20"/>
                <w:szCs w:val="20"/>
                <w:vertAlign w:val="superscript"/>
              </w:rPr>
            </w:pPr>
            <w:r w:rsidRPr="00AF4B3C">
              <w:rPr>
                <w:rFonts w:ascii="Verdana" w:hAnsi="Verdana" w:cs="Arial"/>
                <w:sz w:val="20"/>
                <w:szCs w:val="20"/>
              </w:rPr>
              <w:t>1</w:t>
            </w:r>
            <w:r>
              <w:rPr>
                <w:rFonts w:ascii="Verdana" w:hAnsi="Verdana" w:cs="Arial"/>
                <w:sz w:val="20"/>
                <w:szCs w:val="20"/>
              </w:rPr>
              <w:t>10</w:t>
            </w:r>
          </w:p>
        </w:tc>
        <w:tc>
          <w:tcPr>
            <w:tcW w:w="828" w:type="pct"/>
          </w:tcPr>
          <w:p w14:paraId="57055302" w14:textId="38BF492C" w:rsidR="00AF4B3C" w:rsidRPr="00AF4B3C" w:rsidRDefault="00AF4B3C" w:rsidP="00AF4B3C">
            <w:pPr>
              <w:tabs>
                <w:tab w:val="left" w:pos="2235"/>
              </w:tabs>
              <w:rPr>
                <w:rFonts w:ascii="Verdana" w:hAnsi="Verdana" w:cs="Arial"/>
                <w:sz w:val="20"/>
                <w:szCs w:val="20"/>
              </w:rPr>
            </w:pPr>
            <w:r w:rsidRPr="00AF4B3C">
              <w:rPr>
                <w:rFonts w:ascii="Verdana" w:hAnsi="Verdana" w:cs="Arial"/>
                <w:sz w:val="20"/>
                <w:szCs w:val="20"/>
              </w:rPr>
              <w:t>1</w:t>
            </w:r>
            <w:r>
              <w:rPr>
                <w:rFonts w:ascii="Verdana" w:hAnsi="Verdana" w:cs="Arial"/>
                <w:sz w:val="20"/>
                <w:szCs w:val="20"/>
              </w:rPr>
              <w:t>20</w:t>
            </w:r>
          </w:p>
        </w:tc>
        <w:tc>
          <w:tcPr>
            <w:tcW w:w="829" w:type="pct"/>
          </w:tcPr>
          <w:p w14:paraId="024E5A4F" w14:textId="35AFDBEC" w:rsidR="00AF4B3C" w:rsidRPr="00AF4B3C" w:rsidRDefault="00AF4B3C" w:rsidP="00AF4B3C">
            <w:pPr>
              <w:tabs>
                <w:tab w:val="left" w:pos="2235"/>
              </w:tabs>
              <w:rPr>
                <w:rFonts w:ascii="Verdana" w:hAnsi="Verdana" w:cs="Arial"/>
                <w:sz w:val="20"/>
                <w:szCs w:val="20"/>
                <w:vertAlign w:val="superscript"/>
              </w:rPr>
            </w:pPr>
            <w:r>
              <w:rPr>
                <w:rFonts w:ascii="Verdana" w:hAnsi="Verdana" w:cs="Arial"/>
                <w:sz w:val="20"/>
                <w:szCs w:val="20"/>
              </w:rPr>
              <w:t>165</w:t>
            </w:r>
          </w:p>
        </w:tc>
      </w:tr>
    </w:tbl>
    <w:p w14:paraId="48AD84FA" w14:textId="4EE3FF25" w:rsidR="00AF4B3C" w:rsidRDefault="00AF4B3C" w:rsidP="008056C0">
      <w:pPr>
        <w:tabs>
          <w:tab w:val="left" w:pos="2235"/>
        </w:tabs>
        <w:spacing w:after="0"/>
        <w:rPr>
          <w:rFonts w:ascii="Verdana" w:hAnsi="Verdana" w:cs="Arial"/>
          <w:sz w:val="20"/>
          <w:szCs w:val="20"/>
        </w:rPr>
      </w:pPr>
    </w:p>
    <w:p w14:paraId="78652C0A" w14:textId="2CB680B9" w:rsidR="00392DF7" w:rsidRDefault="00E77748" w:rsidP="00E928D2">
      <w:pPr>
        <w:pStyle w:val="Lijstalinea"/>
        <w:numPr>
          <w:ilvl w:val="0"/>
          <w:numId w:val="27"/>
        </w:numPr>
        <w:tabs>
          <w:tab w:val="left" w:pos="567"/>
        </w:tabs>
        <w:spacing w:after="0"/>
        <w:rPr>
          <w:rFonts w:ascii="Verdana" w:hAnsi="Verdana" w:cs="Arial"/>
          <w:sz w:val="20"/>
          <w:szCs w:val="20"/>
        </w:rPr>
      </w:pPr>
      <w:r w:rsidRPr="00E77748">
        <w:rPr>
          <w:rFonts w:ascii="Verdana" w:hAnsi="Verdana" w:cs="Arial"/>
          <w:sz w:val="20"/>
          <w:szCs w:val="20"/>
        </w:rPr>
        <w:t>Voor industriële ketels en stadsverwarmingsinstallaties die uiterlijk op 27 november 2003 in bedrijf zijn genomen, die &lt;1500 uur per jaar in bedrijf zijn, geldt een emissiegrenswaarde van 400 mg/Nm³.</w:t>
      </w:r>
    </w:p>
    <w:p w14:paraId="7074FDC4" w14:textId="77777777" w:rsidR="00E77748" w:rsidRPr="00E77748" w:rsidRDefault="00E77748" w:rsidP="00E77748">
      <w:pPr>
        <w:pStyle w:val="Lijstalinea"/>
        <w:tabs>
          <w:tab w:val="left" w:pos="567"/>
        </w:tabs>
        <w:spacing w:after="0"/>
        <w:rPr>
          <w:rFonts w:ascii="Verdana" w:hAnsi="Verdana" w:cs="Arial"/>
          <w:sz w:val="20"/>
          <w:szCs w:val="20"/>
        </w:rPr>
      </w:pPr>
    </w:p>
    <w:p w14:paraId="72353B23" w14:textId="7E861C66" w:rsidR="009067A7" w:rsidRDefault="00AF4B3C" w:rsidP="008056C0">
      <w:pPr>
        <w:tabs>
          <w:tab w:val="left" w:pos="2235"/>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3.12.4.1</w:t>
      </w:r>
      <w:r>
        <w:rPr>
          <w:rFonts w:ascii="Verdana" w:hAnsi="Verdana" w:cs="Arial"/>
          <w:sz w:val="20"/>
          <w:szCs w:val="20"/>
        </w:rPr>
        <w:t>.</w:t>
      </w:r>
      <w:r w:rsidR="006B176B">
        <w:rPr>
          <w:rFonts w:ascii="Verdana" w:hAnsi="Verdana" w:cs="Arial"/>
          <w:sz w:val="20"/>
          <w:szCs w:val="20"/>
        </w:rPr>
        <w:t>6</w:t>
      </w:r>
      <w:r>
        <w:rPr>
          <w:rFonts w:ascii="Verdana" w:hAnsi="Verdana" w:cs="Arial"/>
          <w:sz w:val="20"/>
          <w:szCs w:val="20"/>
        </w:rPr>
        <w:t xml:space="preserve">. </w:t>
      </w:r>
      <w:r w:rsidR="00AC02D9" w:rsidRPr="00AC02D9">
        <w:rPr>
          <w:rFonts w:ascii="Verdana" w:hAnsi="Verdana" w:cs="Arial"/>
          <w:sz w:val="20"/>
          <w:szCs w:val="20"/>
        </w:rPr>
        <w:t xml:space="preserve">De emissiegrenswaarden, vermeld in de volgende tabel, zijn van toepassing op emissies van stof naar lucht afkomstig van de verbranding van </w:t>
      </w:r>
      <w:r w:rsidR="002D7AA9">
        <w:rPr>
          <w:rFonts w:ascii="Verdana" w:hAnsi="Verdana" w:cs="Arial"/>
          <w:sz w:val="20"/>
          <w:szCs w:val="20"/>
        </w:rPr>
        <w:t xml:space="preserve">zware stookolie </w:t>
      </w:r>
      <w:r w:rsidR="002D7AA9" w:rsidRPr="002D7AA9">
        <w:rPr>
          <w:rFonts w:ascii="Verdana" w:hAnsi="Verdana" w:cs="Arial"/>
          <w:sz w:val="20"/>
          <w:szCs w:val="20"/>
        </w:rPr>
        <w:t>of gasolie in ketels</w:t>
      </w:r>
      <w:r w:rsidR="00AC02D9" w:rsidRPr="002D7AA9">
        <w:rPr>
          <w:rFonts w:ascii="Verdana" w:hAnsi="Verdana" w:cs="Arial"/>
          <w:sz w:val="20"/>
          <w:szCs w:val="20"/>
        </w:rPr>
        <w:t>.</w:t>
      </w:r>
    </w:p>
    <w:p w14:paraId="428BBA0E" w14:textId="5DAA716C" w:rsidR="009067A7" w:rsidRDefault="009067A7" w:rsidP="008056C0">
      <w:pPr>
        <w:tabs>
          <w:tab w:val="left" w:pos="2235"/>
        </w:tabs>
        <w:spacing w:after="0"/>
        <w:rPr>
          <w:rFonts w:ascii="Verdana" w:hAnsi="Verdana" w:cs="Arial"/>
          <w:sz w:val="20"/>
          <w:szCs w:val="20"/>
        </w:rPr>
      </w:pPr>
    </w:p>
    <w:tbl>
      <w:tblPr>
        <w:tblStyle w:val="Tabelraster"/>
        <w:tblW w:w="4994" w:type="pct"/>
        <w:tblLook w:val="04A0" w:firstRow="1" w:lastRow="0" w:firstColumn="1" w:lastColumn="0" w:noHBand="0" w:noVBand="1"/>
      </w:tblPr>
      <w:tblGrid>
        <w:gridCol w:w="2011"/>
        <w:gridCol w:w="1283"/>
        <w:gridCol w:w="1267"/>
        <w:gridCol w:w="1185"/>
        <w:gridCol w:w="3303"/>
      </w:tblGrid>
      <w:tr w:rsidR="00AC02D9" w:rsidRPr="00AC02D9" w14:paraId="1E4838CB" w14:textId="77777777" w:rsidTr="00AC02D9">
        <w:tc>
          <w:tcPr>
            <w:tcW w:w="1111" w:type="pct"/>
            <w:vMerge w:val="restart"/>
          </w:tcPr>
          <w:p w14:paraId="2381D5ED" w14:textId="77777777" w:rsidR="00AC02D9" w:rsidRPr="00AC02D9" w:rsidRDefault="00AC02D9" w:rsidP="00AC02D9">
            <w:pPr>
              <w:tabs>
                <w:tab w:val="left" w:pos="2235"/>
              </w:tabs>
              <w:rPr>
                <w:rFonts w:ascii="Verdana" w:hAnsi="Verdana" w:cs="Arial"/>
                <w:sz w:val="20"/>
                <w:szCs w:val="20"/>
              </w:rPr>
            </w:pPr>
            <w:r w:rsidRPr="00AC02D9">
              <w:rPr>
                <w:rFonts w:ascii="Verdana" w:hAnsi="Verdana" w:cs="Arial"/>
                <w:sz w:val="20"/>
                <w:szCs w:val="20"/>
              </w:rPr>
              <w:t>Totaal nominaal thermisch ingangsvermogen</w:t>
            </w:r>
          </w:p>
          <w:p w14:paraId="46F8B712" w14:textId="77777777" w:rsidR="00AC02D9" w:rsidRPr="00AC02D9" w:rsidRDefault="00AC02D9" w:rsidP="00AC02D9">
            <w:pPr>
              <w:tabs>
                <w:tab w:val="left" w:pos="2235"/>
              </w:tabs>
              <w:rPr>
                <w:rFonts w:ascii="Verdana" w:hAnsi="Verdana" w:cs="Arial"/>
                <w:sz w:val="20"/>
                <w:szCs w:val="20"/>
              </w:rPr>
            </w:pPr>
            <w:r w:rsidRPr="00AC02D9">
              <w:rPr>
                <w:rFonts w:ascii="Verdana" w:hAnsi="Verdana" w:cs="Arial"/>
                <w:sz w:val="20"/>
                <w:szCs w:val="20"/>
              </w:rPr>
              <w:lastRenderedPageBreak/>
              <w:t>van de stookinstallatie, uitgedrukt als MW</w:t>
            </w:r>
            <w:r w:rsidRPr="00AC02D9">
              <w:rPr>
                <w:rFonts w:ascii="Verdana" w:hAnsi="Verdana" w:cs="Arial"/>
                <w:sz w:val="20"/>
                <w:szCs w:val="20"/>
                <w:vertAlign w:val="subscript"/>
              </w:rPr>
              <w:t>th</w:t>
            </w:r>
          </w:p>
        </w:tc>
        <w:tc>
          <w:tcPr>
            <w:tcW w:w="3889" w:type="pct"/>
            <w:gridSpan w:val="4"/>
          </w:tcPr>
          <w:p w14:paraId="4E93FC70" w14:textId="77777777" w:rsidR="00AC02D9" w:rsidRPr="00AC02D9" w:rsidRDefault="00AC02D9" w:rsidP="00AC02D9">
            <w:pPr>
              <w:tabs>
                <w:tab w:val="left" w:pos="2235"/>
              </w:tabs>
              <w:rPr>
                <w:rFonts w:ascii="Verdana" w:hAnsi="Verdana" w:cs="Arial"/>
                <w:sz w:val="20"/>
                <w:szCs w:val="20"/>
              </w:rPr>
            </w:pPr>
            <w:r w:rsidRPr="00AC02D9">
              <w:rPr>
                <w:rFonts w:ascii="Verdana" w:hAnsi="Verdana" w:cs="Arial"/>
                <w:sz w:val="20"/>
                <w:szCs w:val="20"/>
              </w:rPr>
              <w:lastRenderedPageBreak/>
              <w:t>Emissiegrenswaarde, uitgedrukt als mg/Nm³</w:t>
            </w:r>
          </w:p>
        </w:tc>
      </w:tr>
      <w:tr w:rsidR="00AC02D9" w:rsidRPr="00AC02D9" w14:paraId="64EB1896" w14:textId="77777777" w:rsidTr="00AC02D9">
        <w:tc>
          <w:tcPr>
            <w:tcW w:w="1111" w:type="pct"/>
            <w:vMerge/>
          </w:tcPr>
          <w:p w14:paraId="53B790FF" w14:textId="77777777" w:rsidR="00AC02D9" w:rsidRPr="00AC02D9" w:rsidRDefault="00AC02D9" w:rsidP="00AC02D9">
            <w:pPr>
              <w:tabs>
                <w:tab w:val="left" w:pos="2235"/>
              </w:tabs>
              <w:rPr>
                <w:rFonts w:ascii="Verdana" w:hAnsi="Verdana" w:cs="Arial"/>
                <w:sz w:val="20"/>
                <w:szCs w:val="20"/>
                <w:vertAlign w:val="subscript"/>
              </w:rPr>
            </w:pPr>
          </w:p>
        </w:tc>
        <w:tc>
          <w:tcPr>
            <w:tcW w:w="1409" w:type="pct"/>
            <w:gridSpan w:val="2"/>
          </w:tcPr>
          <w:p w14:paraId="44426AE4" w14:textId="77777777" w:rsidR="00AC02D9" w:rsidRPr="00AC02D9" w:rsidRDefault="00AC02D9" w:rsidP="00AC02D9">
            <w:pPr>
              <w:tabs>
                <w:tab w:val="left" w:pos="2235"/>
              </w:tabs>
              <w:rPr>
                <w:rFonts w:ascii="Verdana" w:hAnsi="Verdana" w:cs="Arial"/>
                <w:sz w:val="20"/>
                <w:szCs w:val="20"/>
              </w:rPr>
            </w:pPr>
            <w:r w:rsidRPr="00AC02D9">
              <w:rPr>
                <w:rFonts w:ascii="Verdana" w:hAnsi="Verdana" w:cs="Arial"/>
                <w:sz w:val="20"/>
                <w:szCs w:val="20"/>
              </w:rPr>
              <w:t>Jaargemiddelde</w:t>
            </w:r>
          </w:p>
        </w:tc>
        <w:tc>
          <w:tcPr>
            <w:tcW w:w="2480" w:type="pct"/>
            <w:gridSpan w:val="2"/>
          </w:tcPr>
          <w:p w14:paraId="430B8804" w14:textId="77777777" w:rsidR="00AC02D9" w:rsidRPr="00AC02D9" w:rsidRDefault="00AC02D9" w:rsidP="00AC02D9">
            <w:pPr>
              <w:tabs>
                <w:tab w:val="left" w:pos="2235"/>
              </w:tabs>
              <w:rPr>
                <w:rFonts w:ascii="Verdana" w:hAnsi="Verdana" w:cs="Arial"/>
                <w:sz w:val="20"/>
                <w:szCs w:val="20"/>
              </w:rPr>
            </w:pPr>
            <w:r w:rsidRPr="00AC02D9">
              <w:rPr>
                <w:rFonts w:ascii="Verdana" w:hAnsi="Verdana" w:cs="Arial"/>
                <w:sz w:val="20"/>
                <w:szCs w:val="20"/>
              </w:rPr>
              <w:t>Daggemiddelde of gemiddelde over de</w:t>
            </w:r>
          </w:p>
          <w:p w14:paraId="2C6DDD77" w14:textId="77777777" w:rsidR="00AC02D9" w:rsidRPr="00AC02D9" w:rsidRDefault="00AC02D9" w:rsidP="00AC02D9">
            <w:pPr>
              <w:tabs>
                <w:tab w:val="left" w:pos="2235"/>
              </w:tabs>
              <w:rPr>
                <w:rFonts w:ascii="Verdana" w:hAnsi="Verdana" w:cs="Arial"/>
                <w:sz w:val="20"/>
                <w:szCs w:val="20"/>
              </w:rPr>
            </w:pPr>
            <w:r w:rsidRPr="00AC02D9">
              <w:rPr>
                <w:rFonts w:ascii="Verdana" w:hAnsi="Verdana" w:cs="Arial"/>
                <w:sz w:val="20"/>
                <w:szCs w:val="20"/>
              </w:rPr>
              <w:t>Bemonsteringsperiode</w:t>
            </w:r>
          </w:p>
          <w:p w14:paraId="0DD5FA2C" w14:textId="77777777" w:rsidR="00AC02D9" w:rsidRPr="00AC02D9" w:rsidRDefault="00AC02D9" w:rsidP="00AC02D9">
            <w:pPr>
              <w:tabs>
                <w:tab w:val="left" w:pos="2235"/>
              </w:tabs>
              <w:rPr>
                <w:rFonts w:ascii="Verdana" w:hAnsi="Verdana" w:cs="Arial"/>
                <w:sz w:val="20"/>
                <w:szCs w:val="20"/>
              </w:rPr>
            </w:pPr>
          </w:p>
        </w:tc>
      </w:tr>
      <w:tr w:rsidR="006B176B" w:rsidRPr="00AC02D9" w14:paraId="130B487E" w14:textId="77777777" w:rsidTr="00F13738">
        <w:trPr>
          <w:trHeight w:val="1711"/>
        </w:trPr>
        <w:tc>
          <w:tcPr>
            <w:tcW w:w="1111" w:type="pct"/>
            <w:vMerge/>
          </w:tcPr>
          <w:p w14:paraId="2A1B31F2" w14:textId="77777777" w:rsidR="006B176B" w:rsidRPr="00AC02D9" w:rsidRDefault="006B176B" w:rsidP="00AC02D9">
            <w:pPr>
              <w:tabs>
                <w:tab w:val="left" w:pos="2235"/>
              </w:tabs>
              <w:rPr>
                <w:rFonts w:ascii="Verdana" w:hAnsi="Verdana" w:cs="Arial"/>
                <w:sz w:val="20"/>
                <w:szCs w:val="20"/>
                <w:vertAlign w:val="subscript"/>
              </w:rPr>
            </w:pPr>
          </w:p>
        </w:tc>
        <w:tc>
          <w:tcPr>
            <w:tcW w:w="709" w:type="pct"/>
          </w:tcPr>
          <w:p w14:paraId="7057E9A0" w14:textId="77777777" w:rsidR="006B176B" w:rsidRPr="00AC02D9" w:rsidRDefault="006B176B" w:rsidP="00AC02D9">
            <w:pPr>
              <w:tabs>
                <w:tab w:val="left" w:pos="2235"/>
              </w:tabs>
              <w:rPr>
                <w:rFonts w:ascii="Verdana" w:hAnsi="Verdana" w:cs="Arial"/>
                <w:sz w:val="20"/>
                <w:szCs w:val="20"/>
              </w:rPr>
            </w:pPr>
            <w:r w:rsidRPr="00AC02D9">
              <w:rPr>
                <w:rFonts w:ascii="Verdana" w:hAnsi="Verdana" w:cs="Arial"/>
                <w:sz w:val="20"/>
                <w:szCs w:val="20"/>
              </w:rPr>
              <w:t>Nieuwe installatie</w:t>
            </w:r>
          </w:p>
        </w:tc>
        <w:tc>
          <w:tcPr>
            <w:tcW w:w="700" w:type="pct"/>
          </w:tcPr>
          <w:p w14:paraId="77AAA1B9" w14:textId="77777777" w:rsidR="006B176B" w:rsidRPr="00AC02D9" w:rsidRDefault="006B176B" w:rsidP="00AC02D9">
            <w:pPr>
              <w:tabs>
                <w:tab w:val="left" w:pos="2235"/>
              </w:tabs>
              <w:rPr>
                <w:rFonts w:ascii="Verdana" w:hAnsi="Verdana" w:cs="Arial"/>
                <w:sz w:val="20"/>
                <w:szCs w:val="20"/>
              </w:rPr>
            </w:pPr>
            <w:r w:rsidRPr="00AC02D9">
              <w:rPr>
                <w:rFonts w:ascii="Verdana" w:hAnsi="Verdana" w:cs="Arial"/>
                <w:sz w:val="20"/>
                <w:szCs w:val="20"/>
              </w:rPr>
              <w:t>Bestaande installatie, ≥1500 uur per jaar in bedrijf</w:t>
            </w:r>
          </w:p>
        </w:tc>
        <w:tc>
          <w:tcPr>
            <w:tcW w:w="655" w:type="pct"/>
          </w:tcPr>
          <w:p w14:paraId="680B271F" w14:textId="77777777" w:rsidR="006B176B" w:rsidRPr="00AC02D9" w:rsidRDefault="006B176B" w:rsidP="00AC02D9">
            <w:pPr>
              <w:tabs>
                <w:tab w:val="left" w:pos="2235"/>
              </w:tabs>
              <w:rPr>
                <w:rFonts w:ascii="Verdana" w:hAnsi="Verdana" w:cs="Arial"/>
                <w:sz w:val="20"/>
                <w:szCs w:val="20"/>
              </w:rPr>
            </w:pPr>
            <w:r w:rsidRPr="00AC02D9">
              <w:rPr>
                <w:rFonts w:ascii="Verdana" w:hAnsi="Verdana" w:cs="Arial"/>
                <w:sz w:val="20"/>
                <w:szCs w:val="20"/>
              </w:rPr>
              <w:t>Nieuwe installatie</w:t>
            </w:r>
          </w:p>
        </w:tc>
        <w:tc>
          <w:tcPr>
            <w:tcW w:w="1825" w:type="pct"/>
          </w:tcPr>
          <w:p w14:paraId="06511A20" w14:textId="77777777" w:rsidR="006B176B" w:rsidRPr="00AC02D9" w:rsidRDefault="006B176B" w:rsidP="00AC02D9">
            <w:pPr>
              <w:tabs>
                <w:tab w:val="left" w:pos="2235"/>
              </w:tabs>
              <w:rPr>
                <w:rFonts w:ascii="Verdana" w:hAnsi="Verdana" w:cs="Arial"/>
                <w:sz w:val="20"/>
                <w:szCs w:val="20"/>
              </w:rPr>
            </w:pPr>
            <w:r w:rsidRPr="00AC02D9">
              <w:rPr>
                <w:rFonts w:ascii="Verdana" w:hAnsi="Verdana" w:cs="Arial"/>
                <w:sz w:val="20"/>
                <w:szCs w:val="20"/>
              </w:rPr>
              <w:t>Bestaande installatie, ≥500 uur per jaar in bedrijf</w:t>
            </w:r>
          </w:p>
          <w:p w14:paraId="0EE8C647" w14:textId="0F636035" w:rsidR="006B176B" w:rsidRPr="00AC02D9" w:rsidRDefault="006B176B" w:rsidP="00AC02D9">
            <w:pPr>
              <w:tabs>
                <w:tab w:val="left" w:pos="2235"/>
              </w:tabs>
              <w:rPr>
                <w:rFonts w:ascii="Verdana" w:hAnsi="Verdana" w:cs="Arial"/>
                <w:sz w:val="20"/>
                <w:szCs w:val="20"/>
              </w:rPr>
            </w:pPr>
          </w:p>
        </w:tc>
      </w:tr>
      <w:tr w:rsidR="006B176B" w:rsidRPr="00AC02D9" w14:paraId="558A22A0" w14:textId="77777777" w:rsidTr="006B176B">
        <w:tc>
          <w:tcPr>
            <w:tcW w:w="1111" w:type="pct"/>
          </w:tcPr>
          <w:p w14:paraId="32E8D42E" w14:textId="77777777" w:rsidR="006B176B" w:rsidRPr="00AC02D9" w:rsidRDefault="006B176B" w:rsidP="00AC02D9">
            <w:pPr>
              <w:tabs>
                <w:tab w:val="left" w:pos="2235"/>
              </w:tabs>
              <w:rPr>
                <w:rFonts w:ascii="Verdana" w:hAnsi="Verdana" w:cs="Arial"/>
                <w:sz w:val="20"/>
                <w:szCs w:val="20"/>
              </w:rPr>
            </w:pPr>
            <w:r w:rsidRPr="00AC02D9">
              <w:rPr>
                <w:rFonts w:ascii="Verdana" w:hAnsi="Verdana" w:cs="Arial"/>
                <w:sz w:val="20"/>
                <w:szCs w:val="20"/>
              </w:rPr>
              <w:t>&lt;300</w:t>
            </w:r>
          </w:p>
        </w:tc>
        <w:tc>
          <w:tcPr>
            <w:tcW w:w="709" w:type="pct"/>
          </w:tcPr>
          <w:p w14:paraId="2920AA5A" w14:textId="481699FF" w:rsidR="006B176B" w:rsidRPr="00AC02D9" w:rsidRDefault="006B176B" w:rsidP="00AC02D9">
            <w:pPr>
              <w:tabs>
                <w:tab w:val="left" w:pos="2235"/>
              </w:tabs>
              <w:rPr>
                <w:rFonts w:ascii="Verdana" w:hAnsi="Verdana" w:cs="Arial"/>
                <w:sz w:val="20"/>
                <w:szCs w:val="20"/>
              </w:rPr>
            </w:pPr>
            <w:r>
              <w:rPr>
                <w:rFonts w:ascii="Verdana" w:hAnsi="Verdana" w:cs="Arial"/>
                <w:sz w:val="20"/>
                <w:szCs w:val="20"/>
              </w:rPr>
              <w:t>10</w:t>
            </w:r>
          </w:p>
        </w:tc>
        <w:tc>
          <w:tcPr>
            <w:tcW w:w="700" w:type="pct"/>
          </w:tcPr>
          <w:p w14:paraId="6533F6AA" w14:textId="1C8A17FE" w:rsidR="006B176B" w:rsidRPr="00AC02D9" w:rsidRDefault="006B176B" w:rsidP="00AC02D9">
            <w:pPr>
              <w:tabs>
                <w:tab w:val="left" w:pos="2235"/>
              </w:tabs>
              <w:rPr>
                <w:rFonts w:ascii="Verdana" w:hAnsi="Verdana" w:cs="Arial"/>
                <w:sz w:val="20"/>
                <w:szCs w:val="20"/>
              </w:rPr>
            </w:pPr>
            <w:r>
              <w:rPr>
                <w:rFonts w:ascii="Verdana" w:hAnsi="Verdana" w:cs="Arial"/>
                <w:sz w:val="20"/>
                <w:szCs w:val="20"/>
              </w:rPr>
              <w:t>20</w:t>
            </w:r>
          </w:p>
        </w:tc>
        <w:tc>
          <w:tcPr>
            <w:tcW w:w="655" w:type="pct"/>
          </w:tcPr>
          <w:p w14:paraId="158ACBE6" w14:textId="414E3FAC" w:rsidR="006B176B" w:rsidRPr="00AC02D9" w:rsidRDefault="006B176B" w:rsidP="00AC02D9">
            <w:pPr>
              <w:tabs>
                <w:tab w:val="left" w:pos="2235"/>
              </w:tabs>
              <w:rPr>
                <w:rFonts w:ascii="Verdana" w:hAnsi="Verdana" w:cs="Arial"/>
                <w:sz w:val="20"/>
                <w:szCs w:val="20"/>
              </w:rPr>
            </w:pPr>
            <w:r>
              <w:rPr>
                <w:rFonts w:ascii="Verdana" w:hAnsi="Verdana" w:cs="Arial"/>
                <w:sz w:val="20"/>
                <w:szCs w:val="20"/>
              </w:rPr>
              <w:t>18</w:t>
            </w:r>
          </w:p>
        </w:tc>
        <w:tc>
          <w:tcPr>
            <w:tcW w:w="1825" w:type="pct"/>
          </w:tcPr>
          <w:p w14:paraId="08BCFEDD" w14:textId="3F99B1B6" w:rsidR="006B176B" w:rsidRPr="00E77748" w:rsidRDefault="006B176B" w:rsidP="00AC02D9">
            <w:pPr>
              <w:tabs>
                <w:tab w:val="left" w:pos="2235"/>
              </w:tabs>
              <w:rPr>
                <w:rFonts w:ascii="Verdana" w:hAnsi="Verdana" w:cs="Arial"/>
                <w:sz w:val="20"/>
                <w:szCs w:val="20"/>
                <w:vertAlign w:val="superscript"/>
              </w:rPr>
            </w:pPr>
            <w:r w:rsidRPr="00AC02D9">
              <w:rPr>
                <w:rFonts w:ascii="Verdana" w:hAnsi="Verdana" w:cs="Arial"/>
                <w:sz w:val="20"/>
                <w:szCs w:val="20"/>
              </w:rPr>
              <w:t>2</w:t>
            </w:r>
            <w:r>
              <w:rPr>
                <w:rFonts w:ascii="Verdana" w:hAnsi="Verdana" w:cs="Arial"/>
                <w:sz w:val="20"/>
                <w:szCs w:val="20"/>
              </w:rPr>
              <w:t>2 (1)</w:t>
            </w:r>
          </w:p>
        </w:tc>
      </w:tr>
      <w:tr w:rsidR="006B176B" w:rsidRPr="00AC02D9" w14:paraId="1AF6EA73" w14:textId="77777777" w:rsidTr="006B176B">
        <w:tc>
          <w:tcPr>
            <w:tcW w:w="1111" w:type="pct"/>
          </w:tcPr>
          <w:p w14:paraId="2F5F32C3" w14:textId="77777777" w:rsidR="006B176B" w:rsidRPr="00AC02D9" w:rsidRDefault="006B176B" w:rsidP="00AC02D9">
            <w:pPr>
              <w:tabs>
                <w:tab w:val="left" w:pos="2235"/>
              </w:tabs>
              <w:rPr>
                <w:rFonts w:ascii="Verdana" w:hAnsi="Verdana" w:cs="Arial"/>
                <w:sz w:val="20"/>
                <w:szCs w:val="20"/>
              </w:rPr>
            </w:pPr>
            <w:r w:rsidRPr="00AC02D9">
              <w:rPr>
                <w:rFonts w:ascii="Verdana" w:hAnsi="Verdana" w:cs="Arial"/>
                <w:sz w:val="20"/>
                <w:szCs w:val="20"/>
              </w:rPr>
              <w:t>≥300</w:t>
            </w:r>
          </w:p>
        </w:tc>
        <w:tc>
          <w:tcPr>
            <w:tcW w:w="709" w:type="pct"/>
          </w:tcPr>
          <w:p w14:paraId="722B261F" w14:textId="5D2C39AA" w:rsidR="006B176B" w:rsidRPr="00AC02D9" w:rsidRDefault="006B176B" w:rsidP="00AC02D9">
            <w:pPr>
              <w:tabs>
                <w:tab w:val="left" w:pos="2235"/>
              </w:tabs>
              <w:rPr>
                <w:rFonts w:ascii="Verdana" w:hAnsi="Verdana" w:cs="Arial"/>
                <w:sz w:val="20"/>
                <w:szCs w:val="20"/>
              </w:rPr>
            </w:pPr>
            <w:r>
              <w:rPr>
                <w:rFonts w:ascii="Verdana" w:hAnsi="Verdana" w:cs="Arial"/>
                <w:sz w:val="20"/>
                <w:szCs w:val="20"/>
              </w:rPr>
              <w:t>5</w:t>
            </w:r>
          </w:p>
        </w:tc>
        <w:tc>
          <w:tcPr>
            <w:tcW w:w="700" w:type="pct"/>
          </w:tcPr>
          <w:p w14:paraId="7C6277CE" w14:textId="603584EC" w:rsidR="006B176B" w:rsidRPr="00AC02D9" w:rsidRDefault="006B176B" w:rsidP="00AC02D9">
            <w:pPr>
              <w:tabs>
                <w:tab w:val="left" w:pos="2235"/>
              </w:tabs>
              <w:rPr>
                <w:rFonts w:ascii="Verdana" w:hAnsi="Verdana" w:cs="Arial"/>
                <w:sz w:val="20"/>
                <w:szCs w:val="20"/>
                <w:vertAlign w:val="superscript"/>
              </w:rPr>
            </w:pPr>
            <w:r w:rsidRPr="00AC02D9">
              <w:rPr>
                <w:rFonts w:ascii="Verdana" w:hAnsi="Verdana" w:cs="Arial"/>
                <w:sz w:val="20"/>
                <w:szCs w:val="20"/>
              </w:rPr>
              <w:t>1</w:t>
            </w:r>
            <w:r>
              <w:rPr>
                <w:rFonts w:ascii="Verdana" w:hAnsi="Verdana" w:cs="Arial"/>
                <w:sz w:val="20"/>
                <w:szCs w:val="20"/>
              </w:rPr>
              <w:t>0</w:t>
            </w:r>
          </w:p>
        </w:tc>
        <w:tc>
          <w:tcPr>
            <w:tcW w:w="655" w:type="pct"/>
          </w:tcPr>
          <w:p w14:paraId="689B2679" w14:textId="3E5CE323" w:rsidR="006B176B" w:rsidRPr="00AC02D9" w:rsidRDefault="006B176B" w:rsidP="00AC02D9">
            <w:pPr>
              <w:tabs>
                <w:tab w:val="left" w:pos="2235"/>
              </w:tabs>
              <w:rPr>
                <w:rFonts w:ascii="Verdana" w:hAnsi="Verdana" w:cs="Arial"/>
                <w:sz w:val="20"/>
                <w:szCs w:val="20"/>
              </w:rPr>
            </w:pPr>
            <w:r w:rsidRPr="00AC02D9">
              <w:rPr>
                <w:rFonts w:ascii="Verdana" w:hAnsi="Verdana" w:cs="Arial"/>
                <w:sz w:val="20"/>
                <w:szCs w:val="20"/>
              </w:rPr>
              <w:t>1</w:t>
            </w:r>
            <w:r>
              <w:rPr>
                <w:rFonts w:ascii="Verdana" w:hAnsi="Verdana" w:cs="Arial"/>
                <w:sz w:val="20"/>
                <w:szCs w:val="20"/>
              </w:rPr>
              <w:t>0</w:t>
            </w:r>
          </w:p>
        </w:tc>
        <w:tc>
          <w:tcPr>
            <w:tcW w:w="1825" w:type="pct"/>
          </w:tcPr>
          <w:p w14:paraId="231FEDEA" w14:textId="338E0CE7" w:rsidR="006B176B" w:rsidRPr="00AC02D9" w:rsidRDefault="006B176B" w:rsidP="00E77748">
            <w:pPr>
              <w:tabs>
                <w:tab w:val="left" w:pos="2235"/>
              </w:tabs>
              <w:rPr>
                <w:rFonts w:ascii="Verdana" w:hAnsi="Verdana" w:cs="Arial"/>
                <w:sz w:val="20"/>
                <w:szCs w:val="20"/>
              </w:rPr>
            </w:pPr>
            <w:r w:rsidRPr="00AC02D9">
              <w:rPr>
                <w:rFonts w:ascii="Verdana" w:hAnsi="Verdana" w:cs="Arial"/>
                <w:sz w:val="20"/>
                <w:szCs w:val="20"/>
              </w:rPr>
              <w:t>1</w:t>
            </w:r>
            <w:r>
              <w:rPr>
                <w:rFonts w:ascii="Verdana" w:hAnsi="Verdana" w:cs="Arial"/>
                <w:sz w:val="20"/>
                <w:szCs w:val="20"/>
              </w:rPr>
              <w:t>1</w:t>
            </w:r>
          </w:p>
        </w:tc>
      </w:tr>
    </w:tbl>
    <w:p w14:paraId="6FD3DC6E" w14:textId="7BAE07B0" w:rsidR="006B176B" w:rsidRPr="00522572" w:rsidRDefault="006B176B" w:rsidP="00E928D2">
      <w:pPr>
        <w:pStyle w:val="Lijstalinea"/>
        <w:numPr>
          <w:ilvl w:val="0"/>
          <w:numId w:val="22"/>
        </w:numPr>
        <w:tabs>
          <w:tab w:val="left" w:pos="2235"/>
        </w:tabs>
        <w:spacing w:after="0"/>
        <w:rPr>
          <w:rFonts w:ascii="Verdana" w:hAnsi="Verdana" w:cs="Arial"/>
          <w:sz w:val="20"/>
          <w:szCs w:val="20"/>
        </w:rPr>
      </w:pPr>
      <w:r>
        <w:rPr>
          <w:rFonts w:ascii="Verdana" w:hAnsi="Verdana" w:cs="Arial"/>
          <w:sz w:val="20"/>
          <w:szCs w:val="20"/>
        </w:rPr>
        <w:t>Voor installaties die uiterlijk op 7 januari 2014 in bedrijf zijn gesteld, geldt een emissiegrenswaarde van 25 mg/Nm³.</w:t>
      </w:r>
    </w:p>
    <w:p w14:paraId="268C44EB" w14:textId="1396C993" w:rsidR="005968EF" w:rsidRDefault="005968EF" w:rsidP="005968EF">
      <w:pPr>
        <w:tabs>
          <w:tab w:val="left" w:pos="567"/>
        </w:tabs>
        <w:spacing w:after="0"/>
        <w:rPr>
          <w:rFonts w:ascii="Verdana" w:hAnsi="Verdana" w:cs="Arial"/>
          <w:sz w:val="20"/>
          <w:szCs w:val="20"/>
        </w:rPr>
      </w:pPr>
    </w:p>
    <w:p w14:paraId="5ACD424D" w14:textId="4DAB3AC7" w:rsidR="00797A9A" w:rsidRPr="00797A9A" w:rsidRDefault="00797A9A" w:rsidP="00797A9A">
      <w:pPr>
        <w:tabs>
          <w:tab w:val="left" w:pos="567"/>
        </w:tabs>
        <w:spacing w:after="0"/>
        <w:rPr>
          <w:rFonts w:ascii="Verdana" w:hAnsi="Verdana" w:cs="Arial"/>
          <w:sz w:val="20"/>
          <w:szCs w:val="20"/>
        </w:rPr>
      </w:pPr>
      <w:r w:rsidRPr="00797A9A">
        <w:rPr>
          <w:rFonts w:ascii="Verdana" w:hAnsi="Verdana" w:cs="Arial"/>
          <w:sz w:val="20"/>
          <w:szCs w:val="20"/>
        </w:rPr>
        <w:t>Art. 3.12.</w:t>
      </w:r>
      <w:r>
        <w:rPr>
          <w:rFonts w:ascii="Verdana" w:hAnsi="Verdana" w:cs="Arial"/>
          <w:sz w:val="20"/>
          <w:szCs w:val="20"/>
        </w:rPr>
        <w:t>4</w:t>
      </w:r>
      <w:r w:rsidRPr="00797A9A">
        <w:rPr>
          <w:rFonts w:ascii="Verdana" w:hAnsi="Verdana" w:cs="Arial"/>
          <w:sz w:val="20"/>
          <w:szCs w:val="20"/>
        </w:rPr>
        <w:t>.1.</w:t>
      </w:r>
      <w:r w:rsidR="006B176B">
        <w:rPr>
          <w:rFonts w:ascii="Verdana" w:hAnsi="Verdana" w:cs="Arial"/>
          <w:sz w:val="20"/>
          <w:szCs w:val="20"/>
        </w:rPr>
        <w:t>7</w:t>
      </w:r>
      <w:r w:rsidRPr="00797A9A">
        <w:rPr>
          <w:rFonts w:ascii="Verdana" w:hAnsi="Verdana" w:cs="Arial"/>
          <w:sz w:val="20"/>
          <w:szCs w:val="20"/>
        </w:rPr>
        <w:t xml:space="preserve"> In afwijking van artikel 5.43.2.23</w:t>
      </w:r>
      <w:r w:rsidR="009D50C4">
        <w:rPr>
          <w:rFonts w:ascii="Verdana" w:hAnsi="Verdana" w:cs="Arial"/>
          <w:sz w:val="20"/>
          <w:szCs w:val="20"/>
        </w:rPr>
        <w:t xml:space="preserve"> tot en met 5.43.2.26</w:t>
      </w:r>
      <w:r w:rsidRPr="00797A9A">
        <w:rPr>
          <w:rFonts w:ascii="Verdana" w:hAnsi="Verdana" w:cs="Arial"/>
          <w:sz w:val="20"/>
          <w:szCs w:val="20"/>
        </w:rPr>
        <w:t xml:space="preserve"> en artikel 5.43.3.25 van titel II van het VLAREM wordt de concentratie van de parameters in de rookgassen van installaties die </w:t>
      </w:r>
      <w:r>
        <w:rPr>
          <w:rFonts w:ascii="Verdana" w:hAnsi="Verdana" w:cs="Arial"/>
          <w:sz w:val="20"/>
          <w:szCs w:val="20"/>
        </w:rPr>
        <w:t>zware stookolie of gasolie in ketels</w:t>
      </w:r>
      <w:r w:rsidRPr="00797A9A">
        <w:rPr>
          <w:rFonts w:ascii="Verdana" w:hAnsi="Verdana" w:cs="Arial"/>
          <w:sz w:val="20"/>
          <w:szCs w:val="20"/>
        </w:rPr>
        <w:t xml:space="preserve"> verbranden, gemeten met de frequentie, vermeld in de volgende tabel.</w:t>
      </w:r>
    </w:p>
    <w:p w14:paraId="0F756ED3" w14:textId="77777777" w:rsidR="00797A9A" w:rsidRPr="00797A9A" w:rsidRDefault="00797A9A" w:rsidP="00797A9A">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797A9A" w:rsidRPr="00797A9A" w14:paraId="53DDAEB1" w14:textId="77777777" w:rsidTr="00951FCA">
        <w:tc>
          <w:tcPr>
            <w:tcW w:w="4530" w:type="dxa"/>
          </w:tcPr>
          <w:p w14:paraId="272948E1" w14:textId="77777777" w:rsidR="00797A9A" w:rsidRPr="00797A9A" w:rsidRDefault="00797A9A" w:rsidP="00797A9A">
            <w:pPr>
              <w:tabs>
                <w:tab w:val="left" w:pos="567"/>
              </w:tabs>
              <w:spacing w:line="276" w:lineRule="auto"/>
              <w:rPr>
                <w:rFonts w:ascii="Verdana" w:hAnsi="Verdana" w:cs="Arial"/>
                <w:sz w:val="20"/>
                <w:szCs w:val="20"/>
              </w:rPr>
            </w:pPr>
            <w:r w:rsidRPr="00797A9A">
              <w:rPr>
                <w:rFonts w:ascii="Verdana" w:hAnsi="Verdana" w:cs="Arial"/>
                <w:sz w:val="20"/>
                <w:szCs w:val="20"/>
              </w:rPr>
              <w:t>Parameter</w:t>
            </w:r>
          </w:p>
        </w:tc>
        <w:tc>
          <w:tcPr>
            <w:tcW w:w="4530" w:type="dxa"/>
          </w:tcPr>
          <w:p w14:paraId="75DDAA5D" w14:textId="77777777" w:rsidR="00797A9A" w:rsidRPr="00797A9A" w:rsidRDefault="00797A9A" w:rsidP="00797A9A">
            <w:pPr>
              <w:tabs>
                <w:tab w:val="left" w:pos="567"/>
              </w:tabs>
              <w:spacing w:line="276" w:lineRule="auto"/>
              <w:rPr>
                <w:rFonts w:ascii="Verdana" w:hAnsi="Verdana" w:cs="Arial"/>
                <w:sz w:val="20"/>
                <w:szCs w:val="20"/>
              </w:rPr>
            </w:pPr>
            <w:r w:rsidRPr="00797A9A">
              <w:rPr>
                <w:rFonts w:ascii="Verdana" w:hAnsi="Verdana" w:cs="Arial"/>
                <w:sz w:val="20"/>
                <w:szCs w:val="20"/>
              </w:rPr>
              <w:t>Meetfrequentie</w:t>
            </w:r>
          </w:p>
        </w:tc>
      </w:tr>
      <w:tr w:rsidR="00797A9A" w:rsidRPr="00797A9A" w14:paraId="193EFEAA" w14:textId="77777777" w:rsidTr="00951FCA">
        <w:tc>
          <w:tcPr>
            <w:tcW w:w="4530" w:type="dxa"/>
          </w:tcPr>
          <w:p w14:paraId="7A838E58" w14:textId="41D82A26" w:rsidR="00797A9A" w:rsidRPr="00797A9A" w:rsidRDefault="00797A9A" w:rsidP="00797A9A">
            <w:pPr>
              <w:tabs>
                <w:tab w:val="left" w:pos="567"/>
              </w:tabs>
              <w:spacing w:line="276" w:lineRule="auto"/>
              <w:rPr>
                <w:rFonts w:ascii="Verdana" w:hAnsi="Verdana" w:cs="Arial"/>
                <w:sz w:val="20"/>
                <w:szCs w:val="20"/>
                <w:lang w:val="en-US"/>
              </w:rPr>
            </w:pPr>
            <w:r w:rsidRPr="00797A9A">
              <w:rPr>
                <w:rFonts w:ascii="Verdana" w:hAnsi="Verdana" w:cs="Arial"/>
                <w:sz w:val="20"/>
                <w:szCs w:val="20"/>
                <w:lang w:val="en-US"/>
              </w:rPr>
              <w:t>NO</w:t>
            </w:r>
            <w:r w:rsidRPr="00797A9A">
              <w:rPr>
                <w:rFonts w:ascii="Verdana" w:hAnsi="Verdana" w:cs="Arial"/>
                <w:sz w:val="20"/>
                <w:szCs w:val="20"/>
                <w:vertAlign w:val="subscript"/>
                <w:lang w:val="en-US"/>
              </w:rPr>
              <w:t>x</w:t>
            </w:r>
            <w:r w:rsidRPr="00797A9A">
              <w:rPr>
                <w:rFonts w:ascii="Verdana" w:hAnsi="Verdana" w:cs="Arial"/>
                <w:sz w:val="20"/>
                <w:szCs w:val="20"/>
                <w:lang w:val="en-US"/>
              </w:rPr>
              <w:t>, CO, SO</w:t>
            </w:r>
            <w:r w:rsidRPr="00797A9A">
              <w:rPr>
                <w:rFonts w:ascii="Verdana" w:hAnsi="Verdana" w:cs="Arial"/>
                <w:sz w:val="20"/>
                <w:szCs w:val="20"/>
                <w:vertAlign w:val="subscript"/>
                <w:lang w:val="en-US"/>
              </w:rPr>
              <w:t>2</w:t>
            </w:r>
            <w:r w:rsidRPr="00797A9A">
              <w:rPr>
                <w:rFonts w:ascii="Verdana" w:hAnsi="Verdana" w:cs="Arial"/>
                <w:sz w:val="20"/>
                <w:szCs w:val="20"/>
                <w:lang w:val="en-US"/>
              </w:rPr>
              <w:t>, stof</w:t>
            </w:r>
          </w:p>
        </w:tc>
        <w:tc>
          <w:tcPr>
            <w:tcW w:w="4530" w:type="dxa"/>
          </w:tcPr>
          <w:p w14:paraId="23F8C234" w14:textId="1C46A7FE" w:rsidR="00797A9A" w:rsidRPr="00797A9A" w:rsidRDefault="00797A9A" w:rsidP="00797A9A">
            <w:pPr>
              <w:tabs>
                <w:tab w:val="left" w:pos="567"/>
              </w:tabs>
              <w:spacing w:line="276" w:lineRule="auto"/>
              <w:rPr>
                <w:rFonts w:ascii="Verdana" w:hAnsi="Verdana" w:cs="Arial"/>
                <w:sz w:val="20"/>
                <w:szCs w:val="20"/>
              </w:rPr>
            </w:pPr>
            <w:r w:rsidRPr="00797A9A">
              <w:rPr>
                <w:rFonts w:ascii="Verdana" w:hAnsi="Verdana" w:cs="Arial"/>
                <w:sz w:val="20"/>
                <w:szCs w:val="20"/>
              </w:rPr>
              <w:t>Continu</w:t>
            </w:r>
            <w:r>
              <w:rPr>
                <w:rFonts w:ascii="Verdana" w:hAnsi="Verdana" w:cs="Arial"/>
                <w:sz w:val="20"/>
                <w:szCs w:val="20"/>
              </w:rPr>
              <w:t xml:space="preserve"> (1) (2)</w:t>
            </w:r>
          </w:p>
        </w:tc>
      </w:tr>
      <w:tr w:rsidR="00797A9A" w:rsidRPr="00797A9A" w14:paraId="206AB667" w14:textId="77777777" w:rsidTr="00951FCA">
        <w:tc>
          <w:tcPr>
            <w:tcW w:w="4530" w:type="dxa"/>
          </w:tcPr>
          <w:p w14:paraId="0B8FC5FA" w14:textId="2C1F4464" w:rsidR="00797A9A" w:rsidRPr="00797A9A" w:rsidRDefault="00797A9A" w:rsidP="00797A9A">
            <w:pPr>
              <w:tabs>
                <w:tab w:val="left" w:pos="567"/>
              </w:tabs>
              <w:rPr>
                <w:rFonts w:ascii="Verdana" w:hAnsi="Verdana" w:cs="Arial"/>
                <w:sz w:val="20"/>
                <w:szCs w:val="20"/>
              </w:rPr>
            </w:pPr>
            <w:r w:rsidRPr="00797A9A">
              <w:rPr>
                <w:rFonts w:ascii="Verdana" w:hAnsi="Verdana" w:cs="Arial"/>
                <w:sz w:val="20"/>
                <w:szCs w:val="20"/>
              </w:rPr>
              <w:t>Metalen en</w:t>
            </w:r>
          </w:p>
          <w:p w14:paraId="25AAB96D" w14:textId="77777777" w:rsidR="00797A9A" w:rsidRPr="00797A9A" w:rsidRDefault="00797A9A" w:rsidP="00797A9A">
            <w:pPr>
              <w:tabs>
                <w:tab w:val="left" w:pos="567"/>
              </w:tabs>
              <w:rPr>
                <w:rFonts w:ascii="Verdana" w:hAnsi="Verdana" w:cs="Arial"/>
                <w:sz w:val="20"/>
                <w:szCs w:val="20"/>
              </w:rPr>
            </w:pPr>
            <w:r w:rsidRPr="00797A9A">
              <w:rPr>
                <w:rFonts w:ascii="Verdana" w:hAnsi="Verdana" w:cs="Arial"/>
                <w:sz w:val="20"/>
                <w:szCs w:val="20"/>
              </w:rPr>
              <w:t>metalloïden</w:t>
            </w:r>
          </w:p>
          <w:p w14:paraId="21984784" w14:textId="77777777" w:rsidR="00797A9A" w:rsidRPr="00797A9A" w:rsidRDefault="00797A9A" w:rsidP="00797A9A">
            <w:pPr>
              <w:tabs>
                <w:tab w:val="left" w:pos="567"/>
              </w:tabs>
              <w:rPr>
                <w:rFonts w:ascii="Verdana" w:hAnsi="Verdana" w:cs="Arial"/>
                <w:sz w:val="20"/>
                <w:szCs w:val="20"/>
              </w:rPr>
            </w:pPr>
            <w:r w:rsidRPr="00797A9A">
              <w:rPr>
                <w:rFonts w:ascii="Verdana" w:hAnsi="Verdana" w:cs="Arial"/>
                <w:sz w:val="20"/>
                <w:szCs w:val="20"/>
              </w:rPr>
              <w:t>met</w:t>
            </w:r>
          </w:p>
          <w:p w14:paraId="69FC6047" w14:textId="77777777" w:rsidR="00797A9A" w:rsidRPr="00797A9A" w:rsidRDefault="00797A9A" w:rsidP="00797A9A">
            <w:pPr>
              <w:tabs>
                <w:tab w:val="left" w:pos="567"/>
              </w:tabs>
              <w:rPr>
                <w:rFonts w:ascii="Verdana" w:hAnsi="Verdana" w:cs="Arial"/>
                <w:sz w:val="20"/>
                <w:szCs w:val="20"/>
              </w:rPr>
            </w:pPr>
            <w:r w:rsidRPr="00797A9A">
              <w:rPr>
                <w:rFonts w:ascii="Verdana" w:hAnsi="Verdana" w:cs="Arial"/>
                <w:sz w:val="20"/>
                <w:szCs w:val="20"/>
              </w:rPr>
              <w:t>uitzondering</w:t>
            </w:r>
          </w:p>
          <w:p w14:paraId="12066F05" w14:textId="77777777" w:rsidR="00797A9A" w:rsidRPr="00797A9A" w:rsidRDefault="00797A9A" w:rsidP="00797A9A">
            <w:pPr>
              <w:tabs>
                <w:tab w:val="left" w:pos="567"/>
              </w:tabs>
              <w:rPr>
                <w:rFonts w:ascii="Verdana" w:hAnsi="Verdana" w:cs="Arial"/>
                <w:sz w:val="20"/>
                <w:szCs w:val="20"/>
              </w:rPr>
            </w:pPr>
            <w:r w:rsidRPr="00797A9A">
              <w:rPr>
                <w:rFonts w:ascii="Verdana" w:hAnsi="Verdana" w:cs="Arial"/>
                <w:sz w:val="20"/>
                <w:szCs w:val="20"/>
              </w:rPr>
              <w:t>van kwik (As,</w:t>
            </w:r>
          </w:p>
          <w:p w14:paraId="1BDDC386" w14:textId="77777777" w:rsidR="00797A9A" w:rsidRPr="00522572" w:rsidRDefault="00797A9A" w:rsidP="00797A9A">
            <w:pPr>
              <w:tabs>
                <w:tab w:val="left" w:pos="567"/>
              </w:tabs>
              <w:rPr>
                <w:rFonts w:ascii="Verdana" w:hAnsi="Verdana" w:cs="Arial"/>
                <w:sz w:val="20"/>
                <w:szCs w:val="20"/>
                <w:lang w:val="en-US"/>
              </w:rPr>
            </w:pPr>
            <w:r w:rsidRPr="00522572">
              <w:rPr>
                <w:rFonts w:ascii="Verdana" w:hAnsi="Verdana" w:cs="Arial"/>
                <w:sz w:val="20"/>
                <w:szCs w:val="20"/>
                <w:lang w:val="en-US"/>
              </w:rPr>
              <w:t>Cd, Co, Cr, Cu,</w:t>
            </w:r>
          </w:p>
          <w:p w14:paraId="25A2A1B4" w14:textId="77777777" w:rsidR="00797A9A" w:rsidRPr="00522572" w:rsidRDefault="00797A9A" w:rsidP="00797A9A">
            <w:pPr>
              <w:tabs>
                <w:tab w:val="left" w:pos="567"/>
              </w:tabs>
              <w:rPr>
                <w:rFonts w:ascii="Verdana" w:hAnsi="Verdana" w:cs="Arial"/>
                <w:sz w:val="20"/>
                <w:szCs w:val="20"/>
                <w:lang w:val="en-US"/>
              </w:rPr>
            </w:pPr>
            <w:r w:rsidRPr="00522572">
              <w:rPr>
                <w:rFonts w:ascii="Verdana" w:hAnsi="Verdana" w:cs="Arial"/>
                <w:sz w:val="20"/>
                <w:szCs w:val="20"/>
                <w:lang w:val="en-US"/>
              </w:rPr>
              <w:t>Mn, Ni, Pb, Sb,</w:t>
            </w:r>
          </w:p>
          <w:p w14:paraId="4A31906F" w14:textId="6B224ECE" w:rsidR="00797A9A" w:rsidRPr="00797A9A" w:rsidRDefault="00797A9A" w:rsidP="00797A9A">
            <w:pPr>
              <w:tabs>
                <w:tab w:val="left" w:pos="567"/>
              </w:tabs>
              <w:spacing w:line="276" w:lineRule="auto"/>
              <w:rPr>
                <w:rFonts w:ascii="Verdana" w:hAnsi="Verdana" w:cs="Arial"/>
                <w:sz w:val="20"/>
                <w:szCs w:val="20"/>
              </w:rPr>
            </w:pPr>
            <w:r w:rsidRPr="00797A9A">
              <w:rPr>
                <w:rFonts w:ascii="Verdana" w:hAnsi="Verdana" w:cs="Arial"/>
                <w:sz w:val="20"/>
                <w:szCs w:val="20"/>
              </w:rPr>
              <w:t>Se, Tl, V, Zn)</w:t>
            </w:r>
          </w:p>
        </w:tc>
        <w:tc>
          <w:tcPr>
            <w:tcW w:w="4530" w:type="dxa"/>
          </w:tcPr>
          <w:p w14:paraId="6A7EE02B" w14:textId="003FEC89" w:rsidR="00797A9A" w:rsidRPr="00797A9A" w:rsidRDefault="00797A9A" w:rsidP="00797A9A">
            <w:pPr>
              <w:tabs>
                <w:tab w:val="left" w:pos="567"/>
              </w:tabs>
              <w:spacing w:line="276" w:lineRule="auto"/>
              <w:rPr>
                <w:rFonts w:ascii="Verdana" w:hAnsi="Verdana" w:cs="Arial"/>
                <w:sz w:val="20"/>
                <w:szCs w:val="20"/>
              </w:rPr>
            </w:pPr>
            <w:r>
              <w:rPr>
                <w:rFonts w:ascii="Verdana" w:hAnsi="Verdana" w:cs="Arial"/>
                <w:sz w:val="20"/>
                <w:szCs w:val="20"/>
              </w:rPr>
              <w:t>E</w:t>
            </w:r>
            <w:r w:rsidRPr="00797A9A">
              <w:rPr>
                <w:rFonts w:ascii="Verdana" w:hAnsi="Verdana" w:cs="Arial"/>
                <w:sz w:val="20"/>
                <w:szCs w:val="20"/>
              </w:rPr>
              <w:t>enmaal per jaar</w:t>
            </w:r>
            <w:r>
              <w:rPr>
                <w:rFonts w:ascii="Verdana" w:hAnsi="Verdana" w:cs="Arial"/>
                <w:sz w:val="20"/>
                <w:szCs w:val="20"/>
              </w:rPr>
              <w:t xml:space="preserve"> (3)</w:t>
            </w:r>
          </w:p>
        </w:tc>
      </w:tr>
    </w:tbl>
    <w:p w14:paraId="1ABFD0D1" w14:textId="77B98EEF" w:rsidR="00797A9A" w:rsidRDefault="00797A9A" w:rsidP="005968EF">
      <w:pPr>
        <w:tabs>
          <w:tab w:val="left" w:pos="567"/>
        </w:tabs>
        <w:spacing w:after="0"/>
        <w:rPr>
          <w:rFonts w:ascii="Verdana" w:hAnsi="Verdana" w:cs="Arial"/>
          <w:sz w:val="20"/>
          <w:szCs w:val="20"/>
        </w:rPr>
      </w:pPr>
    </w:p>
    <w:p w14:paraId="24AD65AE" w14:textId="69975F0D" w:rsidR="00797A9A" w:rsidRPr="00522572" w:rsidRDefault="00797A9A" w:rsidP="00E928D2">
      <w:pPr>
        <w:pStyle w:val="Lijstalinea"/>
        <w:numPr>
          <w:ilvl w:val="0"/>
          <w:numId w:val="8"/>
        </w:numPr>
        <w:tabs>
          <w:tab w:val="left" w:pos="567"/>
        </w:tabs>
        <w:spacing w:after="0"/>
        <w:rPr>
          <w:rFonts w:ascii="Verdana" w:hAnsi="Verdana" w:cs="Arial"/>
          <w:sz w:val="20"/>
          <w:szCs w:val="20"/>
        </w:rPr>
      </w:pPr>
      <w:r w:rsidRPr="00522572">
        <w:rPr>
          <w:rFonts w:ascii="Verdana" w:hAnsi="Verdana" w:cs="Arial"/>
          <w:sz w:val="20"/>
          <w:szCs w:val="20"/>
        </w:rPr>
        <w:t xml:space="preserve">Voor installaties met een nominaal thermisch ingangsvermogen van &lt;100 MW die minder dan 1500 uur per jaar in bedrijf zijn, geldt een minimale monitoringfrequentie van eenmaal per </w:t>
      </w:r>
      <w:r>
        <w:rPr>
          <w:rFonts w:ascii="Verdana" w:hAnsi="Verdana" w:cs="Arial"/>
          <w:sz w:val="20"/>
          <w:szCs w:val="20"/>
        </w:rPr>
        <w:t>drie</w:t>
      </w:r>
      <w:r w:rsidRPr="00522572">
        <w:rPr>
          <w:rFonts w:ascii="Verdana" w:hAnsi="Verdana" w:cs="Arial"/>
          <w:sz w:val="20"/>
          <w:szCs w:val="20"/>
        </w:rPr>
        <w:t xml:space="preserve"> maanden voor NO</w:t>
      </w:r>
      <w:r w:rsidRPr="00522572">
        <w:rPr>
          <w:rFonts w:ascii="Verdana" w:hAnsi="Verdana" w:cs="Arial"/>
          <w:sz w:val="20"/>
          <w:szCs w:val="20"/>
          <w:vertAlign w:val="subscript"/>
        </w:rPr>
        <w:t>x</w:t>
      </w:r>
      <w:r w:rsidRPr="00522572">
        <w:rPr>
          <w:rFonts w:ascii="Verdana" w:hAnsi="Verdana" w:cs="Arial"/>
          <w:sz w:val="20"/>
          <w:szCs w:val="20"/>
        </w:rPr>
        <w:t>, CO, SO</w:t>
      </w:r>
      <w:r w:rsidRPr="00522572">
        <w:rPr>
          <w:rFonts w:ascii="Verdana" w:hAnsi="Verdana" w:cs="Arial"/>
          <w:sz w:val="20"/>
          <w:szCs w:val="20"/>
          <w:vertAlign w:val="subscript"/>
        </w:rPr>
        <w:t>2</w:t>
      </w:r>
      <w:r w:rsidRPr="00522572">
        <w:rPr>
          <w:rFonts w:ascii="Verdana" w:hAnsi="Verdana" w:cs="Arial"/>
          <w:sz w:val="20"/>
          <w:szCs w:val="20"/>
        </w:rPr>
        <w:t xml:space="preserve"> en stof.</w:t>
      </w:r>
      <w:r w:rsidR="009D50C4">
        <w:rPr>
          <w:rFonts w:ascii="Verdana" w:hAnsi="Verdana" w:cs="Arial"/>
          <w:sz w:val="20"/>
          <w:szCs w:val="20"/>
        </w:rPr>
        <w:t xml:space="preserve"> Bij t</w:t>
      </w:r>
      <w:r w:rsidR="009D50C4" w:rsidRPr="00D9548C">
        <w:rPr>
          <w:rFonts w:ascii="Verdana" w:hAnsi="Verdana" w:cs="Arial"/>
          <w:sz w:val="20"/>
          <w:szCs w:val="20"/>
        </w:rPr>
        <w:t xml:space="preserve">oepassing van het controlemeetprogramma, vermeld in bijlage 4.4.4 van titel II van het VLAREM, </w:t>
      </w:r>
      <w:r w:rsidR="009D50C4">
        <w:rPr>
          <w:rFonts w:ascii="Verdana" w:hAnsi="Verdana" w:cs="Arial"/>
          <w:sz w:val="20"/>
          <w:szCs w:val="20"/>
        </w:rPr>
        <w:t xml:space="preserve">kan </w:t>
      </w:r>
      <w:r w:rsidR="009D50C4" w:rsidRPr="00D9548C">
        <w:rPr>
          <w:rFonts w:ascii="Verdana" w:hAnsi="Verdana" w:cs="Arial"/>
          <w:sz w:val="20"/>
          <w:szCs w:val="20"/>
        </w:rPr>
        <w:t>de meetfrequentie maximaal dalen tot minimaal om de zes maanden.</w:t>
      </w:r>
    </w:p>
    <w:p w14:paraId="3C5983D1" w14:textId="2086C0B2" w:rsidR="00797A9A" w:rsidRDefault="00797A9A" w:rsidP="00E928D2">
      <w:pPr>
        <w:pStyle w:val="Lijstalinea"/>
        <w:numPr>
          <w:ilvl w:val="0"/>
          <w:numId w:val="8"/>
        </w:numPr>
        <w:tabs>
          <w:tab w:val="left" w:pos="567"/>
        </w:tabs>
        <w:spacing w:after="0"/>
        <w:rPr>
          <w:rFonts w:ascii="Verdana" w:hAnsi="Verdana" w:cs="Arial"/>
          <w:sz w:val="20"/>
          <w:szCs w:val="20"/>
        </w:rPr>
      </w:pPr>
      <w:r w:rsidRPr="00797A9A">
        <w:rPr>
          <w:rFonts w:ascii="Verdana" w:hAnsi="Verdana" w:cs="Arial"/>
          <w:sz w:val="20"/>
          <w:szCs w:val="20"/>
        </w:rPr>
        <w:t>Als alternatief voor de continue meting in installaties waarin olie met een bekend zwavelgehalte wordt verbrand en die niet met een systeem voor rookgasontzwaveling zijn uitgerust, kunnen voor de bepaling van de SO</w:t>
      </w:r>
      <w:r w:rsidRPr="00522572">
        <w:rPr>
          <w:rFonts w:ascii="Verdana" w:hAnsi="Verdana" w:cs="Arial"/>
          <w:sz w:val="20"/>
          <w:szCs w:val="20"/>
          <w:vertAlign w:val="subscript"/>
        </w:rPr>
        <w:t>2</w:t>
      </w:r>
      <w:r w:rsidRPr="00797A9A">
        <w:rPr>
          <w:rFonts w:ascii="Verdana" w:hAnsi="Verdana" w:cs="Arial"/>
          <w:sz w:val="20"/>
          <w:szCs w:val="20"/>
        </w:rPr>
        <w:t>-emissies</w:t>
      </w:r>
      <w:r w:rsidR="009D50C4">
        <w:rPr>
          <w:rFonts w:ascii="Verdana" w:hAnsi="Verdana" w:cs="Arial"/>
          <w:sz w:val="20"/>
          <w:szCs w:val="20"/>
        </w:rPr>
        <w:t>, in afwijking van artikel 2.3.1, eerste lid,</w:t>
      </w:r>
      <w:r w:rsidRPr="00797A9A">
        <w:rPr>
          <w:rFonts w:ascii="Verdana" w:hAnsi="Verdana" w:cs="Arial"/>
          <w:sz w:val="20"/>
          <w:szCs w:val="20"/>
        </w:rPr>
        <w:t xml:space="preserve"> ten minste eenmaal per drie maanden uitgevoerde periodieke metingen of andere procedures die garanderen dat er gegevens van gelijkwaardige wetenschappelijke kwaliteit worden aangeleverd, worden gebruikt.</w:t>
      </w:r>
    </w:p>
    <w:p w14:paraId="3C3557E0" w14:textId="102AAEAF" w:rsidR="00797A9A" w:rsidRDefault="009D50C4" w:rsidP="00E928D2">
      <w:pPr>
        <w:pStyle w:val="Lijstalinea"/>
        <w:numPr>
          <w:ilvl w:val="0"/>
          <w:numId w:val="8"/>
        </w:numPr>
        <w:rPr>
          <w:rFonts w:ascii="Verdana" w:hAnsi="Verdana" w:cs="Arial"/>
          <w:sz w:val="20"/>
          <w:szCs w:val="20"/>
        </w:rPr>
      </w:pPr>
      <w:r>
        <w:rPr>
          <w:rFonts w:ascii="Verdana" w:hAnsi="Verdana" w:cs="Arial"/>
          <w:sz w:val="20"/>
          <w:szCs w:val="20"/>
        </w:rPr>
        <w:t>In de omgevingsvergunning kan worden toegestaan dat d</w:t>
      </w:r>
      <w:r w:rsidR="00797A9A" w:rsidRPr="00797A9A">
        <w:rPr>
          <w:rFonts w:ascii="Verdana" w:hAnsi="Verdana" w:cs="Arial"/>
          <w:sz w:val="20"/>
          <w:szCs w:val="20"/>
        </w:rPr>
        <w:t xml:space="preserve">e lijst van gemonitorde verontreinigende stoffen en de monitoringfrequentie </w:t>
      </w:r>
      <w:r>
        <w:rPr>
          <w:rFonts w:ascii="Verdana" w:hAnsi="Verdana" w:cs="Arial"/>
          <w:sz w:val="20"/>
          <w:szCs w:val="20"/>
        </w:rPr>
        <w:t>wordt aangepast</w:t>
      </w:r>
      <w:r w:rsidRPr="00797A9A">
        <w:rPr>
          <w:rFonts w:ascii="Verdana" w:hAnsi="Verdana" w:cs="Arial"/>
          <w:sz w:val="20"/>
          <w:szCs w:val="20"/>
        </w:rPr>
        <w:t xml:space="preserve"> </w:t>
      </w:r>
      <w:r w:rsidR="00797A9A" w:rsidRPr="00797A9A">
        <w:rPr>
          <w:rFonts w:ascii="Verdana" w:hAnsi="Verdana" w:cs="Arial"/>
          <w:sz w:val="20"/>
          <w:szCs w:val="20"/>
        </w:rPr>
        <w:t>na een initiële ka</w:t>
      </w:r>
      <w:r w:rsidR="00797A9A">
        <w:rPr>
          <w:rFonts w:ascii="Verdana" w:hAnsi="Verdana" w:cs="Arial"/>
          <w:sz w:val="20"/>
          <w:szCs w:val="20"/>
        </w:rPr>
        <w:t>rakterisering van de brandstof o</w:t>
      </w:r>
      <w:r w:rsidR="00797A9A" w:rsidRPr="00522572">
        <w:rPr>
          <w:rFonts w:ascii="Verdana" w:hAnsi="Verdana" w:cs="Arial"/>
          <w:sz w:val="20"/>
          <w:szCs w:val="20"/>
        </w:rPr>
        <w:t>p basis van een beoordeling van de relevantie van verontreinigende stoffen voor de</w:t>
      </w:r>
      <w:r w:rsidR="00797A9A">
        <w:rPr>
          <w:rFonts w:ascii="Verdana" w:hAnsi="Verdana" w:cs="Arial"/>
          <w:sz w:val="20"/>
          <w:szCs w:val="20"/>
        </w:rPr>
        <w:t xml:space="preserve"> </w:t>
      </w:r>
      <w:r w:rsidR="00797A9A" w:rsidRPr="00522572">
        <w:rPr>
          <w:rFonts w:ascii="Verdana" w:hAnsi="Verdana" w:cs="Arial"/>
          <w:sz w:val="20"/>
          <w:szCs w:val="20"/>
        </w:rPr>
        <w:t>emissies naar lucht worden aangepast</w:t>
      </w:r>
      <w:r>
        <w:rPr>
          <w:rFonts w:ascii="Verdana" w:hAnsi="Verdana" w:cs="Arial"/>
          <w:sz w:val="20"/>
          <w:szCs w:val="20"/>
        </w:rPr>
        <w:t>.</w:t>
      </w:r>
      <w:r w:rsidR="00797A9A" w:rsidRPr="00522572">
        <w:rPr>
          <w:rFonts w:ascii="Verdana" w:hAnsi="Verdana" w:cs="Arial"/>
          <w:sz w:val="20"/>
          <w:szCs w:val="20"/>
        </w:rPr>
        <w:t xml:space="preserve"> </w:t>
      </w:r>
      <w:r>
        <w:rPr>
          <w:rFonts w:ascii="Verdana" w:hAnsi="Verdana" w:cs="Arial"/>
          <w:sz w:val="20"/>
          <w:szCs w:val="20"/>
        </w:rPr>
        <w:t>I</w:t>
      </w:r>
      <w:r w:rsidR="00797A9A" w:rsidRPr="00522572">
        <w:rPr>
          <w:rFonts w:ascii="Verdana" w:hAnsi="Verdana" w:cs="Arial"/>
          <w:sz w:val="20"/>
          <w:szCs w:val="20"/>
        </w:rPr>
        <w:t>n elk geval</w:t>
      </w:r>
      <w:r>
        <w:rPr>
          <w:rFonts w:ascii="Verdana" w:hAnsi="Verdana" w:cs="Arial"/>
          <w:sz w:val="20"/>
          <w:szCs w:val="20"/>
        </w:rPr>
        <w:t xml:space="preserve"> wordt</w:t>
      </w:r>
      <w:r w:rsidR="00797A9A" w:rsidRPr="00522572">
        <w:rPr>
          <w:rFonts w:ascii="Verdana" w:hAnsi="Verdana" w:cs="Arial"/>
          <w:sz w:val="20"/>
          <w:szCs w:val="20"/>
        </w:rPr>
        <w:t xml:space="preserve"> minimaal </w:t>
      </w:r>
      <w:r>
        <w:rPr>
          <w:rFonts w:ascii="Verdana" w:hAnsi="Verdana" w:cs="Arial"/>
          <w:sz w:val="20"/>
          <w:szCs w:val="20"/>
        </w:rPr>
        <w:t xml:space="preserve">een periodieke meting uitgevoerd </w:t>
      </w:r>
      <w:r w:rsidR="00797A9A" w:rsidRPr="00522572">
        <w:rPr>
          <w:rFonts w:ascii="Verdana" w:hAnsi="Verdana" w:cs="Arial"/>
          <w:sz w:val="20"/>
          <w:szCs w:val="20"/>
        </w:rPr>
        <w:t>bij iedere wijziging in de brandstofeigenschappen die van invloed kan zijn op</w:t>
      </w:r>
      <w:r w:rsidR="00797A9A">
        <w:rPr>
          <w:rFonts w:ascii="Verdana" w:hAnsi="Verdana" w:cs="Arial"/>
          <w:sz w:val="20"/>
          <w:szCs w:val="20"/>
        </w:rPr>
        <w:t xml:space="preserve"> </w:t>
      </w:r>
      <w:r w:rsidR="00797A9A" w:rsidRPr="00522572">
        <w:rPr>
          <w:rFonts w:ascii="Verdana" w:hAnsi="Verdana" w:cs="Arial"/>
          <w:sz w:val="20"/>
          <w:szCs w:val="20"/>
        </w:rPr>
        <w:t>de emissies.</w:t>
      </w:r>
    </w:p>
    <w:p w14:paraId="03192800" w14:textId="748C5361" w:rsidR="009067A7" w:rsidRDefault="007E71AA" w:rsidP="007E71AA">
      <w:pPr>
        <w:tabs>
          <w:tab w:val="left" w:pos="2235"/>
        </w:tabs>
        <w:spacing w:after="0"/>
        <w:rPr>
          <w:rFonts w:ascii="Verdana" w:hAnsi="Verdana" w:cs="Arial"/>
          <w:sz w:val="20"/>
          <w:szCs w:val="20"/>
        </w:rPr>
      </w:pPr>
      <w:r w:rsidRPr="007E71AA">
        <w:rPr>
          <w:rFonts w:ascii="Verdana" w:hAnsi="Verdana" w:cs="Arial"/>
          <w:sz w:val="20"/>
          <w:szCs w:val="20"/>
        </w:rPr>
        <w:t>Subafdeling 3.12.</w:t>
      </w:r>
      <w:r w:rsidR="00CD636A">
        <w:rPr>
          <w:rFonts w:ascii="Verdana" w:hAnsi="Verdana" w:cs="Arial"/>
          <w:sz w:val="20"/>
          <w:szCs w:val="20"/>
        </w:rPr>
        <w:t>4.2</w:t>
      </w:r>
      <w:r w:rsidRPr="007E71AA">
        <w:rPr>
          <w:rFonts w:ascii="Verdana" w:hAnsi="Verdana" w:cs="Arial"/>
          <w:sz w:val="20"/>
          <w:szCs w:val="20"/>
        </w:rPr>
        <w:t xml:space="preserve"> </w:t>
      </w:r>
      <w:r>
        <w:rPr>
          <w:rFonts w:ascii="Verdana" w:hAnsi="Verdana" w:cs="Arial"/>
          <w:sz w:val="20"/>
          <w:szCs w:val="20"/>
        </w:rPr>
        <w:t xml:space="preserve">Met zware stookolie </w:t>
      </w:r>
      <w:r w:rsidRPr="007E71AA">
        <w:rPr>
          <w:rFonts w:ascii="Verdana" w:hAnsi="Verdana" w:cs="Arial"/>
          <w:sz w:val="20"/>
          <w:szCs w:val="20"/>
        </w:rPr>
        <w:t>of gasolie gestookte motoren</w:t>
      </w:r>
    </w:p>
    <w:p w14:paraId="4A8768E6" w14:textId="2AE3B6C3" w:rsidR="007E71AA" w:rsidRDefault="007E71AA" w:rsidP="007E71AA">
      <w:pPr>
        <w:tabs>
          <w:tab w:val="left" w:pos="2235"/>
        </w:tabs>
        <w:spacing w:after="0"/>
        <w:rPr>
          <w:rFonts w:ascii="Verdana" w:hAnsi="Verdana" w:cs="Arial"/>
          <w:sz w:val="20"/>
          <w:szCs w:val="20"/>
        </w:rPr>
      </w:pPr>
    </w:p>
    <w:p w14:paraId="73AB42CD" w14:textId="4A3845FC" w:rsidR="005C385A" w:rsidRDefault="007E71AA" w:rsidP="007E71AA">
      <w:pPr>
        <w:tabs>
          <w:tab w:val="left" w:pos="2235"/>
        </w:tabs>
        <w:spacing w:after="0"/>
        <w:rPr>
          <w:rFonts w:ascii="Verdana" w:hAnsi="Verdana" w:cs="Arial"/>
          <w:sz w:val="20"/>
          <w:szCs w:val="20"/>
        </w:rPr>
      </w:pPr>
      <w:r>
        <w:rPr>
          <w:rFonts w:ascii="Verdana" w:hAnsi="Verdana" w:cs="Arial"/>
          <w:sz w:val="20"/>
          <w:szCs w:val="20"/>
        </w:rPr>
        <w:lastRenderedPageBreak/>
        <w:t xml:space="preserve">Art. </w:t>
      </w:r>
      <w:r w:rsidR="00CD636A" w:rsidRPr="00CD636A">
        <w:rPr>
          <w:rFonts w:ascii="Verdana" w:hAnsi="Verdana" w:cs="Arial"/>
          <w:sz w:val="20"/>
          <w:szCs w:val="20"/>
        </w:rPr>
        <w:t>3.12.4.2</w:t>
      </w:r>
      <w:r w:rsidRPr="00CD636A">
        <w:rPr>
          <w:rFonts w:ascii="Verdana" w:hAnsi="Verdana" w:cs="Arial"/>
          <w:sz w:val="20"/>
          <w:szCs w:val="20"/>
        </w:rPr>
        <w:t>.</w:t>
      </w:r>
      <w:r w:rsidR="00223CC0">
        <w:rPr>
          <w:rFonts w:ascii="Verdana" w:hAnsi="Verdana" w:cs="Arial"/>
          <w:sz w:val="20"/>
          <w:szCs w:val="20"/>
        </w:rPr>
        <w:t>1</w:t>
      </w:r>
      <w:r>
        <w:rPr>
          <w:rFonts w:ascii="Verdana" w:hAnsi="Verdana" w:cs="Arial"/>
          <w:sz w:val="20"/>
          <w:szCs w:val="20"/>
        </w:rPr>
        <w:t xml:space="preserve">. </w:t>
      </w:r>
      <w:r w:rsidR="005C385A" w:rsidRPr="005C385A">
        <w:rPr>
          <w:rFonts w:ascii="Verdana" w:hAnsi="Verdana" w:cs="Arial"/>
          <w:sz w:val="20"/>
          <w:szCs w:val="20"/>
        </w:rPr>
        <w:t xml:space="preserve">De energie-efficiëntieniveau’s, vermeld in de volgende tabel, zijn van toepassing op de eenheden die ≥1500 uur per jaar in bedrijf zijn en zware stookolie of gasolie verbranden in </w:t>
      </w:r>
      <w:r w:rsidR="005C385A">
        <w:rPr>
          <w:rFonts w:ascii="Verdana" w:hAnsi="Verdana" w:cs="Arial"/>
          <w:sz w:val="20"/>
          <w:szCs w:val="20"/>
        </w:rPr>
        <w:t>zuigermotoren</w:t>
      </w:r>
      <w:r w:rsidR="005C385A" w:rsidRPr="005C385A">
        <w:rPr>
          <w:rFonts w:ascii="Verdana" w:hAnsi="Verdana" w:cs="Arial"/>
          <w:sz w:val="20"/>
          <w:szCs w:val="20"/>
        </w:rPr>
        <w:t xml:space="preserve">. De energie-efficiëntieniveau’s vermeld zijn </w:t>
      </w:r>
      <w:r w:rsidR="00720577">
        <w:rPr>
          <w:rFonts w:ascii="Verdana" w:hAnsi="Verdana" w:cs="Arial"/>
          <w:sz w:val="20"/>
          <w:szCs w:val="20"/>
        </w:rPr>
        <w:t xml:space="preserve">enkel </w:t>
      </w:r>
      <w:r w:rsidR="005C385A" w:rsidRPr="005C385A">
        <w:rPr>
          <w:rFonts w:ascii="Verdana" w:hAnsi="Verdana" w:cs="Arial"/>
          <w:sz w:val="20"/>
          <w:szCs w:val="20"/>
        </w:rPr>
        <w:t>van toepassing op warmtekrachtkoppelingseenheden waarvan het ontwerp met name op het produceren van elektriciteit is gericht, en op eenheden die alleen elektriciteit produceren.</w:t>
      </w:r>
    </w:p>
    <w:p w14:paraId="44689456" w14:textId="77777777" w:rsidR="005C385A" w:rsidRDefault="005C385A" w:rsidP="007E71AA">
      <w:pPr>
        <w:tabs>
          <w:tab w:val="left" w:pos="2235"/>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2265"/>
        <w:gridCol w:w="2265"/>
        <w:gridCol w:w="2265"/>
        <w:gridCol w:w="2265"/>
      </w:tblGrid>
      <w:tr w:rsidR="005C385A" w:rsidRPr="005C385A" w14:paraId="6BB143B4" w14:textId="77777777" w:rsidTr="00F13738">
        <w:trPr>
          <w:trHeight w:val="410"/>
        </w:trPr>
        <w:tc>
          <w:tcPr>
            <w:tcW w:w="2265" w:type="dxa"/>
            <w:vMerge w:val="restart"/>
          </w:tcPr>
          <w:p w14:paraId="57A0DF83" w14:textId="77777777" w:rsidR="005C385A" w:rsidRPr="005C385A" w:rsidRDefault="005C385A" w:rsidP="005C385A">
            <w:pPr>
              <w:tabs>
                <w:tab w:val="left" w:pos="2235"/>
              </w:tabs>
              <w:spacing w:line="276" w:lineRule="auto"/>
              <w:rPr>
                <w:rFonts w:ascii="Verdana" w:hAnsi="Verdana" w:cs="Arial"/>
                <w:sz w:val="20"/>
                <w:szCs w:val="20"/>
              </w:rPr>
            </w:pPr>
            <w:r w:rsidRPr="005C385A">
              <w:rPr>
                <w:rFonts w:ascii="Verdana" w:hAnsi="Verdana" w:cs="Arial"/>
                <w:sz w:val="20"/>
                <w:szCs w:val="20"/>
              </w:rPr>
              <w:t>Netto elektrische efficiëntie, uitgedrukt in %</w:t>
            </w:r>
          </w:p>
          <w:p w14:paraId="3AC9AFA6" w14:textId="433C273C" w:rsidR="005C385A" w:rsidRPr="005C385A" w:rsidRDefault="005C385A" w:rsidP="005C385A">
            <w:pPr>
              <w:tabs>
                <w:tab w:val="left" w:pos="2235"/>
              </w:tabs>
              <w:spacing w:line="276" w:lineRule="auto"/>
              <w:rPr>
                <w:rFonts w:ascii="Verdana" w:hAnsi="Verdana" w:cs="Arial"/>
                <w:sz w:val="20"/>
                <w:szCs w:val="20"/>
              </w:rPr>
            </w:pPr>
          </w:p>
        </w:tc>
        <w:tc>
          <w:tcPr>
            <w:tcW w:w="2265" w:type="dxa"/>
            <w:vMerge w:val="restart"/>
          </w:tcPr>
          <w:p w14:paraId="27C1B1AB" w14:textId="75B1C893" w:rsidR="005C385A" w:rsidRPr="005C385A" w:rsidRDefault="005C385A" w:rsidP="005C385A">
            <w:pPr>
              <w:tabs>
                <w:tab w:val="left" w:pos="2235"/>
              </w:tabs>
              <w:rPr>
                <w:rFonts w:ascii="Verdana" w:hAnsi="Verdana" w:cs="Arial"/>
                <w:sz w:val="20"/>
                <w:szCs w:val="20"/>
              </w:rPr>
            </w:pPr>
            <w:r>
              <w:rPr>
                <w:rFonts w:ascii="Verdana" w:hAnsi="Verdana" w:cs="Arial"/>
                <w:sz w:val="20"/>
                <w:szCs w:val="20"/>
              </w:rPr>
              <w:t>Nieuwe eenheid</w:t>
            </w:r>
          </w:p>
        </w:tc>
        <w:tc>
          <w:tcPr>
            <w:tcW w:w="2265" w:type="dxa"/>
          </w:tcPr>
          <w:p w14:paraId="66644D4B" w14:textId="64A52FB2" w:rsidR="005C385A" w:rsidRPr="005C385A" w:rsidRDefault="005C385A" w:rsidP="005C385A">
            <w:pPr>
              <w:tabs>
                <w:tab w:val="left" w:pos="2235"/>
              </w:tabs>
              <w:spacing w:line="276" w:lineRule="auto"/>
              <w:rPr>
                <w:rFonts w:ascii="Verdana" w:hAnsi="Verdana" w:cs="Arial"/>
                <w:sz w:val="20"/>
                <w:szCs w:val="20"/>
              </w:rPr>
            </w:pPr>
            <w:r>
              <w:rPr>
                <w:rFonts w:ascii="Verdana" w:hAnsi="Verdana" w:cs="Arial"/>
                <w:sz w:val="20"/>
                <w:szCs w:val="20"/>
              </w:rPr>
              <w:t>single cyclus</w:t>
            </w:r>
          </w:p>
        </w:tc>
        <w:tc>
          <w:tcPr>
            <w:tcW w:w="2265" w:type="dxa"/>
          </w:tcPr>
          <w:p w14:paraId="30F615DB" w14:textId="793732BA" w:rsidR="005C385A" w:rsidRPr="005C385A" w:rsidRDefault="005C385A" w:rsidP="005C385A">
            <w:pPr>
              <w:tabs>
                <w:tab w:val="left" w:pos="2235"/>
              </w:tabs>
              <w:spacing w:line="276" w:lineRule="auto"/>
              <w:rPr>
                <w:rFonts w:ascii="Verdana" w:hAnsi="Verdana" w:cs="Arial"/>
                <w:sz w:val="20"/>
                <w:szCs w:val="20"/>
              </w:rPr>
            </w:pPr>
            <w:r>
              <w:rPr>
                <w:rFonts w:ascii="Verdana" w:hAnsi="Verdana" w:cs="Arial"/>
                <w:sz w:val="20"/>
                <w:szCs w:val="20"/>
              </w:rPr>
              <w:t>41,5</w:t>
            </w:r>
          </w:p>
        </w:tc>
      </w:tr>
      <w:tr w:rsidR="005C385A" w:rsidRPr="005C385A" w14:paraId="0D3BF4F4" w14:textId="77777777" w:rsidTr="00F13738">
        <w:tc>
          <w:tcPr>
            <w:tcW w:w="2265" w:type="dxa"/>
            <w:vMerge/>
          </w:tcPr>
          <w:p w14:paraId="0A7F45BB" w14:textId="5176DA48" w:rsidR="005C385A" w:rsidRPr="005C385A" w:rsidRDefault="005C385A" w:rsidP="005C385A">
            <w:pPr>
              <w:tabs>
                <w:tab w:val="left" w:pos="2235"/>
              </w:tabs>
              <w:spacing w:line="276" w:lineRule="auto"/>
              <w:rPr>
                <w:rFonts w:ascii="Verdana" w:hAnsi="Verdana" w:cs="Arial"/>
                <w:sz w:val="20"/>
                <w:szCs w:val="20"/>
              </w:rPr>
            </w:pPr>
          </w:p>
        </w:tc>
        <w:tc>
          <w:tcPr>
            <w:tcW w:w="2265" w:type="dxa"/>
            <w:vMerge/>
          </w:tcPr>
          <w:p w14:paraId="736FA236" w14:textId="77777777" w:rsidR="005C385A" w:rsidRPr="005C385A" w:rsidRDefault="005C385A" w:rsidP="005C385A">
            <w:pPr>
              <w:tabs>
                <w:tab w:val="left" w:pos="2235"/>
              </w:tabs>
              <w:rPr>
                <w:rFonts w:ascii="Verdana" w:hAnsi="Verdana" w:cs="Arial"/>
                <w:sz w:val="20"/>
                <w:szCs w:val="20"/>
              </w:rPr>
            </w:pPr>
          </w:p>
        </w:tc>
        <w:tc>
          <w:tcPr>
            <w:tcW w:w="2265" w:type="dxa"/>
          </w:tcPr>
          <w:p w14:paraId="4FA2DBCB" w14:textId="49002A06" w:rsidR="005C385A" w:rsidRPr="005C385A" w:rsidRDefault="005C385A" w:rsidP="005C385A">
            <w:pPr>
              <w:tabs>
                <w:tab w:val="left" w:pos="2235"/>
              </w:tabs>
              <w:spacing w:line="276" w:lineRule="auto"/>
              <w:rPr>
                <w:rFonts w:ascii="Verdana" w:hAnsi="Verdana" w:cs="Arial"/>
                <w:sz w:val="20"/>
                <w:szCs w:val="20"/>
              </w:rPr>
            </w:pPr>
            <w:r>
              <w:rPr>
                <w:rFonts w:ascii="Verdana" w:hAnsi="Verdana" w:cs="Arial"/>
                <w:sz w:val="20"/>
                <w:szCs w:val="20"/>
              </w:rPr>
              <w:t>gecombineerde cyclus</w:t>
            </w:r>
          </w:p>
        </w:tc>
        <w:tc>
          <w:tcPr>
            <w:tcW w:w="2265" w:type="dxa"/>
          </w:tcPr>
          <w:p w14:paraId="35D6D1D0" w14:textId="0AE956E9" w:rsidR="005C385A" w:rsidRPr="005C385A" w:rsidRDefault="005C385A" w:rsidP="005C385A">
            <w:pPr>
              <w:tabs>
                <w:tab w:val="left" w:pos="2235"/>
              </w:tabs>
              <w:spacing w:line="276" w:lineRule="auto"/>
              <w:rPr>
                <w:rFonts w:ascii="Verdana" w:hAnsi="Verdana" w:cs="Arial"/>
                <w:sz w:val="20"/>
                <w:szCs w:val="20"/>
              </w:rPr>
            </w:pPr>
            <w:r>
              <w:rPr>
                <w:rFonts w:ascii="Verdana" w:hAnsi="Verdana" w:cs="Arial"/>
                <w:sz w:val="20"/>
                <w:szCs w:val="20"/>
              </w:rPr>
              <w:t>48</w:t>
            </w:r>
          </w:p>
        </w:tc>
      </w:tr>
      <w:tr w:rsidR="005C385A" w:rsidRPr="005C385A" w14:paraId="1689407C" w14:textId="77777777" w:rsidTr="00F13738">
        <w:trPr>
          <w:trHeight w:val="570"/>
        </w:trPr>
        <w:tc>
          <w:tcPr>
            <w:tcW w:w="2265" w:type="dxa"/>
            <w:vMerge/>
            <w:tcBorders>
              <w:bottom w:val="single" w:sz="4" w:space="0" w:color="auto"/>
            </w:tcBorders>
          </w:tcPr>
          <w:p w14:paraId="5030E6B1" w14:textId="4C35C11C" w:rsidR="005C385A" w:rsidRPr="005C385A" w:rsidRDefault="005C385A" w:rsidP="005C385A">
            <w:pPr>
              <w:tabs>
                <w:tab w:val="left" w:pos="2235"/>
              </w:tabs>
              <w:spacing w:line="276" w:lineRule="auto"/>
              <w:rPr>
                <w:rFonts w:ascii="Verdana" w:hAnsi="Verdana" w:cs="Arial"/>
                <w:sz w:val="20"/>
                <w:szCs w:val="20"/>
              </w:rPr>
            </w:pPr>
          </w:p>
        </w:tc>
        <w:tc>
          <w:tcPr>
            <w:tcW w:w="2265" w:type="dxa"/>
            <w:tcBorders>
              <w:bottom w:val="single" w:sz="4" w:space="0" w:color="auto"/>
            </w:tcBorders>
          </w:tcPr>
          <w:p w14:paraId="7A63C65E" w14:textId="7BA1CC83" w:rsidR="005C385A" w:rsidRPr="005C385A" w:rsidRDefault="005C385A" w:rsidP="005C385A">
            <w:pPr>
              <w:tabs>
                <w:tab w:val="left" w:pos="2235"/>
              </w:tabs>
              <w:rPr>
                <w:rFonts w:ascii="Verdana" w:hAnsi="Verdana" w:cs="Arial"/>
                <w:sz w:val="20"/>
                <w:szCs w:val="20"/>
              </w:rPr>
            </w:pPr>
            <w:r>
              <w:rPr>
                <w:rFonts w:ascii="Verdana" w:hAnsi="Verdana" w:cs="Arial"/>
                <w:sz w:val="20"/>
                <w:szCs w:val="20"/>
              </w:rPr>
              <w:t>Bestaande eenheid</w:t>
            </w:r>
          </w:p>
        </w:tc>
        <w:tc>
          <w:tcPr>
            <w:tcW w:w="2265" w:type="dxa"/>
            <w:tcBorders>
              <w:bottom w:val="single" w:sz="4" w:space="0" w:color="auto"/>
            </w:tcBorders>
          </w:tcPr>
          <w:p w14:paraId="7F0EFB06" w14:textId="69AC1D23" w:rsidR="005C385A" w:rsidRPr="005C385A" w:rsidRDefault="005C385A" w:rsidP="005C385A">
            <w:pPr>
              <w:tabs>
                <w:tab w:val="left" w:pos="2235"/>
              </w:tabs>
              <w:spacing w:line="276" w:lineRule="auto"/>
              <w:rPr>
                <w:rFonts w:ascii="Verdana" w:hAnsi="Verdana" w:cs="Arial"/>
                <w:sz w:val="20"/>
                <w:szCs w:val="20"/>
              </w:rPr>
            </w:pPr>
            <w:r>
              <w:rPr>
                <w:rFonts w:ascii="Verdana" w:hAnsi="Verdana" w:cs="Arial"/>
                <w:sz w:val="20"/>
                <w:szCs w:val="20"/>
              </w:rPr>
              <w:t>single cyclus</w:t>
            </w:r>
          </w:p>
        </w:tc>
        <w:tc>
          <w:tcPr>
            <w:tcW w:w="2265" w:type="dxa"/>
            <w:tcBorders>
              <w:bottom w:val="single" w:sz="4" w:space="0" w:color="auto"/>
            </w:tcBorders>
          </w:tcPr>
          <w:p w14:paraId="7CC11681" w14:textId="35A6675F" w:rsidR="005C385A" w:rsidRPr="005C385A" w:rsidRDefault="005C385A" w:rsidP="005C385A">
            <w:pPr>
              <w:tabs>
                <w:tab w:val="left" w:pos="2235"/>
              </w:tabs>
              <w:spacing w:line="276" w:lineRule="auto"/>
              <w:rPr>
                <w:rFonts w:ascii="Verdana" w:hAnsi="Verdana" w:cs="Arial"/>
                <w:sz w:val="20"/>
                <w:szCs w:val="20"/>
              </w:rPr>
            </w:pPr>
            <w:r>
              <w:rPr>
                <w:rFonts w:ascii="Verdana" w:hAnsi="Verdana" w:cs="Arial"/>
                <w:sz w:val="20"/>
                <w:szCs w:val="20"/>
              </w:rPr>
              <w:t>38,3</w:t>
            </w:r>
          </w:p>
        </w:tc>
      </w:tr>
    </w:tbl>
    <w:p w14:paraId="1FFC7970" w14:textId="636683E1" w:rsidR="007E71AA" w:rsidRDefault="007E71AA" w:rsidP="007E71AA">
      <w:pPr>
        <w:tabs>
          <w:tab w:val="left" w:pos="2235"/>
        </w:tabs>
        <w:spacing w:after="0"/>
        <w:rPr>
          <w:rFonts w:ascii="Verdana" w:hAnsi="Verdana" w:cs="Arial"/>
          <w:sz w:val="20"/>
          <w:szCs w:val="20"/>
        </w:rPr>
      </w:pPr>
    </w:p>
    <w:p w14:paraId="6EDE3277" w14:textId="671F6CF2" w:rsidR="00C21C7B" w:rsidRDefault="006457DA" w:rsidP="006457DA">
      <w:pPr>
        <w:tabs>
          <w:tab w:val="left" w:pos="2235"/>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3.12.4.2</w:t>
      </w:r>
      <w:r w:rsidRPr="00CD636A">
        <w:rPr>
          <w:rFonts w:ascii="Verdana" w:hAnsi="Verdana" w:cs="Arial"/>
          <w:sz w:val="20"/>
          <w:szCs w:val="20"/>
        </w:rPr>
        <w:t>.</w:t>
      </w:r>
      <w:r w:rsidR="00223CC0">
        <w:rPr>
          <w:rFonts w:ascii="Verdana" w:hAnsi="Verdana" w:cs="Arial"/>
          <w:sz w:val="20"/>
          <w:szCs w:val="20"/>
        </w:rPr>
        <w:t>2</w:t>
      </w:r>
      <w:r>
        <w:rPr>
          <w:rFonts w:ascii="Verdana" w:hAnsi="Verdana" w:cs="Arial"/>
          <w:sz w:val="20"/>
          <w:szCs w:val="20"/>
        </w:rPr>
        <w:t xml:space="preserve">. </w:t>
      </w:r>
      <w:r w:rsidRPr="006457DA">
        <w:rPr>
          <w:rFonts w:ascii="Verdana" w:hAnsi="Verdana" w:cs="Arial"/>
          <w:sz w:val="20"/>
          <w:szCs w:val="20"/>
        </w:rPr>
        <w:t>De emissiegrenswaarden, vermeld in de volgende tabel, zijn van toepassing op emissies van NO</w:t>
      </w:r>
      <w:r w:rsidRPr="00193449">
        <w:rPr>
          <w:rFonts w:ascii="Verdana" w:hAnsi="Verdana" w:cs="Arial"/>
          <w:sz w:val="20"/>
          <w:szCs w:val="20"/>
          <w:vertAlign w:val="subscript"/>
        </w:rPr>
        <w:t>x</w:t>
      </w:r>
      <w:r w:rsidRPr="006457DA">
        <w:rPr>
          <w:rFonts w:ascii="Verdana" w:hAnsi="Verdana" w:cs="Arial"/>
          <w:sz w:val="20"/>
          <w:szCs w:val="20"/>
        </w:rPr>
        <w:t xml:space="preserve"> naar lucht afkomstig van de verbranding </w:t>
      </w:r>
      <w:r>
        <w:rPr>
          <w:rFonts w:ascii="Verdana" w:hAnsi="Verdana" w:cs="Arial"/>
          <w:sz w:val="20"/>
          <w:szCs w:val="20"/>
        </w:rPr>
        <w:t xml:space="preserve">van </w:t>
      </w:r>
      <w:r w:rsidRPr="006457DA">
        <w:rPr>
          <w:rFonts w:ascii="Verdana" w:hAnsi="Verdana" w:cs="Arial"/>
          <w:sz w:val="20"/>
          <w:szCs w:val="20"/>
        </w:rPr>
        <w:t xml:space="preserve">zware stookolie </w:t>
      </w:r>
      <w:r>
        <w:rPr>
          <w:rFonts w:ascii="Verdana" w:hAnsi="Verdana" w:cs="Arial"/>
          <w:sz w:val="20"/>
          <w:szCs w:val="20"/>
        </w:rPr>
        <w:t xml:space="preserve">of gasolie in </w:t>
      </w:r>
      <w:r w:rsidRPr="006457DA">
        <w:rPr>
          <w:rFonts w:ascii="Verdana" w:hAnsi="Verdana" w:cs="Arial"/>
          <w:sz w:val="20"/>
          <w:szCs w:val="20"/>
        </w:rPr>
        <w:t>zuigermotoren</w:t>
      </w:r>
      <w:r>
        <w:rPr>
          <w:rFonts w:ascii="Verdana" w:hAnsi="Verdana" w:cs="Arial"/>
          <w:sz w:val="20"/>
          <w:szCs w:val="20"/>
        </w:rPr>
        <w:t>.</w:t>
      </w:r>
    </w:p>
    <w:p w14:paraId="4854117A" w14:textId="3509CBEA" w:rsidR="00C21C7B" w:rsidRDefault="00C21C7B" w:rsidP="007E71AA">
      <w:pPr>
        <w:tabs>
          <w:tab w:val="left" w:pos="2235"/>
        </w:tabs>
        <w:spacing w:after="0"/>
        <w:rPr>
          <w:rFonts w:ascii="Verdana" w:hAnsi="Verdana" w:cs="Arial"/>
          <w:sz w:val="20"/>
          <w:szCs w:val="20"/>
        </w:rPr>
      </w:pPr>
    </w:p>
    <w:tbl>
      <w:tblPr>
        <w:tblStyle w:val="Tabelraster"/>
        <w:tblW w:w="4994" w:type="pct"/>
        <w:tblLook w:val="04A0" w:firstRow="1" w:lastRow="0" w:firstColumn="1" w:lastColumn="0" w:noHBand="0" w:noVBand="1"/>
      </w:tblPr>
      <w:tblGrid>
        <w:gridCol w:w="3050"/>
        <w:gridCol w:w="1500"/>
        <w:gridCol w:w="1500"/>
        <w:gridCol w:w="1499"/>
        <w:gridCol w:w="1500"/>
      </w:tblGrid>
      <w:tr w:rsidR="006457DA" w:rsidRPr="006457DA" w14:paraId="3273B4E0" w14:textId="77777777" w:rsidTr="007A67DC">
        <w:tc>
          <w:tcPr>
            <w:tcW w:w="1685" w:type="pct"/>
            <w:vMerge w:val="restart"/>
          </w:tcPr>
          <w:p w14:paraId="055B09F5" w14:textId="77777777" w:rsidR="006457DA" w:rsidRPr="006457DA" w:rsidRDefault="006457DA" w:rsidP="006457DA">
            <w:pPr>
              <w:tabs>
                <w:tab w:val="left" w:pos="2235"/>
              </w:tabs>
              <w:rPr>
                <w:rFonts w:ascii="Verdana" w:hAnsi="Verdana" w:cs="Arial"/>
                <w:sz w:val="20"/>
                <w:szCs w:val="20"/>
              </w:rPr>
            </w:pPr>
            <w:r w:rsidRPr="006457DA">
              <w:rPr>
                <w:rFonts w:ascii="Verdana" w:hAnsi="Verdana" w:cs="Arial"/>
                <w:sz w:val="20"/>
                <w:szCs w:val="20"/>
              </w:rPr>
              <w:t>Totaal nominaal thermisch ingangsvermogen</w:t>
            </w:r>
          </w:p>
          <w:p w14:paraId="1099B81A" w14:textId="77777777" w:rsidR="006457DA" w:rsidRPr="006457DA" w:rsidRDefault="006457DA" w:rsidP="006457DA">
            <w:pPr>
              <w:tabs>
                <w:tab w:val="left" w:pos="2235"/>
              </w:tabs>
              <w:rPr>
                <w:rFonts w:ascii="Verdana" w:hAnsi="Verdana" w:cs="Arial"/>
                <w:sz w:val="20"/>
                <w:szCs w:val="20"/>
              </w:rPr>
            </w:pPr>
            <w:r w:rsidRPr="006457DA">
              <w:rPr>
                <w:rFonts w:ascii="Verdana" w:hAnsi="Verdana" w:cs="Arial"/>
                <w:sz w:val="20"/>
                <w:szCs w:val="20"/>
              </w:rPr>
              <w:t>van de stookinstallatie, uitgedrukt als MW</w:t>
            </w:r>
            <w:r w:rsidRPr="006457DA">
              <w:rPr>
                <w:rFonts w:ascii="Verdana" w:hAnsi="Verdana" w:cs="Arial"/>
                <w:sz w:val="20"/>
                <w:szCs w:val="20"/>
                <w:vertAlign w:val="subscript"/>
              </w:rPr>
              <w:t>th</w:t>
            </w:r>
          </w:p>
        </w:tc>
        <w:tc>
          <w:tcPr>
            <w:tcW w:w="3315" w:type="pct"/>
            <w:gridSpan w:val="4"/>
          </w:tcPr>
          <w:p w14:paraId="7438647B" w14:textId="77777777" w:rsidR="006457DA" w:rsidRPr="006457DA" w:rsidRDefault="006457DA" w:rsidP="006457DA">
            <w:pPr>
              <w:tabs>
                <w:tab w:val="left" w:pos="2235"/>
              </w:tabs>
              <w:rPr>
                <w:rFonts w:ascii="Verdana" w:hAnsi="Verdana" w:cs="Arial"/>
                <w:sz w:val="20"/>
                <w:szCs w:val="20"/>
              </w:rPr>
            </w:pPr>
            <w:r w:rsidRPr="006457DA">
              <w:rPr>
                <w:rFonts w:ascii="Verdana" w:hAnsi="Verdana" w:cs="Arial"/>
                <w:sz w:val="20"/>
                <w:szCs w:val="20"/>
              </w:rPr>
              <w:t>Emissiegrenswaarde, uitgedrukt als mg/Nm³</w:t>
            </w:r>
          </w:p>
        </w:tc>
      </w:tr>
      <w:tr w:rsidR="006457DA" w:rsidRPr="006457DA" w14:paraId="63402387" w14:textId="77777777" w:rsidTr="007A67DC">
        <w:tc>
          <w:tcPr>
            <w:tcW w:w="1685" w:type="pct"/>
            <w:vMerge/>
          </w:tcPr>
          <w:p w14:paraId="1BEEC853" w14:textId="77777777" w:rsidR="006457DA" w:rsidRPr="006457DA" w:rsidRDefault="006457DA" w:rsidP="006457DA">
            <w:pPr>
              <w:tabs>
                <w:tab w:val="left" w:pos="2235"/>
              </w:tabs>
              <w:rPr>
                <w:rFonts w:ascii="Verdana" w:hAnsi="Verdana" w:cs="Arial"/>
                <w:sz w:val="20"/>
                <w:szCs w:val="20"/>
                <w:vertAlign w:val="subscript"/>
              </w:rPr>
            </w:pPr>
          </w:p>
        </w:tc>
        <w:tc>
          <w:tcPr>
            <w:tcW w:w="1658" w:type="pct"/>
            <w:gridSpan w:val="2"/>
          </w:tcPr>
          <w:p w14:paraId="3287CE8D" w14:textId="77777777" w:rsidR="006457DA" w:rsidRPr="006457DA" w:rsidRDefault="006457DA" w:rsidP="006457DA">
            <w:pPr>
              <w:tabs>
                <w:tab w:val="left" w:pos="2235"/>
              </w:tabs>
              <w:rPr>
                <w:rFonts w:ascii="Verdana" w:hAnsi="Verdana" w:cs="Arial"/>
                <w:sz w:val="20"/>
                <w:szCs w:val="20"/>
              </w:rPr>
            </w:pPr>
            <w:r w:rsidRPr="006457DA">
              <w:rPr>
                <w:rFonts w:ascii="Verdana" w:hAnsi="Verdana" w:cs="Arial"/>
                <w:sz w:val="20"/>
                <w:szCs w:val="20"/>
              </w:rPr>
              <w:t>Jaargemiddelde</w:t>
            </w:r>
          </w:p>
        </w:tc>
        <w:tc>
          <w:tcPr>
            <w:tcW w:w="1657" w:type="pct"/>
            <w:gridSpan w:val="2"/>
          </w:tcPr>
          <w:p w14:paraId="1F0BCC1E" w14:textId="77777777" w:rsidR="006457DA" w:rsidRPr="006457DA" w:rsidRDefault="006457DA" w:rsidP="006457DA">
            <w:pPr>
              <w:tabs>
                <w:tab w:val="left" w:pos="2235"/>
              </w:tabs>
              <w:rPr>
                <w:rFonts w:ascii="Verdana" w:hAnsi="Verdana" w:cs="Arial"/>
                <w:sz w:val="20"/>
                <w:szCs w:val="20"/>
              </w:rPr>
            </w:pPr>
            <w:r w:rsidRPr="006457DA">
              <w:rPr>
                <w:rFonts w:ascii="Verdana" w:hAnsi="Verdana" w:cs="Arial"/>
                <w:sz w:val="20"/>
                <w:szCs w:val="20"/>
              </w:rPr>
              <w:t>Daggemiddelde of gemiddelde over de</w:t>
            </w:r>
          </w:p>
          <w:p w14:paraId="22A26D06" w14:textId="5BB42470" w:rsidR="006457DA" w:rsidRPr="006457DA" w:rsidRDefault="00797A9A" w:rsidP="006457DA">
            <w:pPr>
              <w:tabs>
                <w:tab w:val="left" w:pos="2235"/>
              </w:tabs>
              <w:rPr>
                <w:rFonts w:ascii="Verdana" w:hAnsi="Verdana" w:cs="Arial"/>
                <w:sz w:val="20"/>
                <w:szCs w:val="20"/>
              </w:rPr>
            </w:pPr>
            <w:r>
              <w:rPr>
                <w:rFonts w:ascii="Verdana" w:hAnsi="Verdana" w:cs="Arial"/>
                <w:sz w:val="20"/>
                <w:szCs w:val="20"/>
              </w:rPr>
              <w:t>B</w:t>
            </w:r>
            <w:r w:rsidR="006457DA" w:rsidRPr="006457DA">
              <w:rPr>
                <w:rFonts w:ascii="Verdana" w:hAnsi="Verdana" w:cs="Arial"/>
                <w:sz w:val="20"/>
                <w:szCs w:val="20"/>
              </w:rPr>
              <w:t>emonsteringsperiode</w:t>
            </w:r>
            <w:r>
              <w:rPr>
                <w:rFonts w:ascii="Verdana" w:hAnsi="Verdana" w:cs="Arial"/>
                <w:sz w:val="20"/>
                <w:szCs w:val="20"/>
              </w:rPr>
              <w:t xml:space="preserve"> (2) </w:t>
            </w:r>
          </w:p>
          <w:p w14:paraId="4C3D35A7" w14:textId="77777777" w:rsidR="006457DA" w:rsidRPr="006457DA" w:rsidRDefault="006457DA" w:rsidP="006457DA">
            <w:pPr>
              <w:tabs>
                <w:tab w:val="left" w:pos="2235"/>
              </w:tabs>
              <w:rPr>
                <w:rFonts w:ascii="Verdana" w:hAnsi="Verdana" w:cs="Arial"/>
                <w:sz w:val="20"/>
                <w:szCs w:val="20"/>
              </w:rPr>
            </w:pPr>
          </w:p>
        </w:tc>
      </w:tr>
      <w:tr w:rsidR="006457DA" w:rsidRPr="006457DA" w14:paraId="740FF1DA" w14:textId="77777777" w:rsidTr="007A67DC">
        <w:tc>
          <w:tcPr>
            <w:tcW w:w="1685" w:type="pct"/>
            <w:vMerge/>
          </w:tcPr>
          <w:p w14:paraId="2E9FE668" w14:textId="77777777" w:rsidR="006457DA" w:rsidRPr="006457DA" w:rsidRDefault="006457DA" w:rsidP="006457DA">
            <w:pPr>
              <w:tabs>
                <w:tab w:val="left" w:pos="2235"/>
              </w:tabs>
              <w:rPr>
                <w:rFonts w:ascii="Verdana" w:hAnsi="Verdana" w:cs="Arial"/>
                <w:sz w:val="20"/>
                <w:szCs w:val="20"/>
                <w:vertAlign w:val="subscript"/>
              </w:rPr>
            </w:pPr>
          </w:p>
        </w:tc>
        <w:tc>
          <w:tcPr>
            <w:tcW w:w="829" w:type="pct"/>
          </w:tcPr>
          <w:p w14:paraId="475700FE" w14:textId="37E737B4" w:rsidR="006457DA" w:rsidRPr="006457DA" w:rsidRDefault="006457DA" w:rsidP="005C385A">
            <w:pPr>
              <w:tabs>
                <w:tab w:val="left" w:pos="2235"/>
              </w:tabs>
              <w:rPr>
                <w:rFonts w:ascii="Verdana" w:hAnsi="Verdana" w:cs="Arial"/>
                <w:sz w:val="20"/>
                <w:szCs w:val="20"/>
              </w:rPr>
            </w:pPr>
            <w:r w:rsidRPr="006457DA">
              <w:rPr>
                <w:rFonts w:ascii="Verdana" w:hAnsi="Verdana" w:cs="Arial"/>
                <w:sz w:val="20"/>
                <w:szCs w:val="20"/>
              </w:rPr>
              <w:t>Nieuwe installatie</w:t>
            </w:r>
            <w:r w:rsidR="00797A9A">
              <w:rPr>
                <w:rFonts w:ascii="Verdana" w:hAnsi="Verdana" w:cs="Arial"/>
                <w:sz w:val="20"/>
                <w:szCs w:val="20"/>
              </w:rPr>
              <w:t xml:space="preserve"> </w:t>
            </w:r>
          </w:p>
        </w:tc>
        <w:tc>
          <w:tcPr>
            <w:tcW w:w="829" w:type="pct"/>
          </w:tcPr>
          <w:p w14:paraId="6FCDE89C" w14:textId="77777777" w:rsidR="006457DA" w:rsidRPr="006457DA" w:rsidRDefault="006457DA" w:rsidP="006457DA">
            <w:pPr>
              <w:tabs>
                <w:tab w:val="left" w:pos="2235"/>
              </w:tabs>
              <w:rPr>
                <w:rFonts w:ascii="Verdana" w:hAnsi="Verdana" w:cs="Arial"/>
                <w:sz w:val="20"/>
                <w:szCs w:val="20"/>
              </w:rPr>
            </w:pPr>
            <w:r w:rsidRPr="006457DA">
              <w:rPr>
                <w:rFonts w:ascii="Verdana" w:hAnsi="Verdana" w:cs="Arial"/>
                <w:sz w:val="20"/>
                <w:szCs w:val="20"/>
              </w:rPr>
              <w:t>Bestaande installatie, ≥1500 uur per jaar in bedrijf</w:t>
            </w:r>
          </w:p>
        </w:tc>
        <w:tc>
          <w:tcPr>
            <w:tcW w:w="828" w:type="pct"/>
          </w:tcPr>
          <w:p w14:paraId="4961AECB" w14:textId="77777777" w:rsidR="006457DA" w:rsidRPr="006457DA" w:rsidRDefault="006457DA" w:rsidP="006457DA">
            <w:pPr>
              <w:tabs>
                <w:tab w:val="left" w:pos="2235"/>
              </w:tabs>
              <w:rPr>
                <w:rFonts w:ascii="Verdana" w:hAnsi="Verdana" w:cs="Arial"/>
                <w:sz w:val="20"/>
                <w:szCs w:val="20"/>
              </w:rPr>
            </w:pPr>
            <w:r w:rsidRPr="006457DA">
              <w:rPr>
                <w:rFonts w:ascii="Verdana" w:hAnsi="Verdana" w:cs="Arial"/>
                <w:sz w:val="20"/>
                <w:szCs w:val="20"/>
              </w:rPr>
              <w:t>Nieuwe installatie</w:t>
            </w:r>
          </w:p>
        </w:tc>
        <w:tc>
          <w:tcPr>
            <w:tcW w:w="829" w:type="pct"/>
          </w:tcPr>
          <w:p w14:paraId="437B80FB" w14:textId="0C0480AA" w:rsidR="006457DA" w:rsidRPr="006457DA" w:rsidRDefault="006457DA" w:rsidP="006457DA">
            <w:pPr>
              <w:tabs>
                <w:tab w:val="left" w:pos="2235"/>
              </w:tabs>
              <w:rPr>
                <w:rFonts w:ascii="Verdana" w:hAnsi="Verdana" w:cs="Arial"/>
                <w:sz w:val="20"/>
                <w:szCs w:val="20"/>
              </w:rPr>
            </w:pPr>
            <w:r w:rsidRPr="006457DA">
              <w:rPr>
                <w:rFonts w:ascii="Verdana" w:hAnsi="Verdana" w:cs="Arial"/>
                <w:sz w:val="20"/>
                <w:szCs w:val="20"/>
              </w:rPr>
              <w:t>Bestaande installatie, ≥500 uur per jaar in bedrijf</w:t>
            </w:r>
          </w:p>
        </w:tc>
      </w:tr>
      <w:tr w:rsidR="006457DA" w:rsidRPr="006457DA" w14:paraId="7E29C82D" w14:textId="77777777" w:rsidTr="007A67DC">
        <w:tc>
          <w:tcPr>
            <w:tcW w:w="1685" w:type="pct"/>
          </w:tcPr>
          <w:p w14:paraId="52A6F22F" w14:textId="6FEF73D3" w:rsidR="006457DA" w:rsidRPr="006457DA" w:rsidRDefault="006457DA" w:rsidP="006457DA">
            <w:pPr>
              <w:tabs>
                <w:tab w:val="left" w:pos="2235"/>
              </w:tabs>
              <w:rPr>
                <w:rFonts w:ascii="Verdana" w:hAnsi="Verdana" w:cs="Arial"/>
                <w:sz w:val="20"/>
                <w:szCs w:val="20"/>
              </w:rPr>
            </w:pPr>
            <w:r w:rsidRPr="006457DA">
              <w:rPr>
                <w:rFonts w:ascii="Verdana" w:hAnsi="Verdana" w:cs="Arial"/>
                <w:sz w:val="20"/>
                <w:szCs w:val="20"/>
              </w:rPr>
              <w:t>≥</w:t>
            </w:r>
            <w:r>
              <w:rPr>
                <w:rFonts w:ascii="Verdana" w:hAnsi="Verdana" w:cs="Arial"/>
                <w:sz w:val="20"/>
                <w:szCs w:val="20"/>
              </w:rPr>
              <w:t>50</w:t>
            </w:r>
          </w:p>
        </w:tc>
        <w:tc>
          <w:tcPr>
            <w:tcW w:w="829" w:type="pct"/>
          </w:tcPr>
          <w:p w14:paraId="69A5DF3F" w14:textId="3C50CADC" w:rsidR="006457DA" w:rsidRPr="006457DA" w:rsidRDefault="006A6009" w:rsidP="006457DA">
            <w:pPr>
              <w:tabs>
                <w:tab w:val="left" w:pos="2235"/>
              </w:tabs>
              <w:rPr>
                <w:rFonts w:ascii="Verdana" w:hAnsi="Verdana" w:cs="Arial"/>
                <w:sz w:val="20"/>
                <w:szCs w:val="20"/>
              </w:rPr>
            </w:pPr>
            <w:r>
              <w:rPr>
                <w:rFonts w:ascii="Verdana" w:hAnsi="Verdana" w:cs="Arial"/>
                <w:sz w:val="20"/>
                <w:szCs w:val="20"/>
              </w:rPr>
              <w:t>190</w:t>
            </w:r>
            <w:r w:rsidR="005C385A">
              <w:rPr>
                <w:rFonts w:ascii="Verdana" w:hAnsi="Verdana" w:cs="Arial"/>
                <w:sz w:val="20"/>
                <w:szCs w:val="20"/>
              </w:rPr>
              <w:t>(1)</w:t>
            </w:r>
          </w:p>
        </w:tc>
        <w:tc>
          <w:tcPr>
            <w:tcW w:w="829" w:type="pct"/>
          </w:tcPr>
          <w:p w14:paraId="1B725C7D" w14:textId="77D8F76C" w:rsidR="006457DA" w:rsidRPr="006457DA" w:rsidRDefault="006A6009" w:rsidP="006457DA">
            <w:pPr>
              <w:tabs>
                <w:tab w:val="left" w:pos="2235"/>
              </w:tabs>
              <w:rPr>
                <w:rFonts w:ascii="Verdana" w:hAnsi="Verdana" w:cs="Arial"/>
                <w:sz w:val="20"/>
                <w:szCs w:val="20"/>
                <w:vertAlign w:val="superscript"/>
              </w:rPr>
            </w:pPr>
            <w:r>
              <w:rPr>
                <w:rFonts w:ascii="Verdana" w:hAnsi="Verdana" w:cs="Arial"/>
                <w:sz w:val="20"/>
                <w:szCs w:val="20"/>
              </w:rPr>
              <w:t>625</w:t>
            </w:r>
          </w:p>
        </w:tc>
        <w:tc>
          <w:tcPr>
            <w:tcW w:w="828" w:type="pct"/>
          </w:tcPr>
          <w:p w14:paraId="0D52F0C5" w14:textId="7FDDA487" w:rsidR="006457DA" w:rsidRPr="006457DA" w:rsidRDefault="006A6009" w:rsidP="006457DA">
            <w:pPr>
              <w:tabs>
                <w:tab w:val="left" w:pos="2235"/>
              </w:tabs>
              <w:rPr>
                <w:rFonts w:ascii="Verdana" w:hAnsi="Verdana" w:cs="Arial"/>
                <w:sz w:val="20"/>
                <w:szCs w:val="20"/>
              </w:rPr>
            </w:pPr>
            <w:r>
              <w:rPr>
                <w:rFonts w:ascii="Verdana" w:hAnsi="Verdana" w:cs="Arial"/>
                <w:sz w:val="20"/>
                <w:szCs w:val="20"/>
              </w:rPr>
              <w:t>300</w:t>
            </w:r>
          </w:p>
        </w:tc>
        <w:tc>
          <w:tcPr>
            <w:tcW w:w="829" w:type="pct"/>
          </w:tcPr>
          <w:p w14:paraId="41EB6260" w14:textId="433984A4" w:rsidR="006457DA" w:rsidRPr="006457DA" w:rsidRDefault="006A6009" w:rsidP="006457DA">
            <w:pPr>
              <w:tabs>
                <w:tab w:val="left" w:pos="2235"/>
              </w:tabs>
              <w:rPr>
                <w:rFonts w:ascii="Verdana" w:hAnsi="Verdana" w:cs="Arial"/>
                <w:sz w:val="20"/>
                <w:szCs w:val="20"/>
                <w:vertAlign w:val="superscript"/>
              </w:rPr>
            </w:pPr>
            <w:r>
              <w:rPr>
                <w:rFonts w:ascii="Verdana" w:hAnsi="Verdana" w:cs="Arial"/>
                <w:sz w:val="20"/>
                <w:szCs w:val="20"/>
              </w:rPr>
              <w:t>750</w:t>
            </w:r>
          </w:p>
        </w:tc>
      </w:tr>
    </w:tbl>
    <w:p w14:paraId="53E099E3" w14:textId="5F716F87" w:rsidR="006457DA" w:rsidRDefault="006457DA" w:rsidP="007E71AA">
      <w:pPr>
        <w:tabs>
          <w:tab w:val="left" w:pos="2235"/>
        </w:tabs>
        <w:spacing w:after="0"/>
        <w:rPr>
          <w:rFonts w:ascii="Verdana" w:hAnsi="Verdana" w:cs="Arial"/>
          <w:sz w:val="20"/>
          <w:szCs w:val="20"/>
        </w:rPr>
      </w:pPr>
    </w:p>
    <w:p w14:paraId="1955B69B" w14:textId="301C7EF8" w:rsidR="006A6009" w:rsidRPr="00D4195E" w:rsidRDefault="006A6009" w:rsidP="00E928D2">
      <w:pPr>
        <w:pStyle w:val="Lijstalinea"/>
        <w:numPr>
          <w:ilvl w:val="0"/>
          <w:numId w:val="10"/>
        </w:numPr>
        <w:tabs>
          <w:tab w:val="left" w:pos="567"/>
        </w:tabs>
        <w:spacing w:after="0"/>
        <w:rPr>
          <w:rFonts w:ascii="Verdana" w:hAnsi="Verdana" w:cs="Arial"/>
          <w:sz w:val="20"/>
          <w:szCs w:val="20"/>
        </w:rPr>
      </w:pPr>
      <w:r w:rsidRPr="00D4195E">
        <w:rPr>
          <w:rFonts w:ascii="Verdana" w:hAnsi="Verdana" w:cs="Arial"/>
          <w:sz w:val="20"/>
          <w:szCs w:val="20"/>
        </w:rPr>
        <w:t>Voor installaties met eenheden van &lt;20 MW</w:t>
      </w:r>
      <w:r w:rsidRPr="00D4195E">
        <w:rPr>
          <w:rFonts w:ascii="Verdana" w:hAnsi="Verdana" w:cs="Arial"/>
          <w:sz w:val="20"/>
          <w:szCs w:val="20"/>
          <w:vertAlign w:val="subscript"/>
        </w:rPr>
        <w:t>th</w:t>
      </w:r>
      <w:r w:rsidRPr="00D4195E">
        <w:rPr>
          <w:rFonts w:ascii="Verdana" w:hAnsi="Verdana" w:cs="Arial"/>
          <w:sz w:val="20"/>
          <w:szCs w:val="20"/>
        </w:rPr>
        <w:t xml:space="preserve"> waarin zware stookolie wordt verbrand, geldt voor die eenheden </w:t>
      </w:r>
      <w:r w:rsidR="005C385A" w:rsidRPr="00D4195E">
        <w:rPr>
          <w:rFonts w:ascii="Verdana" w:hAnsi="Verdana" w:cs="Arial"/>
          <w:sz w:val="20"/>
          <w:szCs w:val="20"/>
        </w:rPr>
        <w:t>een</w:t>
      </w:r>
      <w:r w:rsidRPr="00D4195E">
        <w:rPr>
          <w:rFonts w:ascii="Verdana" w:hAnsi="Verdana" w:cs="Arial"/>
          <w:sz w:val="20"/>
          <w:szCs w:val="20"/>
        </w:rPr>
        <w:t xml:space="preserve"> emissiegrenswaarde van 225 mg/Nm</w:t>
      </w:r>
      <w:r w:rsidRPr="00D4195E">
        <w:rPr>
          <w:rFonts w:ascii="Verdana" w:hAnsi="Verdana" w:cs="Arial"/>
          <w:sz w:val="20"/>
          <w:szCs w:val="20"/>
          <w:vertAlign w:val="superscript"/>
        </w:rPr>
        <w:t>3</w:t>
      </w:r>
      <w:r w:rsidRPr="00D4195E">
        <w:rPr>
          <w:rFonts w:ascii="Verdana" w:hAnsi="Verdana" w:cs="Arial"/>
          <w:sz w:val="20"/>
          <w:szCs w:val="20"/>
        </w:rPr>
        <w:t>.</w:t>
      </w:r>
    </w:p>
    <w:p w14:paraId="780C80A6" w14:textId="4830BAAD" w:rsidR="006A6009" w:rsidRPr="00D4195E" w:rsidRDefault="006A6009" w:rsidP="00E928D2">
      <w:pPr>
        <w:pStyle w:val="Lijstalinea"/>
        <w:numPr>
          <w:ilvl w:val="0"/>
          <w:numId w:val="10"/>
        </w:numPr>
        <w:tabs>
          <w:tab w:val="left" w:pos="567"/>
        </w:tabs>
        <w:spacing w:after="0"/>
        <w:rPr>
          <w:rFonts w:ascii="Verdana" w:hAnsi="Verdana" w:cs="Arial"/>
          <w:sz w:val="20"/>
          <w:szCs w:val="20"/>
        </w:rPr>
      </w:pPr>
      <w:r w:rsidRPr="00D4195E">
        <w:rPr>
          <w:rFonts w:ascii="Verdana" w:hAnsi="Verdana" w:cs="Arial"/>
          <w:sz w:val="20"/>
          <w:szCs w:val="20"/>
        </w:rPr>
        <w:t>Voor bestaande installaties die ≥500-1500 uur per jaar in bedrijf zijn en voor installaties die niet met secundaire emissiereductietechnieken kunnen worden uitgerust, geldt voor emissies van NO</w:t>
      </w:r>
      <w:r w:rsidRPr="00D4195E">
        <w:rPr>
          <w:rFonts w:ascii="Verdana" w:hAnsi="Verdana" w:cs="Arial"/>
          <w:sz w:val="20"/>
          <w:szCs w:val="20"/>
          <w:vertAlign w:val="subscript"/>
        </w:rPr>
        <w:t xml:space="preserve">x </w:t>
      </w:r>
      <w:r w:rsidRPr="00D4195E">
        <w:rPr>
          <w:rFonts w:ascii="Verdana" w:hAnsi="Verdana" w:cs="Arial"/>
          <w:sz w:val="20"/>
          <w:szCs w:val="20"/>
        </w:rPr>
        <w:t>naar lucht een emissiegrenswaarde van 1900 mg/Nm</w:t>
      </w:r>
      <w:r w:rsidRPr="00D4195E">
        <w:rPr>
          <w:rFonts w:ascii="Verdana" w:hAnsi="Verdana" w:cs="Arial"/>
          <w:sz w:val="20"/>
          <w:szCs w:val="20"/>
          <w:vertAlign w:val="superscript"/>
        </w:rPr>
        <w:t>3</w:t>
      </w:r>
      <w:r w:rsidRPr="00D4195E">
        <w:rPr>
          <w:rFonts w:ascii="Verdana" w:hAnsi="Verdana" w:cs="Arial"/>
          <w:sz w:val="20"/>
          <w:szCs w:val="20"/>
        </w:rPr>
        <w:t>.</w:t>
      </w:r>
    </w:p>
    <w:p w14:paraId="00A11432" w14:textId="73EF5034" w:rsidR="006A6009" w:rsidRDefault="006A6009" w:rsidP="006A6009">
      <w:pPr>
        <w:tabs>
          <w:tab w:val="left" w:pos="567"/>
        </w:tabs>
        <w:spacing w:after="0"/>
        <w:rPr>
          <w:rFonts w:ascii="Verdana" w:hAnsi="Verdana" w:cs="Arial"/>
          <w:sz w:val="20"/>
          <w:szCs w:val="20"/>
        </w:rPr>
      </w:pPr>
    </w:p>
    <w:p w14:paraId="5C8C6424" w14:textId="417FAFD6" w:rsidR="00342374" w:rsidRPr="00342374" w:rsidRDefault="00193449" w:rsidP="003C43D2">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3.12.4.2</w:t>
      </w:r>
      <w:r w:rsidRPr="00CD636A">
        <w:rPr>
          <w:rFonts w:ascii="Verdana" w:hAnsi="Verdana" w:cs="Arial"/>
          <w:sz w:val="20"/>
          <w:szCs w:val="20"/>
        </w:rPr>
        <w:t>.</w:t>
      </w:r>
      <w:r w:rsidR="00223CC0">
        <w:rPr>
          <w:rFonts w:ascii="Verdana" w:hAnsi="Verdana" w:cs="Arial"/>
          <w:sz w:val="20"/>
          <w:szCs w:val="20"/>
        </w:rPr>
        <w:t>3</w:t>
      </w:r>
      <w:r>
        <w:rPr>
          <w:rFonts w:ascii="Verdana" w:hAnsi="Verdana" w:cs="Arial"/>
          <w:sz w:val="20"/>
          <w:szCs w:val="20"/>
        </w:rPr>
        <w:t xml:space="preserve">. </w:t>
      </w:r>
      <w:r w:rsidRPr="00193449">
        <w:rPr>
          <w:rFonts w:ascii="Verdana" w:hAnsi="Verdana" w:cs="Arial"/>
          <w:sz w:val="20"/>
          <w:szCs w:val="20"/>
        </w:rPr>
        <w:t>De</w:t>
      </w:r>
      <w:r>
        <w:rPr>
          <w:rFonts w:ascii="Verdana" w:hAnsi="Verdana" w:cs="Arial"/>
          <w:sz w:val="20"/>
          <w:szCs w:val="20"/>
        </w:rPr>
        <w:t xml:space="preserve"> CO</w:t>
      </w:r>
      <w:r w:rsidRPr="00193449">
        <w:rPr>
          <w:rFonts w:ascii="Verdana" w:hAnsi="Verdana" w:cs="Arial"/>
          <w:sz w:val="20"/>
          <w:szCs w:val="20"/>
        </w:rPr>
        <w:t xml:space="preserve">-emissies </w:t>
      </w:r>
      <w:r>
        <w:rPr>
          <w:rFonts w:ascii="Verdana" w:hAnsi="Verdana" w:cs="Arial"/>
          <w:sz w:val="20"/>
          <w:szCs w:val="20"/>
        </w:rPr>
        <w:t xml:space="preserve">en de emissies van vluchtige organische stoffen naar lucht afkomstig van de verbranding van zware stookolie of gasolie in zuigermotoren </w:t>
      </w:r>
      <w:r w:rsidRPr="00193449">
        <w:rPr>
          <w:rFonts w:ascii="Verdana" w:hAnsi="Verdana" w:cs="Arial"/>
          <w:sz w:val="20"/>
          <w:szCs w:val="20"/>
        </w:rPr>
        <w:t>worden voorkomen of verminderd</w:t>
      </w:r>
      <w:r>
        <w:rPr>
          <w:rFonts w:ascii="Verdana" w:hAnsi="Verdana" w:cs="Arial"/>
          <w:sz w:val="20"/>
          <w:szCs w:val="20"/>
        </w:rPr>
        <w:t xml:space="preserve">, </w:t>
      </w:r>
      <w:r w:rsidRPr="00193449">
        <w:rPr>
          <w:rFonts w:ascii="Verdana" w:hAnsi="Verdana" w:cs="Arial"/>
          <w:sz w:val="20"/>
          <w:szCs w:val="20"/>
        </w:rPr>
        <w:t xml:space="preserve">door gebruik van </w:t>
      </w:r>
      <w:r w:rsidR="008537E3">
        <w:rPr>
          <w:rFonts w:ascii="Verdana" w:hAnsi="Verdana" w:cs="Arial"/>
          <w:sz w:val="20"/>
          <w:szCs w:val="20"/>
        </w:rPr>
        <w:t>éé</w:t>
      </w:r>
      <w:r w:rsidR="008537E3" w:rsidRPr="00193449">
        <w:rPr>
          <w:rFonts w:ascii="Verdana" w:hAnsi="Verdana" w:cs="Arial"/>
          <w:sz w:val="20"/>
          <w:szCs w:val="20"/>
        </w:rPr>
        <w:t xml:space="preserve">n </w:t>
      </w:r>
      <w:r w:rsidRPr="00193449">
        <w:rPr>
          <w:rFonts w:ascii="Verdana" w:hAnsi="Verdana" w:cs="Arial"/>
          <w:sz w:val="20"/>
          <w:szCs w:val="20"/>
        </w:rPr>
        <w:t xml:space="preserve">of een combinatie van de technieken, vermeld in vermeld in BBT </w:t>
      </w:r>
      <w:r>
        <w:rPr>
          <w:rFonts w:ascii="Verdana" w:hAnsi="Verdana" w:cs="Arial"/>
          <w:sz w:val="20"/>
          <w:szCs w:val="20"/>
        </w:rPr>
        <w:t>33</w:t>
      </w:r>
      <w:r w:rsidRPr="00193449">
        <w:rPr>
          <w:rFonts w:ascii="Verdana" w:hAnsi="Verdana" w:cs="Arial"/>
          <w:sz w:val="20"/>
          <w:szCs w:val="20"/>
        </w:rPr>
        <w:t xml:space="preserve"> van de BBT-conclusies voor grote stookinstallaties.</w:t>
      </w:r>
    </w:p>
    <w:p w14:paraId="1FE8879A" w14:textId="77777777" w:rsidR="00342374" w:rsidRDefault="00342374" w:rsidP="006A6009">
      <w:pPr>
        <w:tabs>
          <w:tab w:val="left" w:pos="567"/>
        </w:tabs>
        <w:spacing w:after="0"/>
        <w:rPr>
          <w:rFonts w:ascii="Verdana" w:hAnsi="Verdana" w:cs="Arial"/>
          <w:sz w:val="20"/>
          <w:szCs w:val="20"/>
        </w:rPr>
      </w:pPr>
    </w:p>
    <w:p w14:paraId="3BDE510B" w14:textId="261E5628" w:rsidR="006A6009" w:rsidRPr="006A6009" w:rsidRDefault="006A6009" w:rsidP="006A6009">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3.12.4.2</w:t>
      </w:r>
      <w:r w:rsidRPr="00CD636A">
        <w:rPr>
          <w:rFonts w:ascii="Verdana" w:hAnsi="Verdana" w:cs="Arial"/>
          <w:sz w:val="20"/>
          <w:szCs w:val="20"/>
        </w:rPr>
        <w:t>.</w:t>
      </w:r>
      <w:r w:rsidR="00223CC0">
        <w:rPr>
          <w:rFonts w:ascii="Verdana" w:hAnsi="Verdana" w:cs="Arial"/>
          <w:sz w:val="20"/>
          <w:szCs w:val="20"/>
        </w:rPr>
        <w:t>4</w:t>
      </w:r>
      <w:r>
        <w:rPr>
          <w:rFonts w:ascii="Verdana" w:hAnsi="Verdana" w:cs="Arial"/>
          <w:sz w:val="20"/>
          <w:szCs w:val="20"/>
        </w:rPr>
        <w:t xml:space="preserve">. </w:t>
      </w:r>
      <w:r w:rsidRPr="006A6009">
        <w:rPr>
          <w:rFonts w:ascii="Verdana" w:hAnsi="Verdana" w:cs="Arial"/>
          <w:sz w:val="20"/>
          <w:szCs w:val="20"/>
        </w:rPr>
        <w:t xml:space="preserve">De </w:t>
      </w:r>
      <w:r w:rsidR="009D50C4">
        <w:rPr>
          <w:rFonts w:ascii="Verdana" w:hAnsi="Verdana" w:cs="Arial"/>
          <w:sz w:val="20"/>
          <w:szCs w:val="20"/>
        </w:rPr>
        <w:t>SO</w:t>
      </w:r>
      <w:r w:rsidR="009D50C4">
        <w:rPr>
          <w:rFonts w:ascii="Verdana" w:hAnsi="Verdana" w:cs="Arial"/>
          <w:sz w:val="20"/>
          <w:szCs w:val="20"/>
          <w:vertAlign w:val="subscript"/>
        </w:rPr>
        <w:t>x</w:t>
      </w:r>
      <w:r w:rsidRPr="006A6009">
        <w:rPr>
          <w:rFonts w:ascii="Verdana" w:hAnsi="Verdana" w:cs="Arial"/>
          <w:sz w:val="20"/>
          <w:szCs w:val="20"/>
        </w:rPr>
        <w:t xml:space="preserve">-, HCl- en HF-emissies </w:t>
      </w:r>
      <w:r w:rsidR="00720577">
        <w:rPr>
          <w:rFonts w:ascii="Verdana" w:hAnsi="Verdana" w:cs="Arial"/>
          <w:sz w:val="20"/>
          <w:szCs w:val="20"/>
        </w:rPr>
        <w:t xml:space="preserve">naar lucht </w:t>
      </w:r>
      <w:r w:rsidRPr="006A6009">
        <w:rPr>
          <w:rFonts w:ascii="Verdana" w:hAnsi="Verdana" w:cs="Arial"/>
          <w:sz w:val="20"/>
          <w:szCs w:val="20"/>
        </w:rPr>
        <w:t>die afkomstig zijn van de verbranding van zware stooko</w:t>
      </w:r>
      <w:r>
        <w:rPr>
          <w:rFonts w:ascii="Verdana" w:hAnsi="Verdana" w:cs="Arial"/>
          <w:sz w:val="20"/>
          <w:szCs w:val="20"/>
        </w:rPr>
        <w:t xml:space="preserve">lie of gasolie in zuigermotoren </w:t>
      </w:r>
      <w:r w:rsidRPr="006A6009">
        <w:rPr>
          <w:rFonts w:ascii="Verdana" w:hAnsi="Verdana" w:cs="Arial"/>
          <w:sz w:val="20"/>
          <w:szCs w:val="20"/>
        </w:rPr>
        <w:t xml:space="preserve">worden voorkomen of verminderd, door gebruik van </w:t>
      </w:r>
      <w:r w:rsidR="008537E3">
        <w:rPr>
          <w:rFonts w:ascii="Verdana" w:hAnsi="Verdana" w:cs="Arial"/>
          <w:sz w:val="20"/>
          <w:szCs w:val="20"/>
        </w:rPr>
        <w:t>éé</w:t>
      </w:r>
      <w:r w:rsidR="008537E3" w:rsidRPr="006A6009">
        <w:rPr>
          <w:rFonts w:ascii="Verdana" w:hAnsi="Verdana" w:cs="Arial"/>
          <w:sz w:val="20"/>
          <w:szCs w:val="20"/>
        </w:rPr>
        <w:t xml:space="preserve">n </w:t>
      </w:r>
      <w:r w:rsidRPr="006A6009">
        <w:rPr>
          <w:rFonts w:ascii="Verdana" w:hAnsi="Verdana" w:cs="Arial"/>
          <w:sz w:val="20"/>
          <w:szCs w:val="20"/>
        </w:rPr>
        <w:t xml:space="preserve">of een combinatie van de technieken, vermeld in vermeld in BBT </w:t>
      </w:r>
      <w:r w:rsidR="00193449">
        <w:rPr>
          <w:rFonts w:ascii="Verdana" w:hAnsi="Verdana" w:cs="Arial"/>
          <w:sz w:val="20"/>
          <w:szCs w:val="20"/>
        </w:rPr>
        <w:t>34</w:t>
      </w:r>
      <w:r w:rsidRPr="006A6009">
        <w:rPr>
          <w:rFonts w:ascii="Verdana" w:hAnsi="Verdana" w:cs="Arial"/>
          <w:sz w:val="20"/>
          <w:szCs w:val="20"/>
        </w:rPr>
        <w:t xml:space="preserve"> van de BBT-conclusies voor grote stookinstallaties.</w:t>
      </w:r>
    </w:p>
    <w:p w14:paraId="19870EDE" w14:textId="74CA6DD4" w:rsidR="006457DA" w:rsidRDefault="006457DA" w:rsidP="007E71AA">
      <w:pPr>
        <w:tabs>
          <w:tab w:val="left" w:pos="2235"/>
        </w:tabs>
        <w:spacing w:after="0"/>
        <w:rPr>
          <w:rFonts w:ascii="Verdana" w:hAnsi="Verdana" w:cs="Arial"/>
          <w:sz w:val="20"/>
          <w:szCs w:val="20"/>
        </w:rPr>
      </w:pPr>
    </w:p>
    <w:p w14:paraId="14E4480B" w14:textId="7B931D5B" w:rsidR="006457DA" w:rsidRDefault="00193449" w:rsidP="007E71AA">
      <w:pPr>
        <w:tabs>
          <w:tab w:val="left" w:pos="2235"/>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3.12.4.2</w:t>
      </w:r>
      <w:r w:rsidRPr="00CD636A">
        <w:rPr>
          <w:rFonts w:ascii="Verdana" w:hAnsi="Verdana" w:cs="Arial"/>
          <w:sz w:val="20"/>
          <w:szCs w:val="20"/>
        </w:rPr>
        <w:t>.</w:t>
      </w:r>
      <w:r w:rsidR="00223CC0">
        <w:rPr>
          <w:rFonts w:ascii="Verdana" w:hAnsi="Verdana" w:cs="Arial"/>
          <w:sz w:val="20"/>
          <w:szCs w:val="20"/>
        </w:rPr>
        <w:t>5</w:t>
      </w:r>
      <w:r>
        <w:rPr>
          <w:rFonts w:ascii="Verdana" w:hAnsi="Verdana" w:cs="Arial"/>
          <w:sz w:val="20"/>
          <w:szCs w:val="20"/>
        </w:rPr>
        <w:t xml:space="preserve">. </w:t>
      </w:r>
      <w:r w:rsidRPr="00193449">
        <w:rPr>
          <w:rFonts w:ascii="Verdana" w:hAnsi="Verdana" w:cs="Arial"/>
          <w:sz w:val="20"/>
          <w:szCs w:val="20"/>
        </w:rPr>
        <w:t xml:space="preserve">De emissiegrenswaarden, vermeld in de volgende tabel, zijn van toepassing op emissies van </w:t>
      </w:r>
      <w:r w:rsidR="00BC448F">
        <w:rPr>
          <w:rFonts w:ascii="Verdana" w:hAnsi="Verdana" w:cs="Arial"/>
          <w:sz w:val="20"/>
          <w:szCs w:val="20"/>
        </w:rPr>
        <w:t>SO</w:t>
      </w:r>
      <w:r w:rsidR="00BC448F" w:rsidRPr="00D4195E">
        <w:rPr>
          <w:rFonts w:ascii="Verdana" w:hAnsi="Verdana" w:cs="Arial"/>
          <w:sz w:val="20"/>
          <w:szCs w:val="20"/>
          <w:vertAlign w:val="subscript"/>
        </w:rPr>
        <w:t>2</w:t>
      </w:r>
      <w:r w:rsidRPr="00193449">
        <w:rPr>
          <w:rFonts w:ascii="Verdana" w:hAnsi="Verdana" w:cs="Arial"/>
          <w:sz w:val="20"/>
          <w:szCs w:val="20"/>
        </w:rPr>
        <w:t xml:space="preserve"> naar lucht afkomstig van de verbranding van zware stookolie of gasolie in zuigermotoren.</w:t>
      </w:r>
    </w:p>
    <w:p w14:paraId="74D4AAAD" w14:textId="2A47F5AC" w:rsidR="00193449" w:rsidRDefault="00193449" w:rsidP="007E71AA">
      <w:pPr>
        <w:tabs>
          <w:tab w:val="left" w:pos="2235"/>
        </w:tabs>
        <w:spacing w:after="0"/>
        <w:rPr>
          <w:rFonts w:ascii="Verdana" w:hAnsi="Verdana" w:cs="Arial"/>
          <w:sz w:val="20"/>
          <w:szCs w:val="20"/>
        </w:rPr>
      </w:pPr>
    </w:p>
    <w:tbl>
      <w:tblPr>
        <w:tblStyle w:val="Tabelraster"/>
        <w:tblW w:w="4662" w:type="pct"/>
        <w:tblLook w:val="04A0" w:firstRow="1" w:lastRow="0" w:firstColumn="1" w:lastColumn="0" w:noHBand="0" w:noVBand="1"/>
      </w:tblPr>
      <w:tblGrid>
        <w:gridCol w:w="2466"/>
        <w:gridCol w:w="1184"/>
        <w:gridCol w:w="1726"/>
        <w:gridCol w:w="1184"/>
        <w:gridCol w:w="1888"/>
      </w:tblGrid>
      <w:tr w:rsidR="00720577" w:rsidRPr="00193449" w14:paraId="2F3F4E70" w14:textId="77777777" w:rsidTr="00D4195E">
        <w:trPr>
          <w:trHeight w:val="977"/>
        </w:trPr>
        <w:tc>
          <w:tcPr>
            <w:tcW w:w="1634" w:type="pct"/>
          </w:tcPr>
          <w:p w14:paraId="5FB38570" w14:textId="77777777" w:rsidR="00720577" w:rsidRPr="00720577" w:rsidRDefault="00720577" w:rsidP="00720577">
            <w:pPr>
              <w:tabs>
                <w:tab w:val="left" w:pos="2235"/>
              </w:tabs>
              <w:rPr>
                <w:rFonts w:ascii="Verdana" w:hAnsi="Verdana" w:cs="Arial"/>
                <w:sz w:val="20"/>
                <w:szCs w:val="20"/>
              </w:rPr>
            </w:pPr>
            <w:r w:rsidRPr="00720577">
              <w:rPr>
                <w:rFonts w:ascii="Verdana" w:hAnsi="Verdana" w:cs="Arial"/>
                <w:sz w:val="20"/>
                <w:szCs w:val="20"/>
              </w:rPr>
              <w:t>Totaal nominaal thermisch ingangsvermogen</w:t>
            </w:r>
          </w:p>
          <w:p w14:paraId="07C489BD" w14:textId="0512F3FB" w:rsidR="00720577" w:rsidRPr="00193449" w:rsidRDefault="00720577" w:rsidP="00720577">
            <w:pPr>
              <w:tabs>
                <w:tab w:val="left" w:pos="2235"/>
              </w:tabs>
              <w:rPr>
                <w:rFonts w:ascii="Verdana" w:hAnsi="Verdana" w:cs="Arial"/>
                <w:sz w:val="20"/>
                <w:szCs w:val="20"/>
              </w:rPr>
            </w:pPr>
            <w:r w:rsidRPr="00720577">
              <w:rPr>
                <w:rFonts w:ascii="Verdana" w:hAnsi="Verdana" w:cs="Arial"/>
                <w:sz w:val="20"/>
                <w:szCs w:val="20"/>
              </w:rPr>
              <w:t>van de stookinstallatie, uitgedrukt als MW</w:t>
            </w:r>
            <w:r w:rsidRPr="00D4195E">
              <w:rPr>
                <w:rFonts w:ascii="Verdana" w:hAnsi="Verdana" w:cs="Arial"/>
                <w:sz w:val="20"/>
                <w:szCs w:val="20"/>
                <w:vertAlign w:val="superscript"/>
              </w:rPr>
              <w:t>th</w:t>
            </w:r>
          </w:p>
        </w:tc>
        <w:tc>
          <w:tcPr>
            <w:tcW w:w="3366" w:type="pct"/>
            <w:gridSpan w:val="4"/>
          </w:tcPr>
          <w:p w14:paraId="72E751F0" w14:textId="63BDE9F0" w:rsidR="00720577" w:rsidRPr="00193449" w:rsidRDefault="00720577" w:rsidP="00193449">
            <w:pPr>
              <w:tabs>
                <w:tab w:val="left" w:pos="2235"/>
              </w:tabs>
              <w:rPr>
                <w:rFonts w:ascii="Verdana" w:hAnsi="Verdana" w:cs="Arial"/>
                <w:sz w:val="20"/>
                <w:szCs w:val="20"/>
              </w:rPr>
            </w:pPr>
            <w:r w:rsidRPr="00193449">
              <w:rPr>
                <w:rFonts w:ascii="Verdana" w:hAnsi="Verdana" w:cs="Arial"/>
                <w:sz w:val="20"/>
                <w:szCs w:val="20"/>
              </w:rPr>
              <w:t>Emissiegrenswaarde, uitgedrukt als mg/Nm³</w:t>
            </w:r>
          </w:p>
        </w:tc>
      </w:tr>
      <w:tr w:rsidR="00720577" w:rsidRPr="00193449" w14:paraId="5495AE91" w14:textId="77777777" w:rsidTr="00D4195E">
        <w:trPr>
          <w:trHeight w:val="835"/>
        </w:trPr>
        <w:tc>
          <w:tcPr>
            <w:tcW w:w="1634" w:type="pct"/>
            <w:vMerge w:val="restart"/>
          </w:tcPr>
          <w:p w14:paraId="76C82C9C" w14:textId="32D16B4C" w:rsidR="00720577" w:rsidRPr="00193449" w:rsidRDefault="00720577" w:rsidP="00193449">
            <w:pPr>
              <w:tabs>
                <w:tab w:val="left" w:pos="2235"/>
              </w:tabs>
              <w:rPr>
                <w:rFonts w:ascii="Verdana" w:hAnsi="Verdana" w:cs="Arial"/>
                <w:sz w:val="20"/>
                <w:szCs w:val="20"/>
              </w:rPr>
            </w:pPr>
            <w:r>
              <w:rPr>
                <w:rFonts w:ascii="Verdana" w:hAnsi="Verdana" w:cs="Arial"/>
                <w:sz w:val="20"/>
                <w:szCs w:val="20"/>
              </w:rPr>
              <w:t>Alle vermogens</w:t>
            </w:r>
          </w:p>
        </w:tc>
        <w:tc>
          <w:tcPr>
            <w:tcW w:w="1635" w:type="pct"/>
            <w:gridSpan w:val="2"/>
          </w:tcPr>
          <w:p w14:paraId="5FC2C12A" w14:textId="19E4BA34" w:rsidR="00720577" w:rsidRPr="00193449" w:rsidRDefault="00720577" w:rsidP="00193449">
            <w:pPr>
              <w:tabs>
                <w:tab w:val="left" w:pos="2235"/>
              </w:tabs>
              <w:rPr>
                <w:rFonts w:ascii="Verdana" w:hAnsi="Verdana" w:cs="Arial"/>
                <w:sz w:val="20"/>
                <w:szCs w:val="20"/>
              </w:rPr>
            </w:pPr>
            <w:r w:rsidRPr="00193449">
              <w:rPr>
                <w:rFonts w:ascii="Verdana" w:hAnsi="Verdana" w:cs="Arial"/>
                <w:sz w:val="20"/>
                <w:szCs w:val="20"/>
              </w:rPr>
              <w:t>Jaargemiddelde</w:t>
            </w:r>
          </w:p>
        </w:tc>
        <w:tc>
          <w:tcPr>
            <w:tcW w:w="1730" w:type="pct"/>
            <w:gridSpan w:val="2"/>
          </w:tcPr>
          <w:p w14:paraId="4D7959EC" w14:textId="77777777" w:rsidR="00720577" w:rsidRPr="00193449" w:rsidRDefault="00720577" w:rsidP="00193449">
            <w:pPr>
              <w:tabs>
                <w:tab w:val="left" w:pos="2235"/>
              </w:tabs>
              <w:rPr>
                <w:rFonts w:ascii="Verdana" w:hAnsi="Verdana" w:cs="Arial"/>
                <w:sz w:val="20"/>
                <w:szCs w:val="20"/>
              </w:rPr>
            </w:pPr>
            <w:r w:rsidRPr="00193449">
              <w:rPr>
                <w:rFonts w:ascii="Verdana" w:hAnsi="Verdana" w:cs="Arial"/>
                <w:sz w:val="20"/>
                <w:szCs w:val="20"/>
              </w:rPr>
              <w:t>Daggemiddelde of gemiddelde over de</w:t>
            </w:r>
          </w:p>
          <w:p w14:paraId="78F470BB" w14:textId="270C281B" w:rsidR="00720577" w:rsidRPr="00193449" w:rsidRDefault="00720577" w:rsidP="005770B9">
            <w:pPr>
              <w:tabs>
                <w:tab w:val="left" w:pos="2235"/>
              </w:tabs>
              <w:rPr>
                <w:rFonts w:ascii="Verdana" w:hAnsi="Verdana" w:cs="Arial"/>
                <w:sz w:val="20"/>
                <w:szCs w:val="20"/>
              </w:rPr>
            </w:pPr>
            <w:r w:rsidRPr="00193449">
              <w:rPr>
                <w:rFonts w:ascii="Verdana" w:hAnsi="Verdana" w:cs="Arial"/>
                <w:sz w:val="20"/>
                <w:szCs w:val="20"/>
              </w:rPr>
              <w:t>bemonsteringsperiode</w:t>
            </w:r>
          </w:p>
        </w:tc>
      </w:tr>
      <w:tr w:rsidR="00720577" w:rsidRPr="00193449" w14:paraId="1839F7F4" w14:textId="77777777" w:rsidTr="00D4195E">
        <w:trPr>
          <w:trHeight w:val="561"/>
        </w:trPr>
        <w:tc>
          <w:tcPr>
            <w:tcW w:w="1634" w:type="pct"/>
            <w:vMerge/>
          </w:tcPr>
          <w:p w14:paraId="3ED2BD89" w14:textId="77777777" w:rsidR="00720577" w:rsidRPr="00193449" w:rsidRDefault="00720577" w:rsidP="00193449">
            <w:pPr>
              <w:tabs>
                <w:tab w:val="left" w:pos="2235"/>
              </w:tabs>
              <w:rPr>
                <w:rFonts w:ascii="Verdana" w:hAnsi="Verdana" w:cs="Arial"/>
                <w:sz w:val="20"/>
                <w:szCs w:val="20"/>
              </w:rPr>
            </w:pPr>
          </w:p>
        </w:tc>
        <w:tc>
          <w:tcPr>
            <w:tcW w:w="439" w:type="pct"/>
          </w:tcPr>
          <w:p w14:paraId="58335E23" w14:textId="78646710" w:rsidR="00720577" w:rsidRPr="00193449" w:rsidRDefault="00720577" w:rsidP="00193449">
            <w:pPr>
              <w:tabs>
                <w:tab w:val="left" w:pos="2235"/>
              </w:tabs>
              <w:rPr>
                <w:rFonts w:ascii="Verdana" w:hAnsi="Verdana" w:cs="Arial"/>
                <w:sz w:val="20"/>
                <w:szCs w:val="20"/>
              </w:rPr>
            </w:pPr>
            <w:r w:rsidRPr="00193449">
              <w:rPr>
                <w:rFonts w:ascii="Verdana" w:hAnsi="Verdana" w:cs="Arial"/>
                <w:sz w:val="20"/>
                <w:szCs w:val="20"/>
              </w:rPr>
              <w:t>Nieuwe installatie</w:t>
            </w:r>
          </w:p>
        </w:tc>
        <w:tc>
          <w:tcPr>
            <w:tcW w:w="1196" w:type="pct"/>
          </w:tcPr>
          <w:p w14:paraId="45AF5196" w14:textId="454C9383" w:rsidR="00720577" w:rsidRPr="00193449" w:rsidRDefault="00720577" w:rsidP="00720577">
            <w:pPr>
              <w:tabs>
                <w:tab w:val="left" w:pos="2235"/>
              </w:tabs>
              <w:rPr>
                <w:rFonts w:ascii="Verdana" w:hAnsi="Verdana" w:cs="Arial"/>
                <w:sz w:val="20"/>
                <w:szCs w:val="20"/>
              </w:rPr>
            </w:pPr>
            <w:r w:rsidRPr="00193449">
              <w:rPr>
                <w:rFonts w:ascii="Verdana" w:hAnsi="Verdana" w:cs="Arial"/>
                <w:sz w:val="20"/>
                <w:szCs w:val="20"/>
              </w:rPr>
              <w:t>Bestaande installatie, ≥1500 uur per jaar in bedrijf</w:t>
            </w:r>
            <w:r>
              <w:rPr>
                <w:rFonts w:ascii="Verdana" w:hAnsi="Verdana" w:cs="Arial"/>
                <w:sz w:val="20"/>
                <w:szCs w:val="20"/>
              </w:rPr>
              <w:t xml:space="preserve"> </w:t>
            </w:r>
          </w:p>
        </w:tc>
        <w:tc>
          <w:tcPr>
            <w:tcW w:w="439" w:type="pct"/>
          </w:tcPr>
          <w:p w14:paraId="71D9BE68" w14:textId="77777777" w:rsidR="00720577" w:rsidRPr="00193449" w:rsidRDefault="00720577" w:rsidP="00193449">
            <w:pPr>
              <w:tabs>
                <w:tab w:val="left" w:pos="2235"/>
              </w:tabs>
              <w:rPr>
                <w:rFonts w:ascii="Verdana" w:hAnsi="Verdana" w:cs="Arial"/>
                <w:sz w:val="20"/>
                <w:szCs w:val="20"/>
              </w:rPr>
            </w:pPr>
            <w:r w:rsidRPr="00193449">
              <w:rPr>
                <w:rFonts w:ascii="Verdana" w:hAnsi="Verdana" w:cs="Arial"/>
                <w:sz w:val="20"/>
                <w:szCs w:val="20"/>
              </w:rPr>
              <w:t>Nieuwe installatie</w:t>
            </w:r>
          </w:p>
        </w:tc>
        <w:tc>
          <w:tcPr>
            <w:tcW w:w="1291" w:type="pct"/>
          </w:tcPr>
          <w:p w14:paraId="496A9098" w14:textId="265C3A4A" w:rsidR="00720577" w:rsidRPr="00193449" w:rsidRDefault="00720577" w:rsidP="005770B9">
            <w:pPr>
              <w:tabs>
                <w:tab w:val="left" w:pos="2235"/>
              </w:tabs>
              <w:rPr>
                <w:rFonts w:ascii="Verdana" w:hAnsi="Verdana" w:cs="Arial"/>
                <w:sz w:val="20"/>
                <w:szCs w:val="20"/>
              </w:rPr>
            </w:pPr>
            <w:r w:rsidRPr="00193449">
              <w:rPr>
                <w:rFonts w:ascii="Verdana" w:hAnsi="Verdana" w:cs="Arial"/>
                <w:sz w:val="20"/>
                <w:szCs w:val="20"/>
              </w:rPr>
              <w:t>Bestaande installatie, ≥500 uur per jaar in bedrijf</w:t>
            </w:r>
          </w:p>
        </w:tc>
      </w:tr>
      <w:tr w:rsidR="00720577" w:rsidRPr="00193449" w14:paraId="4808CD5B" w14:textId="77777777" w:rsidTr="00D4195E">
        <w:trPr>
          <w:trHeight w:val="70"/>
        </w:trPr>
        <w:tc>
          <w:tcPr>
            <w:tcW w:w="1634" w:type="pct"/>
            <w:vMerge/>
          </w:tcPr>
          <w:p w14:paraId="5425F150" w14:textId="77777777" w:rsidR="00720577" w:rsidRPr="00193449" w:rsidRDefault="00720577" w:rsidP="005770B9">
            <w:pPr>
              <w:tabs>
                <w:tab w:val="left" w:pos="2235"/>
              </w:tabs>
              <w:rPr>
                <w:rFonts w:ascii="Verdana" w:hAnsi="Verdana" w:cs="Arial"/>
                <w:sz w:val="20"/>
                <w:szCs w:val="20"/>
              </w:rPr>
            </w:pPr>
          </w:p>
        </w:tc>
        <w:tc>
          <w:tcPr>
            <w:tcW w:w="439" w:type="pct"/>
          </w:tcPr>
          <w:p w14:paraId="68C9F297" w14:textId="35BDF9D3" w:rsidR="00720577" w:rsidRPr="00193449" w:rsidRDefault="00720577" w:rsidP="005770B9">
            <w:pPr>
              <w:tabs>
                <w:tab w:val="left" w:pos="2235"/>
              </w:tabs>
              <w:rPr>
                <w:rFonts w:ascii="Verdana" w:hAnsi="Verdana" w:cs="Arial"/>
                <w:sz w:val="20"/>
                <w:szCs w:val="20"/>
              </w:rPr>
            </w:pPr>
            <w:r w:rsidRPr="00193449">
              <w:rPr>
                <w:rFonts w:ascii="Verdana" w:hAnsi="Verdana" w:cs="Arial"/>
                <w:sz w:val="20"/>
                <w:szCs w:val="20"/>
              </w:rPr>
              <w:t>1</w:t>
            </w:r>
            <w:r>
              <w:rPr>
                <w:rFonts w:ascii="Verdana" w:hAnsi="Verdana" w:cs="Arial"/>
                <w:sz w:val="20"/>
                <w:szCs w:val="20"/>
              </w:rPr>
              <w:t>00</w:t>
            </w:r>
          </w:p>
        </w:tc>
        <w:tc>
          <w:tcPr>
            <w:tcW w:w="1196" w:type="pct"/>
          </w:tcPr>
          <w:p w14:paraId="266C7B8D" w14:textId="25C3E1FB" w:rsidR="00720577" w:rsidRPr="00193449" w:rsidRDefault="00720577" w:rsidP="00193449">
            <w:pPr>
              <w:tabs>
                <w:tab w:val="left" w:pos="2235"/>
              </w:tabs>
              <w:rPr>
                <w:rFonts w:ascii="Verdana" w:hAnsi="Verdana" w:cs="Arial"/>
                <w:sz w:val="20"/>
                <w:szCs w:val="20"/>
                <w:vertAlign w:val="superscript"/>
              </w:rPr>
            </w:pPr>
            <w:r>
              <w:rPr>
                <w:rFonts w:ascii="Verdana" w:hAnsi="Verdana" w:cs="Arial"/>
                <w:sz w:val="20"/>
                <w:szCs w:val="20"/>
              </w:rPr>
              <w:t>200(1)</w:t>
            </w:r>
          </w:p>
        </w:tc>
        <w:tc>
          <w:tcPr>
            <w:tcW w:w="439" w:type="pct"/>
          </w:tcPr>
          <w:p w14:paraId="2ACCA1E5" w14:textId="26B37FCD" w:rsidR="00720577" w:rsidRPr="00193449" w:rsidRDefault="00720577" w:rsidP="00193449">
            <w:pPr>
              <w:tabs>
                <w:tab w:val="left" w:pos="2235"/>
              </w:tabs>
              <w:rPr>
                <w:rFonts w:ascii="Verdana" w:hAnsi="Verdana" w:cs="Arial"/>
                <w:sz w:val="20"/>
                <w:szCs w:val="20"/>
              </w:rPr>
            </w:pPr>
            <w:r>
              <w:rPr>
                <w:rFonts w:ascii="Verdana" w:hAnsi="Verdana" w:cs="Arial"/>
                <w:sz w:val="20"/>
                <w:szCs w:val="20"/>
              </w:rPr>
              <w:t>110</w:t>
            </w:r>
          </w:p>
        </w:tc>
        <w:tc>
          <w:tcPr>
            <w:tcW w:w="1291" w:type="pct"/>
          </w:tcPr>
          <w:p w14:paraId="076BA796" w14:textId="70465EBF" w:rsidR="00720577" w:rsidRPr="00193449" w:rsidRDefault="00720577" w:rsidP="00193449">
            <w:pPr>
              <w:tabs>
                <w:tab w:val="left" w:pos="2235"/>
              </w:tabs>
              <w:rPr>
                <w:rFonts w:ascii="Verdana" w:hAnsi="Verdana" w:cs="Arial"/>
                <w:sz w:val="20"/>
                <w:szCs w:val="20"/>
                <w:vertAlign w:val="superscript"/>
              </w:rPr>
            </w:pPr>
            <w:r>
              <w:rPr>
                <w:rFonts w:ascii="Verdana" w:hAnsi="Verdana" w:cs="Arial"/>
                <w:sz w:val="20"/>
                <w:szCs w:val="20"/>
              </w:rPr>
              <w:t>235</w:t>
            </w:r>
          </w:p>
        </w:tc>
      </w:tr>
    </w:tbl>
    <w:p w14:paraId="74B1672B" w14:textId="0A681F3C" w:rsidR="005770B9" w:rsidRDefault="005770B9" w:rsidP="007E71AA">
      <w:pPr>
        <w:tabs>
          <w:tab w:val="left" w:pos="2235"/>
        </w:tabs>
        <w:spacing w:after="0"/>
        <w:rPr>
          <w:rFonts w:ascii="Verdana" w:hAnsi="Verdana" w:cs="Arial"/>
          <w:sz w:val="20"/>
          <w:szCs w:val="20"/>
        </w:rPr>
      </w:pPr>
    </w:p>
    <w:p w14:paraId="5782F878" w14:textId="7B1BCD98" w:rsidR="005770B9" w:rsidRPr="00D4195E" w:rsidRDefault="00720577" w:rsidP="00E928D2">
      <w:pPr>
        <w:pStyle w:val="Lijstalinea"/>
        <w:numPr>
          <w:ilvl w:val="0"/>
          <w:numId w:val="11"/>
        </w:numPr>
        <w:tabs>
          <w:tab w:val="left" w:pos="567"/>
        </w:tabs>
        <w:spacing w:after="0"/>
        <w:rPr>
          <w:rFonts w:ascii="Verdana" w:hAnsi="Verdana" w:cs="Arial"/>
          <w:sz w:val="20"/>
          <w:szCs w:val="20"/>
        </w:rPr>
      </w:pPr>
      <w:r>
        <w:rPr>
          <w:rFonts w:ascii="Verdana" w:hAnsi="Verdana" w:cs="Arial"/>
          <w:sz w:val="20"/>
          <w:szCs w:val="20"/>
        </w:rPr>
        <w:t>V</w:t>
      </w:r>
      <w:r w:rsidRPr="00D4195E">
        <w:rPr>
          <w:rFonts w:ascii="Verdana" w:hAnsi="Verdana" w:cs="Arial"/>
          <w:sz w:val="20"/>
          <w:szCs w:val="20"/>
        </w:rPr>
        <w:t xml:space="preserve">oor </w:t>
      </w:r>
      <w:r w:rsidR="005770B9" w:rsidRPr="00D4195E">
        <w:rPr>
          <w:rFonts w:ascii="Verdana" w:hAnsi="Verdana" w:cs="Arial"/>
          <w:sz w:val="20"/>
          <w:szCs w:val="20"/>
        </w:rPr>
        <w:t xml:space="preserve">de emissies van </w:t>
      </w:r>
      <w:r w:rsidR="00BC448F">
        <w:rPr>
          <w:rFonts w:ascii="Verdana" w:hAnsi="Verdana" w:cs="Arial"/>
          <w:sz w:val="20"/>
          <w:szCs w:val="20"/>
        </w:rPr>
        <w:t>SO</w:t>
      </w:r>
      <w:r w:rsidR="00BC448F" w:rsidRPr="00D4195E">
        <w:rPr>
          <w:rFonts w:ascii="Verdana" w:hAnsi="Verdana" w:cs="Arial"/>
          <w:sz w:val="20"/>
          <w:szCs w:val="20"/>
          <w:vertAlign w:val="subscript"/>
        </w:rPr>
        <w:t>2</w:t>
      </w:r>
      <w:r w:rsidR="005770B9" w:rsidRPr="00D4195E">
        <w:rPr>
          <w:rFonts w:ascii="Verdana" w:hAnsi="Verdana" w:cs="Arial"/>
          <w:sz w:val="20"/>
          <w:szCs w:val="20"/>
        </w:rPr>
        <w:t xml:space="preserve"> naar lucht bij een zwavelgehalte van de brandstof van 0,5 massaprocent (droog) </w:t>
      </w:r>
      <w:r>
        <w:rPr>
          <w:rFonts w:ascii="Verdana" w:hAnsi="Verdana" w:cs="Arial"/>
          <w:sz w:val="20"/>
          <w:szCs w:val="20"/>
        </w:rPr>
        <w:t xml:space="preserve">geldt </w:t>
      </w:r>
      <w:r w:rsidR="005770B9" w:rsidRPr="00D4195E">
        <w:rPr>
          <w:rFonts w:ascii="Verdana" w:hAnsi="Verdana" w:cs="Arial"/>
          <w:sz w:val="20"/>
          <w:szCs w:val="20"/>
        </w:rPr>
        <w:t>een emissiegrenswaarde van 280 mg/Nm³.</w:t>
      </w:r>
    </w:p>
    <w:p w14:paraId="62CB603B" w14:textId="77777777" w:rsidR="00392DF7" w:rsidRDefault="00392DF7" w:rsidP="00392DF7">
      <w:pPr>
        <w:tabs>
          <w:tab w:val="left" w:pos="567"/>
        </w:tabs>
        <w:spacing w:after="0"/>
        <w:rPr>
          <w:rFonts w:ascii="Verdana" w:hAnsi="Verdana" w:cs="Arial"/>
          <w:sz w:val="20"/>
          <w:szCs w:val="20"/>
        </w:rPr>
      </w:pPr>
    </w:p>
    <w:p w14:paraId="32E84B5B" w14:textId="2194180D" w:rsidR="00B71309" w:rsidRPr="00B71309" w:rsidRDefault="00B71309" w:rsidP="00B71309">
      <w:pPr>
        <w:tabs>
          <w:tab w:val="left" w:pos="2235"/>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3.12.4.2</w:t>
      </w:r>
      <w:r w:rsidRPr="00CD636A">
        <w:rPr>
          <w:rFonts w:ascii="Verdana" w:hAnsi="Verdana" w:cs="Arial"/>
          <w:sz w:val="20"/>
          <w:szCs w:val="20"/>
        </w:rPr>
        <w:t>.</w:t>
      </w:r>
      <w:r w:rsidR="00223CC0">
        <w:rPr>
          <w:rFonts w:ascii="Verdana" w:hAnsi="Verdana" w:cs="Arial"/>
          <w:sz w:val="20"/>
          <w:szCs w:val="20"/>
        </w:rPr>
        <w:t>6</w:t>
      </w:r>
      <w:r>
        <w:rPr>
          <w:rFonts w:ascii="Verdana" w:hAnsi="Verdana" w:cs="Arial"/>
          <w:sz w:val="20"/>
          <w:szCs w:val="20"/>
        </w:rPr>
        <w:t xml:space="preserve">. </w:t>
      </w:r>
      <w:r w:rsidRPr="00B71309">
        <w:rPr>
          <w:rFonts w:ascii="Verdana" w:hAnsi="Verdana" w:cs="Arial"/>
          <w:sz w:val="20"/>
          <w:szCs w:val="20"/>
        </w:rPr>
        <w:t xml:space="preserve">De emissiegrenswaarden, vermeld in de volgende tabel, zijn van toepassing op emissies van stof naar lucht afkomstig van de verbranding van </w:t>
      </w:r>
      <w:r>
        <w:rPr>
          <w:rFonts w:ascii="Verdana" w:hAnsi="Verdana" w:cs="Arial"/>
          <w:sz w:val="20"/>
          <w:szCs w:val="20"/>
        </w:rPr>
        <w:t>zware stookolie of gasolie in zuigermotoren</w:t>
      </w:r>
      <w:r w:rsidRPr="00B71309">
        <w:rPr>
          <w:rFonts w:ascii="Verdana" w:hAnsi="Verdana" w:cs="Arial"/>
          <w:sz w:val="20"/>
          <w:szCs w:val="20"/>
        </w:rPr>
        <w:t>.</w:t>
      </w:r>
    </w:p>
    <w:p w14:paraId="5B32078D" w14:textId="5A337BB0" w:rsidR="005770B9" w:rsidRDefault="005770B9" w:rsidP="007E71AA">
      <w:pPr>
        <w:tabs>
          <w:tab w:val="left" w:pos="2235"/>
        </w:tabs>
        <w:spacing w:after="0"/>
        <w:rPr>
          <w:rFonts w:ascii="Verdana" w:hAnsi="Verdana" w:cs="Arial"/>
          <w:sz w:val="20"/>
          <w:szCs w:val="20"/>
        </w:rPr>
      </w:pPr>
    </w:p>
    <w:tbl>
      <w:tblPr>
        <w:tblStyle w:val="Tabelraster"/>
        <w:tblW w:w="4994" w:type="pct"/>
        <w:tblLook w:val="04A0" w:firstRow="1" w:lastRow="0" w:firstColumn="1" w:lastColumn="0" w:noHBand="0" w:noVBand="1"/>
      </w:tblPr>
      <w:tblGrid>
        <w:gridCol w:w="2007"/>
        <w:gridCol w:w="1390"/>
        <w:gridCol w:w="1451"/>
        <w:gridCol w:w="1951"/>
        <w:gridCol w:w="2250"/>
      </w:tblGrid>
      <w:tr w:rsidR="00B71309" w:rsidRPr="00B71309" w14:paraId="4151142E" w14:textId="77777777" w:rsidTr="00F871CA">
        <w:tc>
          <w:tcPr>
            <w:tcW w:w="1109" w:type="pct"/>
            <w:vMerge w:val="restart"/>
          </w:tcPr>
          <w:p w14:paraId="7FCC75AB" w14:textId="77777777"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Totaal nominaal thermisch ingangsvermogen</w:t>
            </w:r>
          </w:p>
          <w:p w14:paraId="61CB1901" w14:textId="77777777"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van de stookinstallatie, uitgedrukt als MW</w:t>
            </w:r>
            <w:r w:rsidRPr="00B71309">
              <w:rPr>
                <w:rFonts w:ascii="Verdana" w:hAnsi="Verdana" w:cs="Arial"/>
                <w:sz w:val="20"/>
                <w:szCs w:val="20"/>
                <w:vertAlign w:val="subscript"/>
              </w:rPr>
              <w:t>th</w:t>
            </w:r>
          </w:p>
        </w:tc>
        <w:tc>
          <w:tcPr>
            <w:tcW w:w="3891" w:type="pct"/>
            <w:gridSpan w:val="4"/>
          </w:tcPr>
          <w:p w14:paraId="478B2D2E" w14:textId="77777777"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Emissiegrenswaarde, uitgedrukt als mg/Nm³</w:t>
            </w:r>
          </w:p>
        </w:tc>
      </w:tr>
      <w:tr w:rsidR="00B71309" w:rsidRPr="00B71309" w14:paraId="53C287F4" w14:textId="77777777" w:rsidTr="00F871CA">
        <w:tc>
          <w:tcPr>
            <w:tcW w:w="1109" w:type="pct"/>
            <w:vMerge/>
          </w:tcPr>
          <w:p w14:paraId="5E7FF3B6" w14:textId="77777777" w:rsidR="00B71309" w:rsidRPr="00B71309" w:rsidRDefault="00B71309" w:rsidP="00B71309">
            <w:pPr>
              <w:tabs>
                <w:tab w:val="left" w:pos="2235"/>
              </w:tabs>
              <w:rPr>
                <w:rFonts w:ascii="Verdana" w:hAnsi="Verdana" w:cs="Arial"/>
                <w:sz w:val="20"/>
                <w:szCs w:val="20"/>
                <w:vertAlign w:val="subscript"/>
              </w:rPr>
            </w:pPr>
          </w:p>
        </w:tc>
        <w:tc>
          <w:tcPr>
            <w:tcW w:w="1570" w:type="pct"/>
            <w:gridSpan w:val="2"/>
          </w:tcPr>
          <w:p w14:paraId="6DB58680" w14:textId="77777777"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Jaargemiddelde</w:t>
            </w:r>
          </w:p>
        </w:tc>
        <w:tc>
          <w:tcPr>
            <w:tcW w:w="2321" w:type="pct"/>
            <w:gridSpan w:val="2"/>
          </w:tcPr>
          <w:p w14:paraId="67F5C03A" w14:textId="77777777"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Daggemiddelde of gemiddelde over de</w:t>
            </w:r>
          </w:p>
          <w:p w14:paraId="77996B9E" w14:textId="2665A1D2" w:rsidR="00B71309" w:rsidRPr="00B71309" w:rsidRDefault="00841124" w:rsidP="00F871CA">
            <w:pPr>
              <w:tabs>
                <w:tab w:val="left" w:pos="2235"/>
              </w:tabs>
              <w:rPr>
                <w:rFonts w:ascii="Verdana" w:hAnsi="Verdana" w:cs="Arial"/>
                <w:sz w:val="20"/>
                <w:szCs w:val="20"/>
              </w:rPr>
            </w:pPr>
            <w:r w:rsidRPr="00B71309">
              <w:rPr>
                <w:rFonts w:ascii="Verdana" w:hAnsi="Verdana" w:cs="Arial"/>
                <w:sz w:val="20"/>
                <w:szCs w:val="20"/>
              </w:rPr>
              <w:t>B</w:t>
            </w:r>
            <w:r w:rsidR="00B71309" w:rsidRPr="00B71309">
              <w:rPr>
                <w:rFonts w:ascii="Verdana" w:hAnsi="Verdana" w:cs="Arial"/>
                <w:sz w:val="20"/>
                <w:szCs w:val="20"/>
              </w:rPr>
              <w:t>emonsteringsperiode</w:t>
            </w:r>
          </w:p>
        </w:tc>
      </w:tr>
      <w:tr w:rsidR="00B71309" w:rsidRPr="00B71309" w14:paraId="17B80682" w14:textId="77777777" w:rsidTr="00F871CA">
        <w:tc>
          <w:tcPr>
            <w:tcW w:w="1109" w:type="pct"/>
            <w:vMerge/>
          </w:tcPr>
          <w:p w14:paraId="68E689B5" w14:textId="77777777" w:rsidR="00B71309" w:rsidRPr="00B71309" w:rsidRDefault="00B71309" w:rsidP="00B71309">
            <w:pPr>
              <w:tabs>
                <w:tab w:val="left" w:pos="2235"/>
              </w:tabs>
              <w:rPr>
                <w:rFonts w:ascii="Verdana" w:hAnsi="Verdana" w:cs="Arial"/>
                <w:sz w:val="20"/>
                <w:szCs w:val="20"/>
                <w:vertAlign w:val="subscript"/>
              </w:rPr>
            </w:pPr>
          </w:p>
        </w:tc>
        <w:tc>
          <w:tcPr>
            <w:tcW w:w="768" w:type="pct"/>
          </w:tcPr>
          <w:p w14:paraId="6F3DDE6F" w14:textId="77777777"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Nieuwe installatie</w:t>
            </w:r>
          </w:p>
        </w:tc>
        <w:tc>
          <w:tcPr>
            <w:tcW w:w="802" w:type="pct"/>
          </w:tcPr>
          <w:p w14:paraId="338B47EE" w14:textId="77777777"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Bestaande installatie, ≥1500 uur per jaar in bedrijf</w:t>
            </w:r>
          </w:p>
        </w:tc>
        <w:tc>
          <w:tcPr>
            <w:tcW w:w="1078" w:type="pct"/>
          </w:tcPr>
          <w:p w14:paraId="015335D4" w14:textId="77777777"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Nieuwe installatie</w:t>
            </w:r>
          </w:p>
        </w:tc>
        <w:tc>
          <w:tcPr>
            <w:tcW w:w="1243" w:type="pct"/>
          </w:tcPr>
          <w:p w14:paraId="7044BA9D" w14:textId="0059B715"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Bestaande installatie, ≥500 uur per jaar in bedrijf</w:t>
            </w:r>
          </w:p>
        </w:tc>
      </w:tr>
      <w:tr w:rsidR="00B71309" w:rsidRPr="00B71309" w14:paraId="6DA6EB16" w14:textId="77777777" w:rsidTr="00F871CA">
        <w:tc>
          <w:tcPr>
            <w:tcW w:w="1109" w:type="pct"/>
          </w:tcPr>
          <w:p w14:paraId="09DE76C8" w14:textId="77777777" w:rsidR="00B71309" w:rsidRPr="00B71309" w:rsidRDefault="00B71309" w:rsidP="00B71309">
            <w:pPr>
              <w:tabs>
                <w:tab w:val="left" w:pos="2235"/>
              </w:tabs>
              <w:rPr>
                <w:rFonts w:ascii="Verdana" w:hAnsi="Verdana" w:cs="Arial"/>
                <w:sz w:val="20"/>
                <w:szCs w:val="20"/>
              </w:rPr>
            </w:pPr>
            <w:r w:rsidRPr="00B71309">
              <w:rPr>
                <w:rFonts w:ascii="Verdana" w:hAnsi="Verdana" w:cs="Arial"/>
                <w:sz w:val="20"/>
                <w:szCs w:val="20"/>
              </w:rPr>
              <w:t>≥50</w:t>
            </w:r>
          </w:p>
        </w:tc>
        <w:tc>
          <w:tcPr>
            <w:tcW w:w="768" w:type="pct"/>
          </w:tcPr>
          <w:p w14:paraId="367F8A0F" w14:textId="2D34A002" w:rsidR="00B71309" w:rsidRPr="00B71309" w:rsidRDefault="00B71309" w:rsidP="00B71309">
            <w:pPr>
              <w:tabs>
                <w:tab w:val="left" w:pos="2235"/>
              </w:tabs>
              <w:rPr>
                <w:rFonts w:ascii="Verdana" w:hAnsi="Verdana" w:cs="Arial"/>
                <w:sz w:val="20"/>
                <w:szCs w:val="20"/>
              </w:rPr>
            </w:pPr>
            <w:r>
              <w:rPr>
                <w:rFonts w:ascii="Verdana" w:hAnsi="Verdana" w:cs="Arial"/>
                <w:sz w:val="20"/>
                <w:szCs w:val="20"/>
              </w:rPr>
              <w:t>10</w:t>
            </w:r>
          </w:p>
        </w:tc>
        <w:tc>
          <w:tcPr>
            <w:tcW w:w="802" w:type="pct"/>
          </w:tcPr>
          <w:p w14:paraId="55E02C27" w14:textId="4DEFE990" w:rsidR="00B71309" w:rsidRPr="00B71309" w:rsidRDefault="00B71309" w:rsidP="00B71309">
            <w:pPr>
              <w:tabs>
                <w:tab w:val="left" w:pos="2235"/>
              </w:tabs>
              <w:rPr>
                <w:rFonts w:ascii="Verdana" w:hAnsi="Verdana" w:cs="Arial"/>
                <w:sz w:val="20"/>
                <w:szCs w:val="20"/>
                <w:vertAlign w:val="superscript"/>
              </w:rPr>
            </w:pPr>
            <w:r>
              <w:rPr>
                <w:rFonts w:ascii="Verdana" w:hAnsi="Verdana" w:cs="Arial"/>
                <w:sz w:val="20"/>
                <w:szCs w:val="20"/>
              </w:rPr>
              <w:t>35</w:t>
            </w:r>
          </w:p>
        </w:tc>
        <w:tc>
          <w:tcPr>
            <w:tcW w:w="1078" w:type="pct"/>
          </w:tcPr>
          <w:p w14:paraId="140AB1AE" w14:textId="59BA485B" w:rsidR="00B71309" w:rsidRPr="00B71309" w:rsidRDefault="00B71309" w:rsidP="00B71309">
            <w:pPr>
              <w:tabs>
                <w:tab w:val="left" w:pos="2235"/>
              </w:tabs>
              <w:rPr>
                <w:rFonts w:ascii="Verdana" w:hAnsi="Verdana" w:cs="Arial"/>
                <w:sz w:val="20"/>
                <w:szCs w:val="20"/>
              </w:rPr>
            </w:pPr>
            <w:r>
              <w:rPr>
                <w:rFonts w:ascii="Verdana" w:hAnsi="Verdana" w:cs="Arial"/>
                <w:sz w:val="20"/>
                <w:szCs w:val="20"/>
              </w:rPr>
              <w:t>20</w:t>
            </w:r>
          </w:p>
        </w:tc>
        <w:tc>
          <w:tcPr>
            <w:tcW w:w="1243" w:type="pct"/>
          </w:tcPr>
          <w:p w14:paraId="794F2E0F" w14:textId="28647655" w:rsidR="00B71309" w:rsidRPr="00B71309" w:rsidRDefault="00B71309" w:rsidP="00B71309">
            <w:pPr>
              <w:tabs>
                <w:tab w:val="left" w:pos="2235"/>
              </w:tabs>
              <w:rPr>
                <w:rFonts w:ascii="Verdana" w:hAnsi="Verdana" w:cs="Arial"/>
                <w:sz w:val="20"/>
                <w:szCs w:val="20"/>
                <w:vertAlign w:val="superscript"/>
              </w:rPr>
            </w:pPr>
            <w:r>
              <w:rPr>
                <w:rFonts w:ascii="Verdana" w:hAnsi="Verdana" w:cs="Arial"/>
                <w:sz w:val="20"/>
                <w:szCs w:val="20"/>
              </w:rPr>
              <w:t>45</w:t>
            </w:r>
          </w:p>
        </w:tc>
      </w:tr>
    </w:tbl>
    <w:p w14:paraId="613D8855" w14:textId="32AC33B4" w:rsidR="00797A9A" w:rsidRDefault="00797A9A" w:rsidP="001D1C2F">
      <w:pPr>
        <w:tabs>
          <w:tab w:val="left" w:pos="567"/>
        </w:tabs>
        <w:spacing w:after="0"/>
        <w:rPr>
          <w:rFonts w:ascii="Verdana" w:hAnsi="Verdana" w:cs="Arial"/>
          <w:sz w:val="20"/>
          <w:szCs w:val="20"/>
        </w:rPr>
      </w:pPr>
    </w:p>
    <w:p w14:paraId="706BA4CD" w14:textId="39532579" w:rsidR="00797A9A" w:rsidRPr="00797A9A" w:rsidRDefault="00797A9A" w:rsidP="00797A9A">
      <w:pPr>
        <w:tabs>
          <w:tab w:val="left" w:pos="567"/>
        </w:tabs>
        <w:spacing w:after="0"/>
        <w:rPr>
          <w:rFonts w:ascii="Verdana" w:hAnsi="Verdana" w:cs="Arial"/>
          <w:sz w:val="20"/>
          <w:szCs w:val="20"/>
        </w:rPr>
      </w:pPr>
      <w:r w:rsidRPr="00797A9A">
        <w:rPr>
          <w:rFonts w:ascii="Verdana" w:hAnsi="Verdana" w:cs="Arial"/>
          <w:sz w:val="20"/>
          <w:szCs w:val="20"/>
        </w:rPr>
        <w:t>Art. 3.12.</w:t>
      </w:r>
      <w:r w:rsidR="00223CC0">
        <w:rPr>
          <w:rFonts w:ascii="Verdana" w:hAnsi="Verdana" w:cs="Arial"/>
          <w:sz w:val="20"/>
          <w:szCs w:val="20"/>
        </w:rPr>
        <w:t>4.2.7</w:t>
      </w:r>
      <w:r>
        <w:rPr>
          <w:rFonts w:ascii="Verdana" w:hAnsi="Verdana" w:cs="Arial"/>
          <w:sz w:val="20"/>
          <w:szCs w:val="20"/>
        </w:rPr>
        <w:t>.</w:t>
      </w:r>
      <w:r w:rsidRPr="00797A9A">
        <w:rPr>
          <w:rFonts w:ascii="Verdana" w:hAnsi="Verdana" w:cs="Arial"/>
          <w:sz w:val="20"/>
          <w:szCs w:val="20"/>
        </w:rPr>
        <w:t xml:space="preserve"> In afwijking van artikel 5.43.2.23</w:t>
      </w:r>
      <w:r w:rsidR="009D50C4">
        <w:rPr>
          <w:rFonts w:ascii="Verdana" w:hAnsi="Verdana" w:cs="Arial"/>
          <w:sz w:val="20"/>
          <w:szCs w:val="20"/>
        </w:rPr>
        <w:t xml:space="preserve"> tot en met 5.43.2.26</w:t>
      </w:r>
      <w:r w:rsidRPr="00797A9A">
        <w:rPr>
          <w:rFonts w:ascii="Verdana" w:hAnsi="Verdana" w:cs="Arial"/>
          <w:sz w:val="20"/>
          <w:szCs w:val="20"/>
        </w:rPr>
        <w:t xml:space="preserve"> en artikel 5.43.3.25 van titel II van het VLAREM wordt de concentratie van de parameters in de rookgassen van installaties die </w:t>
      </w:r>
      <w:r>
        <w:rPr>
          <w:rFonts w:ascii="Verdana" w:hAnsi="Verdana" w:cs="Arial"/>
          <w:sz w:val="20"/>
          <w:szCs w:val="20"/>
        </w:rPr>
        <w:t>zware stookolie of gasolie in zuigermotoren</w:t>
      </w:r>
      <w:r w:rsidRPr="00797A9A">
        <w:rPr>
          <w:rFonts w:ascii="Verdana" w:hAnsi="Verdana" w:cs="Arial"/>
          <w:sz w:val="20"/>
          <w:szCs w:val="20"/>
        </w:rPr>
        <w:t xml:space="preserve"> verbranden, gemeten met de frequentie, vermeld in de volgende tabel.</w:t>
      </w:r>
    </w:p>
    <w:p w14:paraId="6C9E2EC7" w14:textId="77777777" w:rsidR="00797A9A" w:rsidRPr="00797A9A" w:rsidRDefault="00797A9A" w:rsidP="00797A9A">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797A9A" w:rsidRPr="00797A9A" w14:paraId="4BD4C1F2" w14:textId="77777777" w:rsidTr="00951FCA">
        <w:tc>
          <w:tcPr>
            <w:tcW w:w="4530" w:type="dxa"/>
          </w:tcPr>
          <w:p w14:paraId="0B756E20" w14:textId="77777777" w:rsidR="00797A9A" w:rsidRPr="00797A9A" w:rsidRDefault="00797A9A" w:rsidP="00951FCA">
            <w:pPr>
              <w:tabs>
                <w:tab w:val="left" w:pos="567"/>
              </w:tabs>
              <w:spacing w:line="276" w:lineRule="auto"/>
              <w:rPr>
                <w:rFonts w:ascii="Verdana" w:hAnsi="Verdana" w:cs="Arial"/>
                <w:sz w:val="20"/>
                <w:szCs w:val="20"/>
              </w:rPr>
            </w:pPr>
            <w:r w:rsidRPr="00797A9A">
              <w:rPr>
                <w:rFonts w:ascii="Verdana" w:hAnsi="Verdana" w:cs="Arial"/>
                <w:sz w:val="20"/>
                <w:szCs w:val="20"/>
              </w:rPr>
              <w:t>Parameter</w:t>
            </w:r>
          </w:p>
        </w:tc>
        <w:tc>
          <w:tcPr>
            <w:tcW w:w="4530" w:type="dxa"/>
          </w:tcPr>
          <w:p w14:paraId="330E6F68" w14:textId="77777777" w:rsidR="00797A9A" w:rsidRPr="00797A9A" w:rsidRDefault="00797A9A" w:rsidP="00951FCA">
            <w:pPr>
              <w:tabs>
                <w:tab w:val="left" w:pos="567"/>
              </w:tabs>
              <w:spacing w:line="276" w:lineRule="auto"/>
              <w:rPr>
                <w:rFonts w:ascii="Verdana" w:hAnsi="Verdana" w:cs="Arial"/>
                <w:sz w:val="20"/>
                <w:szCs w:val="20"/>
              </w:rPr>
            </w:pPr>
            <w:r w:rsidRPr="00797A9A">
              <w:rPr>
                <w:rFonts w:ascii="Verdana" w:hAnsi="Verdana" w:cs="Arial"/>
                <w:sz w:val="20"/>
                <w:szCs w:val="20"/>
              </w:rPr>
              <w:t>Meetfrequentie</w:t>
            </w:r>
          </w:p>
        </w:tc>
      </w:tr>
      <w:tr w:rsidR="00797A9A" w:rsidRPr="00797A9A" w14:paraId="48BF6EE1" w14:textId="77777777" w:rsidTr="00951FCA">
        <w:tc>
          <w:tcPr>
            <w:tcW w:w="4530" w:type="dxa"/>
          </w:tcPr>
          <w:p w14:paraId="3C214099" w14:textId="77777777" w:rsidR="00797A9A" w:rsidRPr="006F3FA6" w:rsidRDefault="00797A9A" w:rsidP="00951FCA">
            <w:pPr>
              <w:tabs>
                <w:tab w:val="left" w:pos="567"/>
              </w:tabs>
              <w:spacing w:line="276" w:lineRule="auto"/>
              <w:rPr>
                <w:rFonts w:ascii="Verdana" w:hAnsi="Verdana" w:cs="Arial"/>
                <w:sz w:val="20"/>
                <w:szCs w:val="20"/>
              </w:rPr>
            </w:pPr>
            <w:r w:rsidRPr="006F3FA6">
              <w:rPr>
                <w:rFonts w:ascii="Verdana" w:hAnsi="Verdana" w:cs="Arial"/>
                <w:sz w:val="20"/>
                <w:szCs w:val="20"/>
              </w:rPr>
              <w:t>NO</w:t>
            </w:r>
            <w:r w:rsidRPr="006F3FA6">
              <w:rPr>
                <w:rFonts w:ascii="Verdana" w:hAnsi="Verdana" w:cs="Arial"/>
                <w:sz w:val="20"/>
                <w:szCs w:val="20"/>
                <w:vertAlign w:val="subscript"/>
              </w:rPr>
              <w:t>x</w:t>
            </w:r>
            <w:r w:rsidRPr="006F3FA6">
              <w:rPr>
                <w:rFonts w:ascii="Verdana" w:hAnsi="Verdana" w:cs="Arial"/>
                <w:sz w:val="20"/>
                <w:szCs w:val="20"/>
              </w:rPr>
              <w:t>, CO, SO</w:t>
            </w:r>
            <w:r w:rsidRPr="006F3FA6">
              <w:rPr>
                <w:rFonts w:ascii="Verdana" w:hAnsi="Verdana" w:cs="Arial"/>
                <w:sz w:val="20"/>
                <w:szCs w:val="20"/>
                <w:vertAlign w:val="subscript"/>
              </w:rPr>
              <w:t>2</w:t>
            </w:r>
            <w:r w:rsidRPr="006F3FA6">
              <w:rPr>
                <w:rFonts w:ascii="Verdana" w:hAnsi="Verdana" w:cs="Arial"/>
                <w:sz w:val="20"/>
                <w:szCs w:val="20"/>
              </w:rPr>
              <w:t>, stof</w:t>
            </w:r>
          </w:p>
        </w:tc>
        <w:tc>
          <w:tcPr>
            <w:tcW w:w="4530" w:type="dxa"/>
          </w:tcPr>
          <w:p w14:paraId="62B805B2" w14:textId="15E994B7" w:rsidR="00797A9A" w:rsidRPr="00797A9A" w:rsidRDefault="00797A9A" w:rsidP="00951FCA">
            <w:pPr>
              <w:tabs>
                <w:tab w:val="left" w:pos="567"/>
              </w:tabs>
              <w:spacing w:line="276" w:lineRule="auto"/>
              <w:rPr>
                <w:rFonts w:ascii="Verdana" w:hAnsi="Verdana" w:cs="Arial"/>
                <w:sz w:val="20"/>
                <w:szCs w:val="20"/>
              </w:rPr>
            </w:pPr>
            <w:r w:rsidRPr="00797A9A">
              <w:rPr>
                <w:rFonts w:ascii="Verdana" w:hAnsi="Verdana" w:cs="Arial"/>
                <w:sz w:val="20"/>
                <w:szCs w:val="20"/>
              </w:rPr>
              <w:t>Continu</w:t>
            </w:r>
            <w:r>
              <w:rPr>
                <w:rFonts w:ascii="Verdana" w:hAnsi="Verdana" w:cs="Arial"/>
                <w:sz w:val="20"/>
                <w:szCs w:val="20"/>
              </w:rPr>
              <w:t xml:space="preserve"> (1) (2) (3)</w:t>
            </w:r>
          </w:p>
        </w:tc>
      </w:tr>
      <w:tr w:rsidR="00797A9A" w:rsidRPr="00797A9A" w14:paraId="6E9B7875" w14:textId="77777777" w:rsidTr="00951FCA">
        <w:tc>
          <w:tcPr>
            <w:tcW w:w="4530" w:type="dxa"/>
          </w:tcPr>
          <w:p w14:paraId="730D992F" w14:textId="2E90841B" w:rsidR="00797A9A" w:rsidRPr="00797A9A" w:rsidRDefault="004B0181" w:rsidP="00951FCA">
            <w:pPr>
              <w:tabs>
                <w:tab w:val="left" w:pos="567"/>
              </w:tabs>
              <w:spacing w:line="276" w:lineRule="auto"/>
              <w:rPr>
                <w:rFonts w:ascii="Verdana" w:hAnsi="Verdana" w:cs="Arial"/>
                <w:sz w:val="20"/>
                <w:szCs w:val="20"/>
              </w:rPr>
            </w:pPr>
            <w:r>
              <w:rPr>
                <w:rFonts w:ascii="Verdana" w:hAnsi="Verdana" w:cs="Arial"/>
                <w:sz w:val="20"/>
                <w:szCs w:val="20"/>
              </w:rPr>
              <w:t>Totaal v</w:t>
            </w:r>
            <w:r w:rsidR="007112F2">
              <w:rPr>
                <w:rFonts w:ascii="Verdana" w:hAnsi="Verdana" w:cs="Arial"/>
                <w:sz w:val="20"/>
                <w:szCs w:val="20"/>
              </w:rPr>
              <w:t>luchtige organische stoffen</w:t>
            </w:r>
          </w:p>
        </w:tc>
        <w:tc>
          <w:tcPr>
            <w:tcW w:w="4530" w:type="dxa"/>
          </w:tcPr>
          <w:p w14:paraId="6BBA8C0B" w14:textId="74DBFFAA" w:rsidR="00797A9A" w:rsidRPr="00797A9A" w:rsidRDefault="00797A9A" w:rsidP="006F3FA6">
            <w:pPr>
              <w:tabs>
                <w:tab w:val="left" w:pos="567"/>
              </w:tabs>
              <w:spacing w:line="276" w:lineRule="auto"/>
              <w:rPr>
                <w:rFonts w:ascii="Verdana" w:hAnsi="Verdana" w:cs="Arial"/>
                <w:sz w:val="20"/>
                <w:szCs w:val="20"/>
              </w:rPr>
            </w:pPr>
            <w:r w:rsidRPr="00797A9A">
              <w:rPr>
                <w:rFonts w:ascii="Verdana" w:hAnsi="Verdana" w:cs="Arial"/>
                <w:sz w:val="20"/>
                <w:szCs w:val="20"/>
              </w:rPr>
              <w:t xml:space="preserve">eenmaal per </w:t>
            </w:r>
            <w:r w:rsidR="00EE4C3F">
              <w:rPr>
                <w:rFonts w:ascii="Verdana" w:hAnsi="Verdana" w:cs="Arial"/>
                <w:sz w:val="20"/>
                <w:szCs w:val="20"/>
              </w:rPr>
              <w:t xml:space="preserve">drie </w:t>
            </w:r>
            <w:r>
              <w:rPr>
                <w:rFonts w:ascii="Verdana" w:hAnsi="Verdana" w:cs="Arial"/>
                <w:sz w:val="20"/>
                <w:szCs w:val="20"/>
              </w:rPr>
              <w:t>maanden (4)</w:t>
            </w:r>
          </w:p>
        </w:tc>
      </w:tr>
      <w:tr w:rsidR="00797A9A" w:rsidRPr="00797A9A" w14:paraId="36D5DD23" w14:textId="77777777" w:rsidTr="00951FCA">
        <w:tc>
          <w:tcPr>
            <w:tcW w:w="4530" w:type="dxa"/>
          </w:tcPr>
          <w:p w14:paraId="5D690116" w14:textId="77777777" w:rsidR="00797A9A" w:rsidRPr="00797A9A" w:rsidRDefault="00797A9A" w:rsidP="00951FCA">
            <w:pPr>
              <w:tabs>
                <w:tab w:val="left" w:pos="567"/>
              </w:tabs>
              <w:rPr>
                <w:rFonts w:ascii="Verdana" w:hAnsi="Verdana" w:cs="Arial"/>
                <w:sz w:val="20"/>
                <w:szCs w:val="20"/>
              </w:rPr>
            </w:pPr>
            <w:r w:rsidRPr="00797A9A">
              <w:rPr>
                <w:rFonts w:ascii="Verdana" w:hAnsi="Verdana" w:cs="Arial"/>
                <w:sz w:val="20"/>
                <w:szCs w:val="20"/>
              </w:rPr>
              <w:t>Metalen en</w:t>
            </w:r>
          </w:p>
          <w:p w14:paraId="205B8814" w14:textId="77777777" w:rsidR="00797A9A" w:rsidRPr="00797A9A" w:rsidRDefault="00797A9A" w:rsidP="00951FCA">
            <w:pPr>
              <w:tabs>
                <w:tab w:val="left" w:pos="567"/>
              </w:tabs>
              <w:rPr>
                <w:rFonts w:ascii="Verdana" w:hAnsi="Verdana" w:cs="Arial"/>
                <w:sz w:val="20"/>
                <w:szCs w:val="20"/>
              </w:rPr>
            </w:pPr>
            <w:r w:rsidRPr="00797A9A">
              <w:rPr>
                <w:rFonts w:ascii="Verdana" w:hAnsi="Verdana" w:cs="Arial"/>
                <w:sz w:val="20"/>
                <w:szCs w:val="20"/>
              </w:rPr>
              <w:t>metalloïden</w:t>
            </w:r>
          </w:p>
          <w:p w14:paraId="72802DFF" w14:textId="77777777" w:rsidR="00797A9A" w:rsidRPr="00797A9A" w:rsidRDefault="00797A9A" w:rsidP="00951FCA">
            <w:pPr>
              <w:tabs>
                <w:tab w:val="left" w:pos="567"/>
              </w:tabs>
              <w:rPr>
                <w:rFonts w:ascii="Verdana" w:hAnsi="Verdana" w:cs="Arial"/>
                <w:sz w:val="20"/>
                <w:szCs w:val="20"/>
              </w:rPr>
            </w:pPr>
            <w:r w:rsidRPr="00797A9A">
              <w:rPr>
                <w:rFonts w:ascii="Verdana" w:hAnsi="Verdana" w:cs="Arial"/>
                <w:sz w:val="20"/>
                <w:szCs w:val="20"/>
              </w:rPr>
              <w:t>met</w:t>
            </w:r>
          </w:p>
          <w:p w14:paraId="3A717B76" w14:textId="77777777" w:rsidR="00797A9A" w:rsidRPr="00797A9A" w:rsidRDefault="00797A9A" w:rsidP="00951FCA">
            <w:pPr>
              <w:tabs>
                <w:tab w:val="left" w:pos="567"/>
              </w:tabs>
              <w:rPr>
                <w:rFonts w:ascii="Verdana" w:hAnsi="Verdana" w:cs="Arial"/>
                <w:sz w:val="20"/>
                <w:szCs w:val="20"/>
              </w:rPr>
            </w:pPr>
            <w:r w:rsidRPr="00797A9A">
              <w:rPr>
                <w:rFonts w:ascii="Verdana" w:hAnsi="Verdana" w:cs="Arial"/>
                <w:sz w:val="20"/>
                <w:szCs w:val="20"/>
              </w:rPr>
              <w:t>uitzondering</w:t>
            </w:r>
          </w:p>
          <w:p w14:paraId="2E9A2008" w14:textId="77777777" w:rsidR="00797A9A" w:rsidRPr="00797A9A" w:rsidRDefault="00797A9A" w:rsidP="00951FCA">
            <w:pPr>
              <w:tabs>
                <w:tab w:val="left" w:pos="567"/>
              </w:tabs>
              <w:rPr>
                <w:rFonts w:ascii="Verdana" w:hAnsi="Verdana" w:cs="Arial"/>
                <w:sz w:val="20"/>
                <w:szCs w:val="20"/>
              </w:rPr>
            </w:pPr>
            <w:r w:rsidRPr="00797A9A">
              <w:rPr>
                <w:rFonts w:ascii="Verdana" w:hAnsi="Verdana" w:cs="Arial"/>
                <w:sz w:val="20"/>
                <w:szCs w:val="20"/>
              </w:rPr>
              <w:t>van kwik (As,</w:t>
            </w:r>
          </w:p>
          <w:p w14:paraId="69CB954A" w14:textId="77777777" w:rsidR="00797A9A" w:rsidRPr="006F3FA6" w:rsidRDefault="00797A9A" w:rsidP="00951FCA">
            <w:pPr>
              <w:tabs>
                <w:tab w:val="left" w:pos="567"/>
              </w:tabs>
              <w:rPr>
                <w:rFonts w:ascii="Verdana" w:hAnsi="Verdana" w:cs="Arial"/>
                <w:sz w:val="20"/>
                <w:szCs w:val="20"/>
                <w:lang w:val="en-US"/>
              </w:rPr>
            </w:pPr>
            <w:r w:rsidRPr="006F3FA6">
              <w:rPr>
                <w:rFonts w:ascii="Verdana" w:hAnsi="Verdana" w:cs="Arial"/>
                <w:sz w:val="20"/>
                <w:szCs w:val="20"/>
                <w:lang w:val="en-US"/>
              </w:rPr>
              <w:t>Cd, Co, Cr, Cu,</w:t>
            </w:r>
          </w:p>
          <w:p w14:paraId="422B358A" w14:textId="77777777" w:rsidR="00797A9A" w:rsidRPr="006F3FA6" w:rsidRDefault="00797A9A" w:rsidP="00951FCA">
            <w:pPr>
              <w:tabs>
                <w:tab w:val="left" w:pos="567"/>
              </w:tabs>
              <w:rPr>
                <w:rFonts w:ascii="Verdana" w:hAnsi="Verdana" w:cs="Arial"/>
                <w:sz w:val="20"/>
                <w:szCs w:val="20"/>
                <w:lang w:val="en-US"/>
              </w:rPr>
            </w:pPr>
            <w:r w:rsidRPr="006F3FA6">
              <w:rPr>
                <w:rFonts w:ascii="Verdana" w:hAnsi="Verdana" w:cs="Arial"/>
                <w:sz w:val="20"/>
                <w:szCs w:val="20"/>
                <w:lang w:val="en-US"/>
              </w:rPr>
              <w:t>Mn, Ni, Pb, Sb,</w:t>
            </w:r>
          </w:p>
          <w:p w14:paraId="0EB1BA10" w14:textId="77777777" w:rsidR="00797A9A" w:rsidRPr="00797A9A" w:rsidRDefault="00797A9A" w:rsidP="00951FCA">
            <w:pPr>
              <w:tabs>
                <w:tab w:val="left" w:pos="567"/>
              </w:tabs>
              <w:spacing w:line="276" w:lineRule="auto"/>
              <w:rPr>
                <w:rFonts w:ascii="Verdana" w:hAnsi="Verdana" w:cs="Arial"/>
                <w:sz w:val="20"/>
                <w:szCs w:val="20"/>
              </w:rPr>
            </w:pPr>
            <w:r w:rsidRPr="00797A9A">
              <w:rPr>
                <w:rFonts w:ascii="Verdana" w:hAnsi="Verdana" w:cs="Arial"/>
                <w:sz w:val="20"/>
                <w:szCs w:val="20"/>
              </w:rPr>
              <w:t>Se, Tl, V, Zn)</w:t>
            </w:r>
          </w:p>
        </w:tc>
        <w:tc>
          <w:tcPr>
            <w:tcW w:w="4530" w:type="dxa"/>
          </w:tcPr>
          <w:p w14:paraId="533BC3DD" w14:textId="312B5176" w:rsidR="00797A9A" w:rsidRPr="00797A9A" w:rsidRDefault="00797A9A" w:rsidP="00951FCA">
            <w:pPr>
              <w:tabs>
                <w:tab w:val="left" w:pos="567"/>
              </w:tabs>
              <w:spacing w:line="276" w:lineRule="auto"/>
              <w:rPr>
                <w:rFonts w:ascii="Verdana" w:hAnsi="Verdana" w:cs="Arial"/>
                <w:sz w:val="20"/>
                <w:szCs w:val="20"/>
              </w:rPr>
            </w:pPr>
            <w:r w:rsidRPr="00797A9A">
              <w:rPr>
                <w:rFonts w:ascii="Verdana" w:hAnsi="Verdana" w:cs="Arial"/>
                <w:sz w:val="20"/>
                <w:szCs w:val="20"/>
              </w:rPr>
              <w:t>eenmaal per jaar</w:t>
            </w:r>
            <w:r w:rsidR="006F3FA6">
              <w:rPr>
                <w:rFonts w:ascii="Verdana" w:hAnsi="Verdana" w:cs="Arial"/>
                <w:sz w:val="20"/>
                <w:szCs w:val="20"/>
              </w:rPr>
              <w:t xml:space="preserve"> (5</w:t>
            </w:r>
            <w:r>
              <w:rPr>
                <w:rFonts w:ascii="Verdana" w:hAnsi="Verdana" w:cs="Arial"/>
                <w:sz w:val="20"/>
                <w:szCs w:val="20"/>
              </w:rPr>
              <w:t>)</w:t>
            </w:r>
          </w:p>
        </w:tc>
      </w:tr>
    </w:tbl>
    <w:p w14:paraId="4591581D" w14:textId="77777777" w:rsidR="00797A9A" w:rsidRDefault="00797A9A" w:rsidP="00797A9A">
      <w:pPr>
        <w:tabs>
          <w:tab w:val="left" w:pos="567"/>
        </w:tabs>
        <w:spacing w:after="0"/>
        <w:rPr>
          <w:rFonts w:ascii="Verdana" w:hAnsi="Verdana" w:cs="Arial"/>
          <w:sz w:val="20"/>
          <w:szCs w:val="20"/>
        </w:rPr>
      </w:pPr>
    </w:p>
    <w:p w14:paraId="37C8F445" w14:textId="3CDDE712" w:rsidR="00EE4C3F" w:rsidRPr="00EE4C3F" w:rsidRDefault="00797A9A" w:rsidP="00EE4C3F">
      <w:pPr>
        <w:pStyle w:val="Lijstalinea"/>
        <w:numPr>
          <w:ilvl w:val="0"/>
          <w:numId w:val="9"/>
        </w:numPr>
        <w:tabs>
          <w:tab w:val="left" w:pos="567"/>
        </w:tabs>
        <w:spacing w:after="0"/>
        <w:rPr>
          <w:rFonts w:ascii="Verdana" w:hAnsi="Verdana" w:cs="Arial"/>
          <w:sz w:val="20"/>
          <w:szCs w:val="20"/>
        </w:rPr>
      </w:pPr>
      <w:r w:rsidRPr="00756C95">
        <w:rPr>
          <w:rFonts w:ascii="Verdana" w:hAnsi="Verdana" w:cs="Arial"/>
          <w:sz w:val="20"/>
          <w:szCs w:val="20"/>
        </w:rPr>
        <w:t>Voor installaties met een nominaal thermisch ingangsvermogen van &lt;100 MW die minder dan 1500 uur per jaar in b</w:t>
      </w:r>
      <w:r>
        <w:rPr>
          <w:rFonts w:ascii="Verdana" w:hAnsi="Verdana" w:cs="Arial"/>
          <w:sz w:val="20"/>
          <w:szCs w:val="20"/>
        </w:rPr>
        <w:t xml:space="preserve">edrijf zijn, geldt een minimale </w:t>
      </w:r>
      <w:r w:rsidRPr="00756C95">
        <w:rPr>
          <w:rFonts w:ascii="Verdana" w:hAnsi="Verdana" w:cs="Arial"/>
          <w:sz w:val="20"/>
          <w:szCs w:val="20"/>
        </w:rPr>
        <w:t xml:space="preserve">monitoringfrequentie van eenmaal per </w:t>
      </w:r>
      <w:r>
        <w:rPr>
          <w:rFonts w:ascii="Verdana" w:hAnsi="Verdana" w:cs="Arial"/>
          <w:sz w:val="20"/>
          <w:szCs w:val="20"/>
        </w:rPr>
        <w:t>drie</w:t>
      </w:r>
      <w:r w:rsidRPr="00756C95">
        <w:rPr>
          <w:rFonts w:ascii="Verdana" w:hAnsi="Verdana" w:cs="Arial"/>
          <w:sz w:val="20"/>
          <w:szCs w:val="20"/>
        </w:rPr>
        <w:t xml:space="preserve"> maanden voor NO</w:t>
      </w:r>
      <w:r w:rsidRPr="00756C95">
        <w:rPr>
          <w:rFonts w:ascii="Verdana" w:hAnsi="Verdana" w:cs="Arial"/>
          <w:sz w:val="20"/>
          <w:szCs w:val="20"/>
          <w:vertAlign w:val="subscript"/>
        </w:rPr>
        <w:t>x</w:t>
      </w:r>
      <w:r w:rsidRPr="00756C95">
        <w:rPr>
          <w:rFonts w:ascii="Verdana" w:hAnsi="Verdana" w:cs="Arial"/>
          <w:sz w:val="20"/>
          <w:szCs w:val="20"/>
        </w:rPr>
        <w:t>, CO, SO</w:t>
      </w:r>
      <w:r w:rsidRPr="00756C95">
        <w:rPr>
          <w:rFonts w:ascii="Verdana" w:hAnsi="Verdana" w:cs="Arial"/>
          <w:sz w:val="20"/>
          <w:szCs w:val="20"/>
          <w:vertAlign w:val="subscript"/>
        </w:rPr>
        <w:t>2</w:t>
      </w:r>
      <w:r w:rsidRPr="00756C95">
        <w:rPr>
          <w:rFonts w:ascii="Verdana" w:hAnsi="Verdana" w:cs="Arial"/>
          <w:sz w:val="20"/>
          <w:szCs w:val="20"/>
        </w:rPr>
        <w:t xml:space="preserve"> en stof.</w:t>
      </w:r>
      <w:r w:rsidR="00EE4C3F">
        <w:rPr>
          <w:rFonts w:ascii="Verdana" w:hAnsi="Verdana" w:cs="Arial"/>
          <w:sz w:val="20"/>
          <w:szCs w:val="20"/>
        </w:rPr>
        <w:t xml:space="preserve"> </w:t>
      </w:r>
      <w:r w:rsidR="00EE4C3F" w:rsidRPr="00EE4C3F">
        <w:rPr>
          <w:rFonts w:ascii="Verdana" w:hAnsi="Verdana" w:cs="Arial"/>
          <w:sz w:val="20"/>
          <w:szCs w:val="20"/>
        </w:rPr>
        <w:lastRenderedPageBreak/>
        <w:t>Bij toepassing van het controlemeetprogramma, vermeld in bijlage 4.4.4 van titel II van het VLAREM, kan de meetfrequentie maximaal dalen tot minimaal om de zes maanden.</w:t>
      </w:r>
    </w:p>
    <w:p w14:paraId="2FACD71B" w14:textId="25D2694F" w:rsidR="00797A9A" w:rsidRPr="00756C95" w:rsidRDefault="00797A9A" w:rsidP="00E928D2">
      <w:pPr>
        <w:pStyle w:val="Lijstalinea"/>
        <w:numPr>
          <w:ilvl w:val="0"/>
          <w:numId w:val="9"/>
        </w:numPr>
        <w:tabs>
          <w:tab w:val="left" w:pos="567"/>
        </w:tabs>
        <w:spacing w:after="0"/>
        <w:rPr>
          <w:rFonts w:ascii="Verdana" w:hAnsi="Verdana" w:cs="Arial"/>
          <w:sz w:val="20"/>
          <w:szCs w:val="20"/>
        </w:rPr>
      </w:pPr>
      <w:r w:rsidRPr="00F35C0A">
        <w:rPr>
          <w:rFonts w:ascii="Verdana" w:hAnsi="Verdana" w:cs="Arial"/>
          <w:sz w:val="20"/>
          <w:szCs w:val="20"/>
        </w:rPr>
        <w:t xml:space="preserve">Voor </w:t>
      </w:r>
      <w:r>
        <w:rPr>
          <w:rFonts w:ascii="Verdana" w:hAnsi="Verdana" w:cs="Arial"/>
          <w:sz w:val="20"/>
          <w:szCs w:val="20"/>
        </w:rPr>
        <w:t>dieselmotoren</w:t>
      </w:r>
      <w:r w:rsidRPr="00F35C0A">
        <w:rPr>
          <w:rFonts w:ascii="Verdana" w:hAnsi="Verdana" w:cs="Arial"/>
          <w:sz w:val="20"/>
          <w:szCs w:val="20"/>
        </w:rPr>
        <w:t xml:space="preserve"> met een nominaal thermisch ingangsvermogen</w:t>
      </w:r>
      <w:r>
        <w:rPr>
          <w:rFonts w:ascii="Verdana" w:hAnsi="Verdana" w:cs="Arial"/>
          <w:sz w:val="20"/>
          <w:szCs w:val="20"/>
        </w:rPr>
        <w:t xml:space="preserve"> van &lt;100 MW die &lt;</w:t>
      </w:r>
      <w:r w:rsidRPr="00F35C0A">
        <w:rPr>
          <w:rFonts w:ascii="Verdana" w:hAnsi="Verdana" w:cs="Arial"/>
          <w:sz w:val="20"/>
          <w:szCs w:val="20"/>
        </w:rPr>
        <w:t>500 uur per jaar in bedrijf zijn, geldt</w:t>
      </w:r>
      <w:r w:rsidR="00EE4C3F">
        <w:rPr>
          <w:rFonts w:ascii="Verdana" w:hAnsi="Verdana" w:cs="Arial"/>
          <w:sz w:val="20"/>
          <w:szCs w:val="20"/>
        </w:rPr>
        <w:t>, in afwijking van artikel 2.3.1, eerste lid,</w:t>
      </w:r>
      <w:r w:rsidRPr="00F35C0A">
        <w:rPr>
          <w:rFonts w:ascii="Verdana" w:hAnsi="Verdana" w:cs="Arial"/>
          <w:sz w:val="20"/>
          <w:szCs w:val="20"/>
        </w:rPr>
        <w:t xml:space="preserve"> een minimale monitoringfrequentie van eenmaal per </w:t>
      </w:r>
      <w:r>
        <w:rPr>
          <w:rFonts w:ascii="Verdana" w:hAnsi="Verdana" w:cs="Arial"/>
          <w:sz w:val="20"/>
          <w:szCs w:val="20"/>
        </w:rPr>
        <w:t>zes</w:t>
      </w:r>
      <w:r w:rsidRPr="00F35C0A">
        <w:rPr>
          <w:rFonts w:ascii="Verdana" w:hAnsi="Verdana" w:cs="Arial"/>
          <w:sz w:val="20"/>
          <w:szCs w:val="20"/>
        </w:rPr>
        <w:t xml:space="preserve"> maanden</w:t>
      </w:r>
      <w:r>
        <w:rPr>
          <w:rFonts w:ascii="Verdana" w:hAnsi="Verdana" w:cs="Arial"/>
          <w:sz w:val="20"/>
          <w:szCs w:val="20"/>
        </w:rPr>
        <w:t xml:space="preserve"> voor NO</w:t>
      </w:r>
      <w:r w:rsidRPr="006F3FA6">
        <w:rPr>
          <w:rFonts w:ascii="Verdana" w:hAnsi="Verdana" w:cs="Arial"/>
          <w:sz w:val="20"/>
          <w:szCs w:val="20"/>
          <w:vertAlign w:val="subscript"/>
        </w:rPr>
        <w:t>x</w:t>
      </w:r>
      <w:r w:rsidRPr="00F35C0A">
        <w:rPr>
          <w:rFonts w:ascii="Verdana" w:hAnsi="Verdana" w:cs="Arial"/>
          <w:sz w:val="20"/>
          <w:szCs w:val="20"/>
        </w:rPr>
        <w:t>.</w:t>
      </w:r>
    </w:p>
    <w:p w14:paraId="1249DD25" w14:textId="3D2E15B5" w:rsidR="00797A9A" w:rsidRDefault="00797A9A" w:rsidP="00E928D2">
      <w:pPr>
        <w:pStyle w:val="Lijstalinea"/>
        <w:numPr>
          <w:ilvl w:val="0"/>
          <w:numId w:val="9"/>
        </w:numPr>
        <w:tabs>
          <w:tab w:val="left" w:pos="567"/>
        </w:tabs>
        <w:spacing w:after="0"/>
        <w:rPr>
          <w:rFonts w:ascii="Verdana" w:hAnsi="Verdana" w:cs="Arial"/>
          <w:sz w:val="20"/>
          <w:szCs w:val="20"/>
        </w:rPr>
      </w:pPr>
      <w:r w:rsidRPr="00797A9A">
        <w:rPr>
          <w:rFonts w:ascii="Verdana" w:hAnsi="Verdana" w:cs="Arial"/>
          <w:sz w:val="20"/>
          <w:szCs w:val="20"/>
        </w:rPr>
        <w:t>Als alternatief voor de continue meting in installaties waarin olie met een bekend zwavelgehalte wordt verbrand en die niet met een systeem voor rookgasontzwaveling zijn uitgerust, kunnen voor de bepaling van de SO</w:t>
      </w:r>
      <w:r w:rsidRPr="00756C95">
        <w:rPr>
          <w:rFonts w:ascii="Verdana" w:hAnsi="Verdana" w:cs="Arial"/>
          <w:sz w:val="20"/>
          <w:szCs w:val="20"/>
          <w:vertAlign w:val="subscript"/>
        </w:rPr>
        <w:t>2</w:t>
      </w:r>
      <w:r w:rsidRPr="00797A9A">
        <w:rPr>
          <w:rFonts w:ascii="Verdana" w:hAnsi="Verdana" w:cs="Arial"/>
          <w:sz w:val="20"/>
          <w:szCs w:val="20"/>
        </w:rPr>
        <w:t>-emissies</w:t>
      </w:r>
      <w:r w:rsidR="00EE4C3F">
        <w:rPr>
          <w:rFonts w:ascii="Verdana" w:hAnsi="Verdana" w:cs="Arial"/>
          <w:sz w:val="20"/>
          <w:szCs w:val="20"/>
        </w:rPr>
        <w:t>, in afwijking vn artikel 2.3.1, eerste lid,</w:t>
      </w:r>
      <w:r w:rsidRPr="00797A9A">
        <w:rPr>
          <w:rFonts w:ascii="Verdana" w:hAnsi="Verdana" w:cs="Arial"/>
          <w:sz w:val="20"/>
          <w:szCs w:val="20"/>
        </w:rPr>
        <w:t xml:space="preserve"> ten minste eenmaal per drie maanden uitgevoerde periodieke metingen of andere procedures die garanderen dat er gegevens van gelijkwaardige wetenschappelijke kwaliteit worden aangeleverd, worden gebruikt.</w:t>
      </w:r>
    </w:p>
    <w:p w14:paraId="4CDC55E7" w14:textId="77777777" w:rsidR="00EE4C3F" w:rsidRPr="0096780C" w:rsidRDefault="00EE4C3F" w:rsidP="00EE4C3F">
      <w:pPr>
        <w:numPr>
          <w:ilvl w:val="0"/>
          <w:numId w:val="9"/>
        </w:numPr>
        <w:spacing w:after="0"/>
        <w:rPr>
          <w:rFonts w:ascii="Verdana" w:hAnsi="Verdana" w:cs="Arial"/>
          <w:sz w:val="20"/>
          <w:szCs w:val="20"/>
        </w:rPr>
      </w:pPr>
      <w:r>
        <w:rPr>
          <w:rFonts w:ascii="Verdana" w:hAnsi="Verdana" w:cs="Arial"/>
          <w:sz w:val="20"/>
          <w:szCs w:val="20"/>
        </w:rPr>
        <w:t>Bij toepassing van het controlemeetprogramma, vermeld in bijlage 4.4.4 van titel II van het VLAREM, kan de meetfrequentie maximaal dalen tot minimaal eenmaal per jaar. Een periodieke meting is in elk geval vereist bij iedere wijziging in de brandstofeigenschappen die van invloed kan zijn op de emissies.</w:t>
      </w:r>
    </w:p>
    <w:p w14:paraId="6FDDF501" w14:textId="535F8E81" w:rsidR="00797A9A" w:rsidRDefault="00EE4C3F" w:rsidP="00E928D2">
      <w:pPr>
        <w:pStyle w:val="Lijstalinea"/>
        <w:numPr>
          <w:ilvl w:val="0"/>
          <w:numId w:val="9"/>
        </w:numPr>
        <w:rPr>
          <w:rFonts w:ascii="Verdana" w:hAnsi="Verdana" w:cs="Arial"/>
          <w:sz w:val="20"/>
          <w:szCs w:val="20"/>
        </w:rPr>
      </w:pPr>
      <w:r>
        <w:rPr>
          <w:rFonts w:ascii="Verdana" w:hAnsi="Verdana" w:cs="Arial"/>
          <w:sz w:val="20"/>
          <w:szCs w:val="20"/>
        </w:rPr>
        <w:t>In de omgevingsvergunning kan worden toegestaan dat d</w:t>
      </w:r>
      <w:r w:rsidR="00797A9A" w:rsidRPr="00797A9A">
        <w:rPr>
          <w:rFonts w:ascii="Verdana" w:hAnsi="Verdana" w:cs="Arial"/>
          <w:sz w:val="20"/>
          <w:szCs w:val="20"/>
        </w:rPr>
        <w:t xml:space="preserve">e lijst van gemonitorde verontreinigende stoffen en de monitoringfrequentie </w:t>
      </w:r>
      <w:r>
        <w:rPr>
          <w:rFonts w:ascii="Verdana" w:hAnsi="Verdana" w:cs="Arial"/>
          <w:sz w:val="20"/>
          <w:szCs w:val="20"/>
        </w:rPr>
        <w:t>wordt aangepast</w:t>
      </w:r>
      <w:r w:rsidRPr="00797A9A">
        <w:rPr>
          <w:rFonts w:ascii="Verdana" w:hAnsi="Verdana" w:cs="Arial"/>
          <w:sz w:val="20"/>
          <w:szCs w:val="20"/>
        </w:rPr>
        <w:t xml:space="preserve"> </w:t>
      </w:r>
      <w:r w:rsidR="00797A9A" w:rsidRPr="00797A9A">
        <w:rPr>
          <w:rFonts w:ascii="Verdana" w:hAnsi="Verdana" w:cs="Arial"/>
          <w:sz w:val="20"/>
          <w:szCs w:val="20"/>
        </w:rPr>
        <w:t>na een initiële ka</w:t>
      </w:r>
      <w:r w:rsidR="00797A9A">
        <w:rPr>
          <w:rFonts w:ascii="Verdana" w:hAnsi="Verdana" w:cs="Arial"/>
          <w:sz w:val="20"/>
          <w:szCs w:val="20"/>
        </w:rPr>
        <w:t xml:space="preserve">rakterisering van de brandstof </w:t>
      </w:r>
      <w:r>
        <w:rPr>
          <w:rFonts w:ascii="Verdana" w:hAnsi="Verdana" w:cs="Arial"/>
          <w:sz w:val="20"/>
          <w:szCs w:val="20"/>
        </w:rPr>
        <w:t xml:space="preserve">en </w:t>
      </w:r>
      <w:r w:rsidR="00797A9A">
        <w:rPr>
          <w:rFonts w:ascii="Verdana" w:hAnsi="Verdana" w:cs="Arial"/>
          <w:sz w:val="20"/>
          <w:szCs w:val="20"/>
        </w:rPr>
        <w:t>o</w:t>
      </w:r>
      <w:r w:rsidR="00797A9A" w:rsidRPr="00756C95">
        <w:rPr>
          <w:rFonts w:ascii="Verdana" w:hAnsi="Verdana" w:cs="Arial"/>
          <w:sz w:val="20"/>
          <w:szCs w:val="20"/>
        </w:rPr>
        <w:t>p basis van een beoordeling van de relevantie van verontreinigende stoffen voor de</w:t>
      </w:r>
      <w:r w:rsidR="00797A9A">
        <w:rPr>
          <w:rFonts w:ascii="Verdana" w:hAnsi="Verdana" w:cs="Arial"/>
          <w:sz w:val="20"/>
          <w:szCs w:val="20"/>
        </w:rPr>
        <w:t xml:space="preserve"> </w:t>
      </w:r>
      <w:r w:rsidR="00797A9A" w:rsidRPr="00756C95">
        <w:rPr>
          <w:rFonts w:ascii="Verdana" w:hAnsi="Verdana" w:cs="Arial"/>
          <w:sz w:val="20"/>
          <w:szCs w:val="20"/>
        </w:rPr>
        <w:t>emissies naar lucht</w:t>
      </w:r>
      <w:r>
        <w:rPr>
          <w:rFonts w:ascii="Verdana" w:hAnsi="Verdana" w:cs="Arial"/>
          <w:sz w:val="20"/>
          <w:szCs w:val="20"/>
        </w:rPr>
        <w:t>.</w:t>
      </w:r>
      <w:r w:rsidR="00797A9A" w:rsidRPr="00756C95">
        <w:rPr>
          <w:rFonts w:ascii="Verdana" w:hAnsi="Verdana" w:cs="Arial"/>
          <w:sz w:val="20"/>
          <w:szCs w:val="20"/>
        </w:rPr>
        <w:t xml:space="preserve"> </w:t>
      </w:r>
      <w:r>
        <w:rPr>
          <w:rFonts w:ascii="Verdana" w:hAnsi="Verdana" w:cs="Arial"/>
          <w:sz w:val="20"/>
          <w:szCs w:val="20"/>
        </w:rPr>
        <w:t>I</w:t>
      </w:r>
      <w:r w:rsidR="00797A9A" w:rsidRPr="00756C95">
        <w:rPr>
          <w:rFonts w:ascii="Verdana" w:hAnsi="Verdana" w:cs="Arial"/>
          <w:sz w:val="20"/>
          <w:szCs w:val="20"/>
        </w:rPr>
        <w:t xml:space="preserve">n elk geval </w:t>
      </w:r>
      <w:r>
        <w:rPr>
          <w:rFonts w:ascii="Verdana" w:hAnsi="Verdana" w:cs="Arial"/>
          <w:sz w:val="20"/>
          <w:szCs w:val="20"/>
        </w:rPr>
        <w:t xml:space="preserve">wordt </w:t>
      </w:r>
      <w:r w:rsidR="00797A9A" w:rsidRPr="00756C95">
        <w:rPr>
          <w:rFonts w:ascii="Verdana" w:hAnsi="Verdana" w:cs="Arial"/>
          <w:sz w:val="20"/>
          <w:szCs w:val="20"/>
        </w:rPr>
        <w:t xml:space="preserve">minimaal </w:t>
      </w:r>
      <w:r>
        <w:rPr>
          <w:rFonts w:ascii="Verdana" w:hAnsi="Verdana" w:cs="Arial"/>
          <w:sz w:val="20"/>
          <w:szCs w:val="20"/>
        </w:rPr>
        <w:t xml:space="preserve">een periodieke meting uitgevoerd </w:t>
      </w:r>
      <w:r w:rsidR="00797A9A" w:rsidRPr="00756C95">
        <w:rPr>
          <w:rFonts w:ascii="Verdana" w:hAnsi="Verdana" w:cs="Arial"/>
          <w:sz w:val="20"/>
          <w:szCs w:val="20"/>
        </w:rPr>
        <w:t>bij iedere wijziging in de brandstofeigenschappen die van invloed kan zijn op</w:t>
      </w:r>
      <w:r w:rsidR="00797A9A">
        <w:rPr>
          <w:rFonts w:ascii="Verdana" w:hAnsi="Verdana" w:cs="Arial"/>
          <w:sz w:val="20"/>
          <w:szCs w:val="20"/>
        </w:rPr>
        <w:t xml:space="preserve"> </w:t>
      </w:r>
      <w:r w:rsidR="00797A9A" w:rsidRPr="00756C95">
        <w:rPr>
          <w:rFonts w:ascii="Verdana" w:hAnsi="Verdana" w:cs="Arial"/>
          <w:sz w:val="20"/>
          <w:szCs w:val="20"/>
        </w:rPr>
        <w:t>de emissies.</w:t>
      </w:r>
    </w:p>
    <w:p w14:paraId="475A1894" w14:textId="0A3ECBDF" w:rsidR="00B71309" w:rsidRDefault="00F871CA" w:rsidP="00F871CA">
      <w:pPr>
        <w:tabs>
          <w:tab w:val="left" w:pos="2235"/>
        </w:tabs>
        <w:spacing w:after="0"/>
        <w:rPr>
          <w:rFonts w:ascii="Verdana" w:hAnsi="Verdana" w:cs="Arial"/>
          <w:sz w:val="20"/>
          <w:szCs w:val="20"/>
        </w:rPr>
      </w:pPr>
      <w:r w:rsidRPr="00F871CA">
        <w:rPr>
          <w:rFonts w:ascii="Verdana" w:hAnsi="Verdana" w:cs="Arial"/>
          <w:sz w:val="20"/>
          <w:szCs w:val="20"/>
        </w:rPr>
        <w:t>Subafdeling 3.12.</w:t>
      </w:r>
      <w:r w:rsidR="00CD636A">
        <w:rPr>
          <w:rFonts w:ascii="Verdana" w:hAnsi="Verdana" w:cs="Arial"/>
          <w:sz w:val="20"/>
          <w:szCs w:val="20"/>
        </w:rPr>
        <w:t>4.3</w:t>
      </w:r>
      <w:r>
        <w:rPr>
          <w:rFonts w:ascii="Verdana" w:hAnsi="Verdana" w:cs="Arial"/>
          <w:sz w:val="20"/>
          <w:szCs w:val="20"/>
        </w:rPr>
        <w:t xml:space="preserve"> Met gasolie gestookte gasturbines</w:t>
      </w:r>
    </w:p>
    <w:p w14:paraId="75CE7C40" w14:textId="30D9CC1A" w:rsidR="00F871CA" w:rsidRDefault="00F871CA" w:rsidP="00F871CA">
      <w:pPr>
        <w:tabs>
          <w:tab w:val="left" w:pos="2235"/>
        </w:tabs>
        <w:spacing w:after="0"/>
        <w:rPr>
          <w:rFonts w:ascii="Verdana" w:hAnsi="Verdana" w:cs="Arial"/>
          <w:sz w:val="20"/>
          <w:szCs w:val="20"/>
        </w:rPr>
      </w:pPr>
    </w:p>
    <w:p w14:paraId="2E77DCDC" w14:textId="7A3DB981" w:rsidR="00F871CA" w:rsidRDefault="00F871CA" w:rsidP="00F871CA">
      <w:pPr>
        <w:tabs>
          <w:tab w:val="left" w:pos="2235"/>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3.12.4.3</w:t>
      </w:r>
      <w:r>
        <w:rPr>
          <w:rFonts w:ascii="Verdana" w:hAnsi="Verdana" w:cs="Arial"/>
          <w:sz w:val="20"/>
          <w:szCs w:val="20"/>
        </w:rPr>
        <w:t xml:space="preserve">.1. </w:t>
      </w:r>
      <w:r w:rsidRPr="00F871CA">
        <w:rPr>
          <w:rFonts w:ascii="Verdana" w:hAnsi="Verdana" w:cs="Arial"/>
          <w:sz w:val="20"/>
          <w:szCs w:val="20"/>
        </w:rPr>
        <w:t>De energie-efficiëntieniveau</w:t>
      </w:r>
      <w:r>
        <w:rPr>
          <w:rFonts w:ascii="Verdana" w:hAnsi="Verdana" w:cs="Arial"/>
          <w:sz w:val="20"/>
          <w:szCs w:val="20"/>
        </w:rPr>
        <w:t>’</w:t>
      </w:r>
      <w:r w:rsidRPr="00F871CA">
        <w:rPr>
          <w:rFonts w:ascii="Verdana" w:hAnsi="Verdana" w:cs="Arial"/>
          <w:sz w:val="20"/>
          <w:szCs w:val="20"/>
        </w:rPr>
        <w:t>s</w:t>
      </w:r>
      <w:r>
        <w:rPr>
          <w:rFonts w:ascii="Verdana" w:hAnsi="Verdana" w:cs="Arial"/>
          <w:sz w:val="20"/>
          <w:szCs w:val="20"/>
        </w:rPr>
        <w:t xml:space="preserve"> voor met gasolie gestookte gasturbines</w:t>
      </w:r>
      <w:r w:rsidRPr="00F871CA">
        <w:rPr>
          <w:rFonts w:ascii="Verdana" w:hAnsi="Verdana" w:cs="Arial"/>
          <w:sz w:val="20"/>
          <w:szCs w:val="20"/>
        </w:rPr>
        <w:t xml:space="preserve">, vermeld in de volgende tabel, zijn van toepassing op de eenheden die ≥1500 uur per jaar in bedrijf </w:t>
      </w:r>
      <w:r>
        <w:rPr>
          <w:rFonts w:ascii="Verdana" w:hAnsi="Verdana" w:cs="Arial"/>
          <w:sz w:val="20"/>
          <w:szCs w:val="20"/>
        </w:rPr>
        <w:t>zijn</w:t>
      </w:r>
      <w:r w:rsidRPr="00F871CA">
        <w:rPr>
          <w:rFonts w:ascii="Verdana" w:hAnsi="Verdana" w:cs="Arial"/>
          <w:sz w:val="20"/>
          <w:szCs w:val="20"/>
        </w:rPr>
        <w:t>. In het geval van warmtekrachtkoppelingseenheden, is slechts één van beide energie-efficiëntieniveau’s van toepassing, afhankelijk van het ontwerp van de warmtekrachtkoppelingseenheid.</w:t>
      </w:r>
      <w:r w:rsidRPr="00F871CA">
        <w:t xml:space="preserve"> </w:t>
      </w:r>
      <w:r>
        <w:rPr>
          <w:rFonts w:ascii="Verdana" w:hAnsi="Verdana" w:cs="Arial"/>
          <w:sz w:val="20"/>
          <w:szCs w:val="20"/>
        </w:rPr>
        <w:t xml:space="preserve">De energie-efficiëntieniveau’s </w:t>
      </w:r>
      <w:r w:rsidRPr="00F871CA">
        <w:rPr>
          <w:rFonts w:ascii="Verdana" w:hAnsi="Verdana" w:cs="Arial"/>
          <w:sz w:val="20"/>
          <w:szCs w:val="20"/>
        </w:rPr>
        <w:t xml:space="preserve">zijn </w:t>
      </w:r>
      <w:r>
        <w:rPr>
          <w:rFonts w:ascii="Verdana" w:hAnsi="Verdana" w:cs="Arial"/>
          <w:sz w:val="20"/>
          <w:szCs w:val="20"/>
        </w:rPr>
        <w:t xml:space="preserve">enkel </w:t>
      </w:r>
      <w:r w:rsidRPr="00F871CA">
        <w:rPr>
          <w:rFonts w:ascii="Verdana" w:hAnsi="Verdana" w:cs="Arial"/>
          <w:sz w:val="20"/>
          <w:szCs w:val="20"/>
        </w:rPr>
        <w:t xml:space="preserve">van toepassing op </w:t>
      </w:r>
      <w:r>
        <w:rPr>
          <w:rFonts w:ascii="Verdana" w:hAnsi="Verdana" w:cs="Arial"/>
          <w:sz w:val="20"/>
          <w:szCs w:val="20"/>
        </w:rPr>
        <w:t>warmtekrachtkoppelings</w:t>
      </w:r>
      <w:r w:rsidRPr="00F871CA">
        <w:rPr>
          <w:rFonts w:ascii="Verdana" w:hAnsi="Verdana" w:cs="Arial"/>
          <w:sz w:val="20"/>
          <w:szCs w:val="20"/>
        </w:rPr>
        <w:t>eenheden waarvan het ontwerp met name op het produceren van elektriciteit is gericht, en op eenheden die alleen elektriciteit produceren.</w:t>
      </w:r>
    </w:p>
    <w:p w14:paraId="4F656993" w14:textId="12276C0E" w:rsidR="00F871CA" w:rsidRDefault="00F871CA" w:rsidP="00F871CA">
      <w:pPr>
        <w:tabs>
          <w:tab w:val="left" w:pos="2235"/>
        </w:tabs>
        <w:spacing w:after="0"/>
        <w:rPr>
          <w:rFonts w:ascii="Verdana" w:hAnsi="Verdana" w:cs="Arial"/>
          <w:sz w:val="20"/>
          <w:szCs w:val="20"/>
        </w:rPr>
      </w:pPr>
    </w:p>
    <w:tbl>
      <w:tblPr>
        <w:tblStyle w:val="Tabelraster"/>
        <w:tblW w:w="4994" w:type="pct"/>
        <w:tblLook w:val="04A0" w:firstRow="1" w:lastRow="0" w:firstColumn="1" w:lastColumn="0" w:noHBand="0" w:noVBand="1"/>
      </w:tblPr>
      <w:tblGrid>
        <w:gridCol w:w="3115"/>
        <w:gridCol w:w="1889"/>
        <w:gridCol w:w="4045"/>
      </w:tblGrid>
      <w:tr w:rsidR="00434375" w:rsidRPr="00F871CA" w14:paraId="1FEE0C98" w14:textId="77777777" w:rsidTr="00434375">
        <w:tc>
          <w:tcPr>
            <w:tcW w:w="1721" w:type="pct"/>
            <w:vMerge w:val="restart"/>
          </w:tcPr>
          <w:p w14:paraId="746481FC" w14:textId="77777777" w:rsidR="00434375" w:rsidRPr="00F871CA" w:rsidRDefault="00434375" w:rsidP="00F871CA">
            <w:pPr>
              <w:tabs>
                <w:tab w:val="left" w:pos="2235"/>
              </w:tabs>
              <w:rPr>
                <w:rFonts w:ascii="Verdana" w:hAnsi="Verdana" w:cs="Arial"/>
                <w:sz w:val="20"/>
                <w:szCs w:val="20"/>
              </w:rPr>
            </w:pPr>
            <w:r>
              <w:rPr>
                <w:rFonts w:ascii="Verdana" w:hAnsi="Verdana" w:cs="Arial"/>
                <w:sz w:val="20"/>
                <w:szCs w:val="20"/>
              </w:rPr>
              <w:t>Type verbrandingseenheid</w:t>
            </w:r>
          </w:p>
          <w:p w14:paraId="7018B0D2" w14:textId="3A23E7A6" w:rsidR="00434375" w:rsidRPr="00F871CA" w:rsidRDefault="00434375" w:rsidP="00F871CA">
            <w:pPr>
              <w:tabs>
                <w:tab w:val="left" w:pos="2235"/>
              </w:tabs>
              <w:rPr>
                <w:rFonts w:ascii="Verdana" w:hAnsi="Verdana" w:cs="Arial"/>
                <w:sz w:val="20"/>
                <w:szCs w:val="20"/>
              </w:rPr>
            </w:pPr>
          </w:p>
        </w:tc>
        <w:tc>
          <w:tcPr>
            <w:tcW w:w="3279" w:type="pct"/>
            <w:gridSpan w:val="2"/>
          </w:tcPr>
          <w:p w14:paraId="7E445E99" w14:textId="4AEB7364" w:rsidR="00434375" w:rsidRPr="00F871CA" w:rsidRDefault="00434375" w:rsidP="00F871CA">
            <w:pPr>
              <w:tabs>
                <w:tab w:val="left" w:pos="2235"/>
              </w:tabs>
              <w:rPr>
                <w:rFonts w:ascii="Verdana" w:hAnsi="Verdana" w:cs="Arial"/>
                <w:sz w:val="20"/>
                <w:szCs w:val="20"/>
              </w:rPr>
            </w:pPr>
            <w:r>
              <w:rPr>
                <w:rFonts w:ascii="Verdana" w:hAnsi="Verdana" w:cs="Arial"/>
                <w:sz w:val="20"/>
                <w:szCs w:val="20"/>
              </w:rPr>
              <w:t>Netto elektrische efficiëntie, uitgedrukt in %</w:t>
            </w:r>
          </w:p>
        </w:tc>
      </w:tr>
      <w:tr w:rsidR="00434375" w:rsidRPr="00F871CA" w14:paraId="1F31B971" w14:textId="77777777" w:rsidTr="00434375">
        <w:tc>
          <w:tcPr>
            <w:tcW w:w="1721" w:type="pct"/>
            <w:vMerge/>
          </w:tcPr>
          <w:p w14:paraId="0A65E42F" w14:textId="79B6C9B1" w:rsidR="00434375" w:rsidRPr="00F871CA" w:rsidRDefault="00434375" w:rsidP="00F871CA">
            <w:pPr>
              <w:tabs>
                <w:tab w:val="left" w:pos="2235"/>
              </w:tabs>
              <w:rPr>
                <w:rFonts w:ascii="Verdana" w:hAnsi="Verdana" w:cs="Arial"/>
                <w:sz w:val="20"/>
                <w:szCs w:val="20"/>
                <w:vertAlign w:val="subscript"/>
              </w:rPr>
            </w:pPr>
          </w:p>
        </w:tc>
        <w:tc>
          <w:tcPr>
            <w:tcW w:w="1044" w:type="pct"/>
          </w:tcPr>
          <w:p w14:paraId="01EFA510" w14:textId="2FBA5C7C" w:rsidR="00434375" w:rsidRPr="00F871CA" w:rsidRDefault="00434375" w:rsidP="00F871CA">
            <w:pPr>
              <w:tabs>
                <w:tab w:val="left" w:pos="2235"/>
              </w:tabs>
              <w:rPr>
                <w:rFonts w:ascii="Verdana" w:hAnsi="Verdana" w:cs="Arial"/>
                <w:sz w:val="20"/>
                <w:szCs w:val="20"/>
              </w:rPr>
            </w:pPr>
            <w:r>
              <w:rPr>
                <w:rFonts w:ascii="Verdana" w:hAnsi="Verdana" w:cs="Arial"/>
                <w:sz w:val="20"/>
                <w:szCs w:val="20"/>
              </w:rPr>
              <w:t>Nieuwe eenheid</w:t>
            </w:r>
          </w:p>
        </w:tc>
        <w:tc>
          <w:tcPr>
            <w:tcW w:w="2235" w:type="pct"/>
          </w:tcPr>
          <w:p w14:paraId="3843E194" w14:textId="42A21C21" w:rsidR="00434375" w:rsidRPr="00F871CA" w:rsidRDefault="00434375" w:rsidP="00F871CA">
            <w:pPr>
              <w:tabs>
                <w:tab w:val="left" w:pos="2235"/>
              </w:tabs>
              <w:rPr>
                <w:rFonts w:ascii="Verdana" w:hAnsi="Verdana" w:cs="Arial"/>
                <w:sz w:val="20"/>
                <w:szCs w:val="20"/>
              </w:rPr>
            </w:pPr>
            <w:r>
              <w:rPr>
                <w:rFonts w:ascii="Verdana" w:hAnsi="Verdana" w:cs="Arial"/>
                <w:sz w:val="20"/>
                <w:szCs w:val="20"/>
              </w:rPr>
              <w:t>Bestaande eenheid</w:t>
            </w:r>
          </w:p>
        </w:tc>
      </w:tr>
      <w:tr w:rsidR="00940BBE" w:rsidRPr="00F871CA" w14:paraId="2CE0545F" w14:textId="77777777" w:rsidTr="00940BBE">
        <w:trPr>
          <w:trHeight w:val="290"/>
        </w:trPr>
        <w:tc>
          <w:tcPr>
            <w:tcW w:w="1721" w:type="pct"/>
            <w:tcBorders>
              <w:bottom w:val="single" w:sz="4" w:space="0" w:color="auto"/>
            </w:tcBorders>
          </w:tcPr>
          <w:p w14:paraId="51A3F340" w14:textId="0E7A8B5F" w:rsidR="00940BBE" w:rsidRPr="00F871CA" w:rsidRDefault="00940BBE" w:rsidP="00F871CA">
            <w:pPr>
              <w:tabs>
                <w:tab w:val="left" w:pos="2235"/>
              </w:tabs>
              <w:rPr>
                <w:rFonts w:ascii="Verdana" w:hAnsi="Verdana" w:cs="Arial"/>
                <w:sz w:val="20"/>
                <w:szCs w:val="20"/>
                <w:vertAlign w:val="subscript"/>
              </w:rPr>
            </w:pPr>
            <w:r w:rsidRPr="00F871CA">
              <w:rPr>
                <w:rFonts w:ascii="Verdana" w:hAnsi="Verdana" w:cs="Arial"/>
                <w:sz w:val="20"/>
                <w:szCs w:val="20"/>
              </w:rPr>
              <w:t>Met gasolie gestookte gasturbines met open cyclus</w:t>
            </w:r>
          </w:p>
        </w:tc>
        <w:tc>
          <w:tcPr>
            <w:tcW w:w="1044" w:type="pct"/>
            <w:tcBorders>
              <w:bottom w:val="single" w:sz="4" w:space="0" w:color="auto"/>
            </w:tcBorders>
          </w:tcPr>
          <w:p w14:paraId="38157C6B" w14:textId="6220E650" w:rsidR="00940BBE" w:rsidRPr="00F871CA" w:rsidRDefault="00940BBE" w:rsidP="00F871CA">
            <w:pPr>
              <w:tabs>
                <w:tab w:val="left" w:pos="2235"/>
              </w:tabs>
              <w:rPr>
                <w:rFonts w:ascii="Verdana" w:hAnsi="Verdana" w:cs="Arial"/>
                <w:sz w:val="20"/>
                <w:szCs w:val="20"/>
              </w:rPr>
            </w:pPr>
            <w:r>
              <w:rPr>
                <w:rFonts w:ascii="Verdana" w:hAnsi="Verdana" w:cs="Arial"/>
                <w:sz w:val="20"/>
                <w:szCs w:val="20"/>
              </w:rPr>
              <w:t>33</w:t>
            </w:r>
          </w:p>
        </w:tc>
        <w:tc>
          <w:tcPr>
            <w:tcW w:w="2235" w:type="pct"/>
            <w:tcBorders>
              <w:bottom w:val="single" w:sz="4" w:space="0" w:color="auto"/>
            </w:tcBorders>
          </w:tcPr>
          <w:p w14:paraId="23A5DB71" w14:textId="42F23585" w:rsidR="00940BBE" w:rsidRPr="00F871CA" w:rsidRDefault="00940BBE" w:rsidP="00F871CA">
            <w:pPr>
              <w:tabs>
                <w:tab w:val="left" w:pos="2235"/>
              </w:tabs>
              <w:rPr>
                <w:rFonts w:ascii="Verdana" w:hAnsi="Verdana" w:cs="Arial"/>
                <w:sz w:val="20"/>
                <w:szCs w:val="20"/>
              </w:rPr>
            </w:pPr>
            <w:r>
              <w:rPr>
                <w:rFonts w:ascii="Verdana" w:hAnsi="Verdana" w:cs="Arial"/>
                <w:sz w:val="20"/>
                <w:szCs w:val="20"/>
              </w:rPr>
              <w:t>25</w:t>
            </w:r>
          </w:p>
        </w:tc>
      </w:tr>
      <w:tr w:rsidR="00940BBE" w:rsidRPr="00F871CA" w14:paraId="578B2113" w14:textId="77777777" w:rsidTr="00940BBE">
        <w:tc>
          <w:tcPr>
            <w:tcW w:w="1721" w:type="pct"/>
          </w:tcPr>
          <w:p w14:paraId="43894E76" w14:textId="72B65302" w:rsidR="00940BBE" w:rsidRPr="00F871CA" w:rsidRDefault="00940BBE" w:rsidP="006B2B47">
            <w:pPr>
              <w:tabs>
                <w:tab w:val="left" w:pos="2235"/>
              </w:tabs>
              <w:rPr>
                <w:rFonts w:ascii="Verdana" w:hAnsi="Verdana" w:cs="Arial"/>
                <w:sz w:val="20"/>
                <w:szCs w:val="20"/>
              </w:rPr>
            </w:pPr>
            <w:r w:rsidRPr="00434375">
              <w:rPr>
                <w:rFonts w:ascii="Verdana" w:hAnsi="Verdana" w:cs="Arial"/>
                <w:sz w:val="20"/>
                <w:szCs w:val="20"/>
              </w:rPr>
              <w:t xml:space="preserve">Met gasolie gestookte </w:t>
            </w:r>
            <w:r w:rsidR="006B2B47">
              <w:rPr>
                <w:rFonts w:ascii="Verdana" w:hAnsi="Verdana" w:cs="Arial"/>
                <w:sz w:val="20"/>
                <w:szCs w:val="20"/>
              </w:rPr>
              <w:t>STEG</w:t>
            </w:r>
          </w:p>
        </w:tc>
        <w:tc>
          <w:tcPr>
            <w:tcW w:w="1044" w:type="pct"/>
          </w:tcPr>
          <w:p w14:paraId="176E796D" w14:textId="4F86F0E0" w:rsidR="00940BBE" w:rsidRPr="00F871CA" w:rsidRDefault="00940BBE" w:rsidP="00F871CA">
            <w:pPr>
              <w:tabs>
                <w:tab w:val="left" w:pos="2235"/>
              </w:tabs>
              <w:rPr>
                <w:rFonts w:ascii="Verdana" w:hAnsi="Verdana" w:cs="Arial"/>
                <w:sz w:val="20"/>
                <w:szCs w:val="20"/>
              </w:rPr>
            </w:pPr>
            <w:r>
              <w:rPr>
                <w:rFonts w:ascii="Verdana" w:hAnsi="Verdana" w:cs="Arial"/>
                <w:sz w:val="20"/>
                <w:szCs w:val="20"/>
              </w:rPr>
              <w:t>40</w:t>
            </w:r>
          </w:p>
        </w:tc>
        <w:tc>
          <w:tcPr>
            <w:tcW w:w="2235" w:type="pct"/>
          </w:tcPr>
          <w:p w14:paraId="0065AC2E" w14:textId="28E6F3A3" w:rsidR="00940BBE" w:rsidRPr="00F871CA" w:rsidRDefault="00940BBE" w:rsidP="00F871CA">
            <w:pPr>
              <w:tabs>
                <w:tab w:val="left" w:pos="2235"/>
              </w:tabs>
              <w:rPr>
                <w:rFonts w:ascii="Verdana" w:hAnsi="Verdana" w:cs="Arial"/>
                <w:sz w:val="20"/>
                <w:szCs w:val="20"/>
              </w:rPr>
            </w:pPr>
            <w:r>
              <w:rPr>
                <w:rFonts w:ascii="Verdana" w:hAnsi="Verdana" w:cs="Arial"/>
                <w:sz w:val="20"/>
                <w:szCs w:val="20"/>
              </w:rPr>
              <w:t>33</w:t>
            </w:r>
          </w:p>
        </w:tc>
      </w:tr>
    </w:tbl>
    <w:p w14:paraId="0D6912FB" w14:textId="68FA57EF" w:rsidR="00F871CA" w:rsidRDefault="00F871CA" w:rsidP="00F871CA">
      <w:pPr>
        <w:tabs>
          <w:tab w:val="left" w:pos="2235"/>
        </w:tabs>
        <w:spacing w:after="0"/>
        <w:rPr>
          <w:rFonts w:ascii="Verdana" w:hAnsi="Verdana" w:cs="Arial"/>
          <w:sz w:val="20"/>
          <w:szCs w:val="20"/>
        </w:rPr>
      </w:pPr>
    </w:p>
    <w:p w14:paraId="670C485C" w14:textId="052BC122" w:rsidR="00940BBE" w:rsidRDefault="00940BBE" w:rsidP="00940BBE">
      <w:pPr>
        <w:tabs>
          <w:tab w:val="left" w:pos="2235"/>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3.12.4.3</w:t>
      </w:r>
      <w:r>
        <w:rPr>
          <w:rFonts w:ascii="Verdana" w:hAnsi="Verdana" w:cs="Arial"/>
          <w:sz w:val="20"/>
          <w:szCs w:val="20"/>
        </w:rPr>
        <w:t xml:space="preserve">.2. </w:t>
      </w:r>
      <w:r w:rsidRPr="00940BBE">
        <w:rPr>
          <w:rFonts w:ascii="Verdana" w:hAnsi="Verdana" w:cs="Arial"/>
          <w:sz w:val="20"/>
          <w:szCs w:val="20"/>
        </w:rPr>
        <w:t xml:space="preserve">De </w:t>
      </w:r>
      <w:r>
        <w:rPr>
          <w:rFonts w:ascii="Verdana" w:hAnsi="Verdana" w:cs="Arial"/>
          <w:sz w:val="20"/>
          <w:szCs w:val="20"/>
        </w:rPr>
        <w:t>NO</w:t>
      </w:r>
      <w:r w:rsidRPr="00940BBE">
        <w:rPr>
          <w:rFonts w:ascii="Verdana" w:hAnsi="Verdana" w:cs="Arial"/>
          <w:sz w:val="20"/>
          <w:szCs w:val="20"/>
          <w:vertAlign w:val="subscript"/>
        </w:rPr>
        <w:t>x</w:t>
      </w:r>
      <w:r w:rsidRPr="00940BBE">
        <w:rPr>
          <w:rFonts w:ascii="Verdana" w:hAnsi="Verdana" w:cs="Arial"/>
          <w:sz w:val="20"/>
          <w:szCs w:val="20"/>
        </w:rPr>
        <w:t xml:space="preserve">-emissies </w:t>
      </w:r>
      <w:r w:rsidR="00720577">
        <w:rPr>
          <w:rFonts w:ascii="Verdana" w:hAnsi="Verdana" w:cs="Arial"/>
          <w:sz w:val="20"/>
          <w:szCs w:val="20"/>
        </w:rPr>
        <w:t xml:space="preserve">naar lucht </w:t>
      </w:r>
      <w:r w:rsidRPr="00940BBE">
        <w:rPr>
          <w:rFonts w:ascii="Verdana" w:hAnsi="Verdana" w:cs="Arial"/>
          <w:sz w:val="20"/>
          <w:szCs w:val="20"/>
        </w:rPr>
        <w:t xml:space="preserve">die afkomstig zijn van </w:t>
      </w:r>
      <w:r>
        <w:rPr>
          <w:rFonts w:ascii="Verdana" w:hAnsi="Verdana" w:cs="Arial"/>
          <w:sz w:val="20"/>
          <w:szCs w:val="20"/>
        </w:rPr>
        <w:t>met gasolie gestookte gasturbines</w:t>
      </w:r>
      <w:r w:rsidRPr="00940BBE">
        <w:rPr>
          <w:rFonts w:ascii="Verdana" w:hAnsi="Verdana" w:cs="Arial"/>
          <w:sz w:val="20"/>
          <w:szCs w:val="20"/>
        </w:rPr>
        <w:t xml:space="preserve"> worden voorkomen of verminderd, door gebruik van </w:t>
      </w:r>
      <w:r w:rsidR="008537E3">
        <w:rPr>
          <w:rFonts w:ascii="Verdana" w:hAnsi="Verdana" w:cs="Arial"/>
          <w:sz w:val="20"/>
          <w:szCs w:val="20"/>
        </w:rPr>
        <w:t>éé</w:t>
      </w:r>
      <w:r w:rsidR="008537E3" w:rsidRPr="00940BBE">
        <w:rPr>
          <w:rFonts w:ascii="Verdana" w:hAnsi="Verdana" w:cs="Arial"/>
          <w:sz w:val="20"/>
          <w:szCs w:val="20"/>
        </w:rPr>
        <w:t xml:space="preserve">n </w:t>
      </w:r>
      <w:r w:rsidRPr="00940BBE">
        <w:rPr>
          <w:rFonts w:ascii="Verdana" w:hAnsi="Verdana" w:cs="Arial"/>
          <w:sz w:val="20"/>
          <w:szCs w:val="20"/>
        </w:rPr>
        <w:t>of een combinatie van de technieken, vermeld in vermeld in BBT 3</w:t>
      </w:r>
      <w:r>
        <w:rPr>
          <w:rFonts w:ascii="Verdana" w:hAnsi="Verdana" w:cs="Arial"/>
          <w:sz w:val="20"/>
          <w:szCs w:val="20"/>
        </w:rPr>
        <w:t>7</w:t>
      </w:r>
      <w:r w:rsidRPr="00940BBE">
        <w:rPr>
          <w:rFonts w:ascii="Verdana" w:hAnsi="Verdana" w:cs="Arial"/>
          <w:sz w:val="20"/>
          <w:szCs w:val="20"/>
        </w:rPr>
        <w:t xml:space="preserve"> van de BBT-conclusies voor grote stookinstallaties.</w:t>
      </w:r>
    </w:p>
    <w:p w14:paraId="2E2DEAD5" w14:textId="61985A6C" w:rsidR="00940BBE" w:rsidRDefault="00940BBE" w:rsidP="00940BBE">
      <w:pPr>
        <w:tabs>
          <w:tab w:val="left" w:pos="2235"/>
        </w:tabs>
        <w:spacing w:after="0"/>
        <w:rPr>
          <w:rFonts w:ascii="Verdana" w:hAnsi="Verdana" w:cs="Arial"/>
          <w:sz w:val="20"/>
          <w:szCs w:val="20"/>
        </w:rPr>
      </w:pPr>
    </w:p>
    <w:p w14:paraId="2CD1C5DD" w14:textId="2356161E" w:rsidR="00940BBE" w:rsidRPr="00940BBE" w:rsidRDefault="00940BBE" w:rsidP="00940BBE">
      <w:pPr>
        <w:tabs>
          <w:tab w:val="left" w:pos="2235"/>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3.12.4.3</w:t>
      </w:r>
      <w:r>
        <w:rPr>
          <w:rFonts w:ascii="Verdana" w:hAnsi="Verdana" w:cs="Arial"/>
          <w:sz w:val="20"/>
          <w:szCs w:val="20"/>
        </w:rPr>
        <w:t xml:space="preserve">.3. </w:t>
      </w:r>
      <w:r w:rsidRPr="00940BBE">
        <w:rPr>
          <w:rFonts w:ascii="Verdana" w:hAnsi="Verdana" w:cs="Arial"/>
          <w:sz w:val="20"/>
          <w:szCs w:val="20"/>
        </w:rPr>
        <w:t xml:space="preserve">De </w:t>
      </w:r>
      <w:r>
        <w:rPr>
          <w:rFonts w:ascii="Verdana" w:hAnsi="Verdana" w:cs="Arial"/>
          <w:sz w:val="20"/>
          <w:szCs w:val="20"/>
        </w:rPr>
        <w:t>CO</w:t>
      </w:r>
      <w:r w:rsidRPr="00940BBE">
        <w:rPr>
          <w:rFonts w:ascii="Verdana" w:hAnsi="Verdana" w:cs="Arial"/>
          <w:sz w:val="20"/>
          <w:szCs w:val="20"/>
        </w:rPr>
        <w:t xml:space="preserve">-emissies die afkomstig zijn van </w:t>
      </w:r>
      <w:r>
        <w:rPr>
          <w:rFonts w:ascii="Verdana" w:hAnsi="Verdana" w:cs="Arial"/>
          <w:sz w:val="20"/>
          <w:szCs w:val="20"/>
        </w:rPr>
        <w:t>met gasolie gestookte gasturbines</w:t>
      </w:r>
      <w:r w:rsidRPr="00940BBE">
        <w:rPr>
          <w:rFonts w:ascii="Verdana" w:hAnsi="Verdana" w:cs="Arial"/>
          <w:sz w:val="20"/>
          <w:szCs w:val="20"/>
        </w:rPr>
        <w:t xml:space="preserve"> naar lucht worden voorkomen of verminderd, door gebruik van </w:t>
      </w:r>
      <w:r w:rsidR="008537E3">
        <w:rPr>
          <w:rFonts w:ascii="Verdana" w:hAnsi="Verdana" w:cs="Arial"/>
          <w:sz w:val="20"/>
          <w:szCs w:val="20"/>
        </w:rPr>
        <w:t>éé</w:t>
      </w:r>
      <w:r w:rsidR="008537E3" w:rsidRPr="00940BBE">
        <w:rPr>
          <w:rFonts w:ascii="Verdana" w:hAnsi="Verdana" w:cs="Arial"/>
          <w:sz w:val="20"/>
          <w:szCs w:val="20"/>
        </w:rPr>
        <w:t xml:space="preserve">n </w:t>
      </w:r>
      <w:r w:rsidRPr="00940BBE">
        <w:rPr>
          <w:rFonts w:ascii="Verdana" w:hAnsi="Verdana" w:cs="Arial"/>
          <w:sz w:val="20"/>
          <w:szCs w:val="20"/>
        </w:rPr>
        <w:t>of een combinatie van de technieken, vermeld in vermeld in BBT 3</w:t>
      </w:r>
      <w:r>
        <w:rPr>
          <w:rFonts w:ascii="Verdana" w:hAnsi="Verdana" w:cs="Arial"/>
          <w:sz w:val="20"/>
          <w:szCs w:val="20"/>
        </w:rPr>
        <w:t>8</w:t>
      </w:r>
      <w:r w:rsidRPr="00940BBE">
        <w:rPr>
          <w:rFonts w:ascii="Verdana" w:hAnsi="Verdana" w:cs="Arial"/>
          <w:sz w:val="20"/>
          <w:szCs w:val="20"/>
        </w:rPr>
        <w:t xml:space="preserve"> van de BBT-conclusies voor grote stookinstallaties.</w:t>
      </w:r>
    </w:p>
    <w:p w14:paraId="677C34DA" w14:textId="77777777" w:rsidR="00FA1451" w:rsidRDefault="00FA1451" w:rsidP="00FA1451">
      <w:pPr>
        <w:tabs>
          <w:tab w:val="left" w:pos="567"/>
        </w:tabs>
        <w:spacing w:after="0"/>
        <w:rPr>
          <w:rFonts w:ascii="Verdana" w:hAnsi="Verdana" w:cs="Arial"/>
          <w:sz w:val="20"/>
          <w:szCs w:val="20"/>
        </w:rPr>
      </w:pPr>
    </w:p>
    <w:p w14:paraId="17690356" w14:textId="4E5DC6A9" w:rsidR="00940BBE" w:rsidRDefault="00940BBE" w:rsidP="007E71AA">
      <w:pPr>
        <w:tabs>
          <w:tab w:val="left" w:pos="2235"/>
        </w:tabs>
        <w:spacing w:after="0"/>
        <w:rPr>
          <w:rFonts w:ascii="Verdana" w:hAnsi="Verdana" w:cs="Arial"/>
          <w:sz w:val="20"/>
          <w:szCs w:val="20"/>
        </w:rPr>
      </w:pPr>
      <w:r>
        <w:rPr>
          <w:rFonts w:ascii="Verdana" w:hAnsi="Verdana" w:cs="Arial"/>
          <w:sz w:val="20"/>
          <w:szCs w:val="20"/>
        </w:rPr>
        <w:lastRenderedPageBreak/>
        <w:t xml:space="preserve">Art. </w:t>
      </w:r>
      <w:r w:rsidR="00CD636A" w:rsidRPr="00CD636A">
        <w:rPr>
          <w:rFonts w:ascii="Verdana" w:hAnsi="Verdana" w:cs="Arial"/>
          <w:sz w:val="20"/>
          <w:szCs w:val="20"/>
        </w:rPr>
        <w:t>3.12.4.3</w:t>
      </w:r>
      <w:r>
        <w:rPr>
          <w:rFonts w:ascii="Verdana" w:hAnsi="Verdana" w:cs="Arial"/>
          <w:sz w:val="20"/>
          <w:szCs w:val="20"/>
        </w:rPr>
        <w:t xml:space="preserve">.4. </w:t>
      </w:r>
      <w:r w:rsidR="007A67DC" w:rsidRPr="007A67DC">
        <w:rPr>
          <w:rFonts w:ascii="Verdana" w:hAnsi="Verdana" w:cs="Arial"/>
          <w:sz w:val="20"/>
          <w:szCs w:val="20"/>
        </w:rPr>
        <w:t xml:space="preserve">De emissiegrenswaarden, vermeld in de volgende tabel, zijn van toepassing op emissies van </w:t>
      </w:r>
      <w:r w:rsidR="007A67DC">
        <w:rPr>
          <w:rFonts w:ascii="Verdana" w:hAnsi="Verdana" w:cs="Arial"/>
          <w:sz w:val="20"/>
          <w:szCs w:val="20"/>
        </w:rPr>
        <w:t>SO</w:t>
      </w:r>
      <w:r w:rsidR="007A67DC" w:rsidRPr="007A67DC">
        <w:rPr>
          <w:rFonts w:ascii="Verdana" w:hAnsi="Verdana" w:cs="Arial"/>
          <w:sz w:val="20"/>
          <w:szCs w:val="20"/>
          <w:vertAlign w:val="subscript"/>
        </w:rPr>
        <w:t>2</w:t>
      </w:r>
      <w:r w:rsidR="007A67DC">
        <w:rPr>
          <w:rFonts w:ascii="Verdana" w:hAnsi="Verdana" w:cs="Arial"/>
          <w:sz w:val="20"/>
          <w:szCs w:val="20"/>
        </w:rPr>
        <w:t xml:space="preserve"> en </w:t>
      </w:r>
      <w:r w:rsidR="007A67DC" w:rsidRPr="007A67DC">
        <w:rPr>
          <w:rFonts w:ascii="Verdana" w:hAnsi="Verdana" w:cs="Arial"/>
          <w:sz w:val="20"/>
          <w:szCs w:val="20"/>
        </w:rPr>
        <w:t xml:space="preserve">stof naar lucht afkomstig van de verbranding van </w:t>
      </w:r>
      <w:r w:rsidR="007A67DC">
        <w:rPr>
          <w:rFonts w:ascii="Verdana" w:hAnsi="Verdana" w:cs="Arial"/>
          <w:sz w:val="20"/>
          <w:szCs w:val="20"/>
        </w:rPr>
        <w:t>met gasolie gestookte gasturbines</w:t>
      </w:r>
      <w:r w:rsidR="007A67DC" w:rsidRPr="007A67DC">
        <w:rPr>
          <w:rFonts w:ascii="Verdana" w:hAnsi="Verdana" w:cs="Arial"/>
          <w:sz w:val="20"/>
          <w:szCs w:val="20"/>
        </w:rPr>
        <w:t>.</w:t>
      </w:r>
    </w:p>
    <w:p w14:paraId="63A06D70" w14:textId="750D8ABC" w:rsidR="00940BBE" w:rsidRDefault="00940BBE" w:rsidP="007E71AA">
      <w:pPr>
        <w:tabs>
          <w:tab w:val="left" w:pos="2235"/>
        </w:tabs>
        <w:spacing w:after="0"/>
        <w:rPr>
          <w:rFonts w:ascii="Verdana" w:hAnsi="Verdana" w:cs="Arial"/>
          <w:sz w:val="20"/>
          <w:szCs w:val="20"/>
        </w:rPr>
      </w:pPr>
    </w:p>
    <w:tbl>
      <w:tblPr>
        <w:tblStyle w:val="Tabelraster"/>
        <w:tblW w:w="5000" w:type="pct"/>
        <w:tblLook w:val="04A0" w:firstRow="1" w:lastRow="0" w:firstColumn="1" w:lastColumn="0" w:noHBand="0" w:noVBand="1"/>
      </w:tblPr>
      <w:tblGrid>
        <w:gridCol w:w="2008"/>
        <w:gridCol w:w="1261"/>
        <w:gridCol w:w="2363"/>
        <w:gridCol w:w="3428"/>
      </w:tblGrid>
      <w:tr w:rsidR="00720577" w:rsidRPr="00AC02D9" w14:paraId="3742DF2D" w14:textId="77777777" w:rsidTr="00F13738">
        <w:tc>
          <w:tcPr>
            <w:tcW w:w="1108" w:type="pct"/>
            <w:vMerge w:val="restart"/>
          </w:tcPr>
          <w:p w14:paraId="182CED11" w14:textId="77777777" w:rsidR="00720577" w:rsidRPr="00AC02D9" w:rsidRDefault="00720577" w:rsidP="00F13738">
            <w:pPr>
              <w:tabs>
                <w:tab w:val="left" w:pos="2235"/>
              </w:tabs>
              <w:rPr>
                <w:rFonts w:ascii="Verdana" w:hAnsi="Verdana" w:cs="Arial"/>
                <w:sz w:val="20"/>
                <w:szCs w:val="20"/>
              </w:rPr>
            </w:pPr>
            <w:r w:rsidRPr="00AC02D9">
              <w:rPr>
                <w:rFonts w:ascii="Verdana" w:hAnsi="Verdana" w:cs="Arial"/>
                <w:sz w:val="20"/>
                <w:szCs w:val="20"/>
              </w:rPr>
              <w:t>Totaal nominaal thermisch ingangsvermogen</w:t>
            </w:r>
          </w:p>
          <w:p w14:paraId="0E8F64DE" w14:textId="77777777" w:rsidR="00720577" w:rsidRPr="00AC02D9" w:rsidRDefault="00720577" w:rsidP="00F13738">
            <w:pPr>
              <w:tabs>
                <w:tab w:val="left" w:pos="2235"/>
              </w:tabs>
              <w:rPr>
                <w:rFonts w:ascii="Verdana" w:hAnsi="Verdana" w:cs="Arial"/>
                <w:sz w:val="20"/>
                <w:szCs w:val="20"/>
              </w:rPr>
            </w:pPr>
            <w:r w:rsidRPr="00AC02D9">
              <w:rPr>
                <w:rFonts w:ascii="Verdana" w:hAnsi="Verdana" w:cs="Arial"/>
                <w:sz w:val="20"/>
                <w:szCs w:val="20"/>
              </w:rPr>
              <w:t>van de stookinstallatie, uitgedrukt als MW</w:t>
            </w:r>
            <w:r w:rsidRPr="00AC02D9">
              <w:rPr>
                <w:rFonts w:ascii="Verdana" w:hAnsi="Verdana" w:cs="Arial"/>
                <w:sz w:val="20"/>
                <w:szCs w:val="20"/>
                <w:vertAlign w:val="subscript"/>
              </w:rPr>
              <w:t>th</w:t>
            </w:r>
          </w:p>
        </w:tc>
        <w:tc>
          <w:tcPr>
            <w:tcW w:w="696" w:type="pct"/>
            <w:vMerge w:val="restart"/>
          </w:tcPr>
          <w:p w14:paraId="5825B3E5" w14:textId="21A9A054" w:rsidR="00720577" w:rsidRPr="00AC02D9" w:rsidRDefault="00720577" w:rsidP="00F13738">
            <w:pPr>
              <w:tabs>
                <w:tab w:val="left" w:pos="2235"/>
              </w:tabs>
              <w:rPr>
                <w:rFonts w:ascii="Verdana" w:hAnsi="Verdana" w:cs="Arial"/>
                <w:sz w:val="20"/>
                <w:szCs w:val="20"/>
              </w:rPr>
            </w:pPr>
            <w:r>
              <w:rPr>
                <w:rFonts w:ascii="Verdana" w:hAnsi="Verdana" w:cs="Arial"/>
                <w:sz w:val="20"/>
                <w:szCs w:val="20"/>
              </w:rPr>
              <w:t>Parameter</w:t>
            </w:r>
          </w:p>
        </w:tc>
        <w:tc>
          <w:tcPr>
            <w:tcW w:w="3196" w:type="pct"/>
            <w:gridSpan w:val="2"/>
          </w:tcPr>
          <w:p w14:paraId="2E1D5B43" w14:textId="662FF061" w:rsidR="00720577" w:rsidRPr="00AC02D9" w:rsidRDefault="00720577" w:rsidP="00F13738">
            <w:pPr>
              <w:tabs>
                <w:tab w:val="left" w:pos="2235"/>
              </w:tabs>
              <w:rPr>
                <w:rFonts w:ascii="Verdana" w:hAnsi="Verdana" w:cs="Arial"/>
                <w:sz w:val="20"/>
                <w:szCs w:val="20"/>
              </w:rPr>
            </w:pPr>
            <w:r w:rsidRPr="00AC02D9">
              <w:rPr>
                <w:rFonts w:ascii="Verdana" w:hAnsi="Verdana" w:cs="Arial"/>
                <w:sz w:val="20"/>
                <w:szCs w:val="20"/>
              </w:rPr>
              <w:t>Emissiegrenswaarde, uitgedrukt als mg/Nm³</w:t>
            </w:r>
          </w:p>
        </w:tc>
      </w:tr>
      <w:tr w:rsidR="00720577" w:rsidRPr="00AC02D9" w14:paraId="057A2864" w14:textId="77777777" w:rsidTr="00F13738">
        <w:tc>
          <w:tcPr>
            <w:tcW w:w="1108" w:type="pct"/>
            <w:vMerge/>
          </w:tcPr>
          <w:p w14:paraId="1B787FEA" w14:textId="77777777" w:rsidR="00720577" w:rsidRPr="00AC02D9" w:rsidRDefault="00720577" w:rsidP="00F13738">
            <w:pPr>
              <w:tabs>
                <w:tab w:val="left" w:pos="2235"/>
              </w:tabs>
              <w:rPr>
                <w:rFonts w:ascii="Verdana" w:hAnsi="Verdana" w:cs="Arial"/>
                <w:sz w:val="20"/>
                <w:szCs w:val="20"/>
                <w:vertAlign w:val="subscript"/>
              </w:rPr>
            </w:pPr>
          </w:p>
        </w:tc>
        <w:tc>
          <w:tcPr>
            <w:tcW w:w="696" w:type="pct"/>
            <w:vMerge/>
          </w:tcPr>
          <w:p w14:paraId="154FF7B1" w14:textId="77777777" w:rsidR="00720577" w:rsidRPr="00AC02D9" w:rsidRDefault="00720577" w:rsidP="00F13738">
            <w:pPr>
              <w:tabs>
                <w:tab w:val="left" w:pos="2235"/>
              </w:tabs>
              <w:rPr>
                <w:rFonts w:ascii="Verdana" w:hAnsi="Verdana" w:cs="Arial"/>
                <w:sz w:val="20"/>
                <w:szCs w:val="20"/>
              </w:rPr>
            </w:pPr>
          </w:p>
        </w:tc>
        <w:tc>
          <w:tcPr>
            <w:tcW w:w="1304" w:type="pct"/>
          </w:tcPr>
          <w:p w14:paraId="78D0012E" w14:textId="39733F4B" w:rsidR="00720577" w:rsidRPr="00AC02D9" w:rsidRDefault="00720577" w:rsidP="00F13738">
            <w:pPr>
              <w:tabs>
                <w:tab w:val="left" w:pos="2235"/>
              </w:tabs>
              <w:rPr>
                <w:rFonts w:ascii="Verdana" w:hAnsi="Verdana" w:cs="Arial"/>
                <w:sz w:val="20"/>
                <w:szCs w:val="20"/>
              </w:rPr>
            </w:pPr>
            <w:r w:rsidRPr="00AC02D9">
              <w:rPr>
                <w:rFonts w:ascii="Verdana" w:hAnsi="Verdana" w:cs="Arial"/>
                <w:sz w:val="20"/>
                <w:szCs w:val="20"/>
              </w:rPr>
              <w:t>Jaargemiddelde</w:t>
            </w:r>
          </w:p>
        </w:tc>
        <w:tc>
          <w:tcPr>
            <w:tcW w:w="1892" w:type="pct"/>
          </w:tcPr>
          <w:p w14:paraId="5ECA455C" w14:textId="77777777" w:rsidR="00720577" w:rsidRPr="00AC02D9" w:rsidRDefault="00720577" w:rsidP="00F13738">
            <w:pPr>
              <w:tabs>
                <w:tab w:val="left" w:pos="2235"/>
              </w:tabs>
              <w:rPr>
                <w:rFonts w:ascii="Verdana" w:hAnsi="Verdana" w:cs="Arial"/>
                <w:sz w:val="20"/>
                <w:szCs w:val="20"/>
              </w:rPr>
            </w:pPr>
            <w:r w:rsidRPr="00AC02D9">
              <w:rPr>
                <w:rFonts w:ascii="Verdana" w:hAnsi="Verdana" w:cs="Arial"/>
                <w:sz w:val="20"/>
                <w:szCs w:val="20"/>
              </w:rPr>
              <w:t>Daggemiddelde of gemiddelde over de</w:t>
            </w:r>
          </w:p>
          <w:p w14:paraId="10D3B9CF" w14:textId="77777777" w:rsidR="00720577" w:rsidRPr="00AC02D9" w:rsidRDefault="00720577" w:rsidP="00F13738">
            <w:pPr>
              <w:tabs>
                <w:tab w:val="left" w:pos="2235"/>
              </w:tabs>
              <w:rPr>
                <w:rFonts w:ascii="Verdana" w:hAnsi="Verdana" w:cs="Arial"/>
                <w:sz w:val="20"/>
                <w:szCs w:val="20"/>
              </w:rPr>
            </w:pPr>
            <w:r w:rsidRPr="00AC02D9">
              <w:rPr>
                <w:rFonts w:ascii="Verdana" w:hAnsi="Verdana" w:cs="Arial"/>
                <w:sz w:val="20"/>
                <w:szCs w:val="20"/>
              </w:rPr>
              <w:t>Bemonsteringsperiode</w:t>
            </w:r>
          </w:p>
          <w:p w14:paraId="258BF672" w14:textId="77777777" w:rsidR="00720577" w:rsidRPr="00AC02D9" w:rsidRDefault="00720577" w:rsidP="00F13738">
            <w:pPr>
              <w:tabs>
                <w:tab w:val="left" w:pos="2235"/>
              </w:tabs>
              <w:rPr>
                <w:rFonts w:ascii="Verdana" w:hAnsi="Verdana" w:cs="Arial"/>
                <w:sz w:val="20"/>
                <w:szCs w:val="20"/>
              </w:rPr>
            </w:pPr>
          </w:p>
        </w:tc>
      </w:tr>
      <w:tr w:rsidR="00F13738" w:rsidRPr="00AC02D9" w14:paraId="5234FC50" w14:textId="77777777" w:rsidTr="00223CC0">
        <w:trPr>
          <w:trHeight w:val="822"/>
        </w:trPr>
        <w:tc>
          <w:tcPr>
            <w:tcW w:w="1108" w:type="pct"/>
            <w:vMerge/>
          </w:tcPr>
          <w:p w14:paraId="3A6C47EA" w14:textId="77777777" w:rsidR="00F13738" w:rsidRPr="00AC02D9" w:rsidRDefault="00F13738" w:rsidP="00F13738">
            <w:pPr>
              <w:tabs>
                <w:tab w:val="left" w:pos="2235"/>
              </w:tabs>
              <w:rPr>
                <w:rFonts w:ascii="Verdana" w:hAnsi="Verdana" w:cs="Arial"/>
                <w:sz w:val="20"/>
                <w:szCs w:val="20"/>
                <w:vertAlign w:val="subscript"/>
              </w:rPr>
            </w:pPr>
          </w:p>
        </w:tc>
        <w:tc>
          <w:tcPr>
            <w:tcW w:w="696" w:type="pct"/>
            <w:vMerge/>
          </w:tcPr>
          <w:p w14:paraId="58DEE9A5" w14:textId="77777777" w:rsidR="00F13738" w:rsidRPr="00AC02D9" w:rsidRDefault="00F13738" w:rsidP="00F13738">
            <w:pPr>
              <w:tabs>
                <w:tab w:val="left" w:pos="2235"/>
              </w:tabs>
              <w:rPr>
                <w:rFonts w:ascii="Verdana" w:hAnsi="Verdana" w:cs="Arial"/>
                <w:sz w:val="20"/>
                <w:szCs w:val="20"/>
              </w:rPr>
            </w:pPr>
          </w:p>
        </w:tc>
        <w:tc>
          <w:tcPr>
            <w:tcW w:w="1304" w:type="pct"/>
          </w:tcPr>
          <w:p w14:paraId="5FD4621B" w14:textId="1AE30BCC" w:rsidR="00F13738" w:rsidRPr="00AC02D9" w:rsidRDefault="00F13738" w:rsidP="00223CC0">
            <w:pPr>
              <w:tabs>
                <w:tab w:val="left" w:pos="2235"/>
              </w:tabs>
              <w:rPr>
                <w:rFonts w:ascii="Verdana" w:hAnsi="Verdana" w:cs="Arial"/>
                <w:sz w:val="20"/>
                <w:szCs w:val="20"/>
              </w:rPr>
            </w:pPr>
            <w:r w:rsidRPr="00AC02D9">
              <w:rPr>
                <w:rFonts w:ascii="Verdana" w:hAnsi="Verdana" w:cs="Arial"/>
                <w:sz w:val="20"/>
                <w:szCs w:val="20"/>
              </w:rPr>
              <w:t>Nieuwe installatie</w:t>
            </w:r>
            <w:r>
              <w:rPr>
                <w:rFonts w:ascii="Verdana" w:hAnsi="Verdana" w:cs="Arial"/>
                <w:sz w:val="20"/>
                <w:szCs w:val="20"/>
              </w:rPr>
              <w:t>s en</w:t>
            </w:r>
            <w:r w:rsidR="00223CC0">
              <w:rPr>
                <w:rFonts w:ascii="Verdana" w:hAnsi="Verdana" w:cs="Arial"/>
                <w:sz w:val="20"/>
                <w:szCs w:val="20"/>
              </w:rPr>
              <w:t xml:space="preserve"> </w:t>
            </w:r>
            <w:r>
              <w:rPr>
                <w:rFonts w:ascii="Verdana" w:hAnsi="Verdana" w:cs="Arial"/>
                <w:sz w:val="20"/>
                <w:szCs w:val="20"/>
              </w:rPr>
              <w:t>b</w:t>
            </w:r>
            <w:r w:rsidRPr="00AC02D9">
              <w:rPr>
                <w:rFonts w:ascii="Verdana" w:hAnsi="Verdana" w:cs="Arial"/>
                <w:sz w:val="20"/>
                <w:szCs w:val="20"/>
              </w:rPr>
              <w:t>estaande installatie</w:t>
            </w:r>
            <w:r>
              <w:rPr>
                <w:rFonts w:ascii="Verdana" w:hAnsi="Verdana" w:cs="Arial"/>
                <w:sz w:val="20"/>
                <w:szCs w:val="20"/>
              </w:rPr>
              <w:t>s die meer dan</w:t>
            </w:r>
            <w:r w:rsidR="00223CC0">
              <w:rPr>
                <w:rFonts w:ascii="Verdana" w:hAnsi="Verdana" w:cs="Arial"/>
                <w:sz w:val="20"/>
                <w:szCs w:val="20"/>
              </w:rPr>
              <w:t xml:space="preserve"> </w:t>
            </w:r>
            <w:r w:rsidRPr="00AC02D9">
              <w:rPr>
                <w:rFonts w:ascii="Verdana" w:hAnsi="Verdana" w:cs="Arial"/>
                <w:sz w:val="20"/>
                <w:szCs w:val="20"/>
              </w:rPr>
              <w:t>1500 uur per jaar in bedrijf</w:t>
            </w:r>
            <w:r>
              <w:rPr>
                <w:rFonts w:ascii="Verdana" w:hAnsi="Verdana" w:cs="Arial"/>
                <w:sz w:val="20"/>
                <w:szCs w:val="20"/>
              </w:rPr>
              <w:t xml:space="preserve"> zijn</w:t>
            </w:r>
          </w:p>
        </w:tc>
        <w:tc>
          <w:tcPr>
            <w:tcW w:w="1892" w:type="pct"/>
          </w:tcPr>
          <w:p w14:paraId="0B6AB03D" w14:textId="55F183ED" w:rsidR="00F13738" w:rsidRPr="00AC02D9" w:rsidRDefault="00F13738" w:rsidP="00F13738">
            <w:pPr>
              <w:tabs>
                <w:tab w:val="left" w:pos="2235"/>
              </w:tabs>
              <w:rPr>
                <w:rFonts w:ascii="Verdana" w:hAnsi="Verdana" w:cs="Arial"/>
                <w:sz w:val="20"/>
                <w:szCs w:val="20"/>
              </w:rPr>
            </w:pPr>
            <w:r w:rsidRPr="00AC02D9">
              <w:rPr>
                <w:rFonts w:ascii="Verdana" w:hAnsi="Verdana" w:cs="Arial"/>
                <w:sz w:val="20"/>
                <w:szCs w:val="20"/>
              </w:rPr>
              <w:t>Nieuwe installatie</w:t>
            </w:r>
            <w:r>
              <w:rPr>
                <w:rFonts w:ascii="Verdana" w:hAnsi="Verdana" w:cs="Arial"/>
                <w:sz w:val="20"/>
                <w:szCs w:val="20"/>
              </w:rPr>
              <w:t>s en</w:t>
            </w:r>
          </w:p>
          <w:p w14:paraId="1EF6A037" w14:textId="71C35D81" w:rsidR="00F13738" w:rsidRPr="00AC02D9" w:rsidRDefault="00F13738" w:rsidP="00F13738">
            <w:pPr>
              <w:tabs>
                <w:tab w:val="left" w:pos="2235"/>
              </w:tabs>
              <w:rPr>
                <w:rFonts w:ascii="Verdana" w:hAnsi="Verdana" w:cs="Arial"/>
                <w:sz w:val="20"/>
                <w:szCs w:val="20"/>
              </w:rPr>
            </w:pPr>
            <w:r>
              <w:rPr>
                <w:rFonts w:ascii="Verdana" w:hAnsi="Verdana" w:cs="Arial"/>
                <w:sz w:val="20"/>
                <w:szCs w:val="20"/>
              </w:rPr>
              <w:t>b</w:t>
            </w:r>
            <w:r w:rsidRPr="00AC02D9">
              <w:rPr>
                <w:rFonts w:ascii="Verdana" w:hAnsi="Verdana" w:cs="Arial"/>
                <w:sz w:val="20"/>
                <w:szCs w:val="20"/>
              </w:rPr>
              <w:t>estaande installatie</w:t>
            </w:r>
            <w:r>
              <w:rPr>
                <w:rFonts w:ascii="Verdana" w:hAnsi="Verdana" w:cs="Arial"/>
                <w:sz w:val="20"/>
                <w:szCs w:val="20"/>
              </w:rPr>
              <w:t xml:space="preserve">s die meer dan </w:t>
            </w:r>
            <w:r w:rsidRPr="00AC02D9">
              <w:rPr>
                <w:rFonts w:ascii="Verdana" w:hAnsi="Verdana" w:cs="Arial"/>
                <w:sz w:val="20"/>
                <w:szCs w:val="20"/>
              </w:rPr>
              <w:t>500 uur per jaar in bedrijf</w:t>
            </w:r>
            <w:r>
              <w:rPr>
                <w:rFonts w:ascii="Verdana" w:hAnsi="Verdana" w:cs="Arial"/>
                <w:sz w:val="20"/>
                <w:szCs w:val="20"/>
              </w:rPr>
              <w:t xml:space="preserve"> zijn</w:t>
            </w:r>
          </w:p>
          <w:p w14:paraId="766D17BF" w14:textId="77777777" w:rsidR="00F13738" w:rsidRPr="00AC02D9" w:rsidRDefault="00F13738" w:rsidP="00F13738">
            <w:pPr>
              <w:tabs>
                <w:tab w:val="left" w:pos="2235"/>
              </w:tabs>
              <w:rPr>
                <w:rFonts w:ascii="Verdana" w:hAnsi="Verdana" w:cs="Arial"/>
                <w:sz w:val="20"/>
                <w:szCs w:val="20"/>
              </w:rPr>
            </w:pPr>
          </w:p>
        </w:tc>
      </w:tr>
      <w:tr w:rsidR="00F13738" w:rsidRPr="00AC02D9" w14:paraId="20B23E35" w14:textId="77777777" w:rsidTr="00223CC0">
        <w:trPr>
          <w:trHeight w:val="70"/>
        </w:trPr>
        <w:tc>
          <w:tcPr>
            <w:tcW w:w="1108" w:type="pct"/>
            <w:vMerge w:val="restart"/>
          </w:tcPr>
          <w:p w14:paraId="55C061B4" w14:textId="3F35B09B" w:rsidR="00F13738" w:rsidRPr="00AC02D9" w:rsidRDefault="00F13738" w:rsidP="00F13738">
            <w:pPr>
              <w:tabs>
                <w:tab w:val="left" w:pos="2235"/>
              </w:tabs>
              <w:rPr>
                <w:rFonts w:ascii="Verdana" w:hAnsi="Verdana" w:cs="Arial"/>
                <w:sz w:val="20"/>
                <w:szCs w:val="20"/>
              </w:rPr>
            </w:pPr>
            <w:r>
              <w:rPr>
                <w:rFonts w:ascii="Verdana" w:hAnsi="Verdana" w:cs="Arial"/>
                <w:sz w:val="20"/>
                <w:szCs w:val="20"/>
              </w:rPr>
              <w:t>Alle vermogens</w:t>
            </w:r>
          </w:p>
        </w:tc>
        <w:tc>
          <w:tcPr>
            <w:tcW w:w="696" w:type="pct"/>
          </w:tcPr>
          <w:p w14:paraId="3DE368DA" w14:textId="3DA8C3F7" w:rsidR="00F13738" w:rsidRDefault="00F13738" w:rsidP="00F13738">
            <w:pPr>
              <w:tabs>
                <w:tab w:val="left" w:pos="2235"/>
              </w:tabs>
              <w:rPr>
                <w:rFonts w:ascii="Verdana" w:hAnsi="Verdana" w:cs="Arial"/>
                <w:sz w:val="20"/>
                <w:szCs w:val="20"/>
              </w:rPr>
            </w:pPr>
            <w:r>
              <w:rPr>
                <w:rFonts w:ascii="Verdana" w:hAnsi="Verdana" w:cs="Arial"/>
                <w:sz w:val="20"/>
                <w:szCs w:val="20"/>
              </w:rPr>
              <w:t>SO</w:t>
            </w:r>
            <w:r w:rsidRPr="00223CC0">
              <w:rPr>
                <w:rFonts w:ascii="Verdana" w:hAnsi="Verdana" w:cs="Arial"/>
                <w:sz w:val="20"/>
                <w:szCs w:val="20"/>
                <w:vertAlign w:val="subscript"/>
              </w:rPr>
              <w:t>2</w:t>
            </w:r>
          </w:p>
        </w:tc>
        <w:tc>
          <w:tcPr>
            <w:tcW w:w="1304" w:type="pct"/>
          </w:tcPr>
          <w:p w14:paraId="1BD920FF" w14:textId="4CB11A9C" w:rsidR="00F13738" w:rsidRPr="00AC02D9" w:rsidRDefault="00F13738" w:rsidP="00223CC0">
            <w:pPr>
              <w:tabs>
                <w:tab w:val="left" w:pos="2235"/>
              </w:tabs>
              <w:rPr>
                <w:rFonts w:ascii="Verdana" w:hAnsi="Verdana" w:cs="Arial"/>
                <w:sz w:val="20"/>
                <w:szCs w:val="20"/>
              </w:rPr>
            </w:pPr>
            <w:r>
              <w:rPr>
                <w:rFonts w:ascii="Verdana" w:hAnsi="Verdana" w:cs="Arial"/>
                <w:sz w:val="20"/>
                <w:szCs w:val="20"/>
              </w:rPr>
              <w:t>60</w:t>
            </w:r>
          </w:p>
        </w:tc>
        <w:tc>
          <w:tcPr>
            <w:tcW w:w="1892" w:type="pct"/>
          </w:tcPr>
          <w:p w14:paraId="62B6FA6E" w14:textId="50FF8815" w:rsidR="00F13738" w:rsidRPr="00AC02D9" w:rsidRDefault="00F13738" w:rsidP="00223CC0">
            <w:pPr>
              <w:tabs>
                <w:tab w:val="left" w:pos="2235"/>
              </w:tabs>
              <w:rPr>
                <w:rFonts w:ascii="Verdana" w:hAnsi="Verdana" w:cs="Arial"/>
                <w:sz w:val="20"/>
                <w:szCs w:val="20"/>
              </w:rPr>
            </w:pPr>
            <w:r>
              <w:rPr>
                <w:rFonts w:ascii="Verdana" w:hAnsi="Verdana" w:cs="Arial"/>
                <w:sz w:val="20"/>
                <w:szCs w:val="20"/>
              </w:rPr>
              <w:t>66</w:t>
            </w:r>
          </w:p>
        </w:tc>
      </w:tr>
      <w:tr w:rsidR="00F13738" w:rsidRPr="00AC02D9" w14:paraId="46318003" w14:textId="77777777" w:rsidTr="00F13738">
        <w:tc>
          <w:tcPr>
            <w:tcW w:w="1108" w:type="pct"/>
            <w:vMerge/>
          </w:tcPr>
          <w:p w14:paraId="71092E79" w14:textId="37B83F26" w:rsidR="00F13738" w:rsidRPr="00AC02D9" w:rsidRDefault="00F13738" w:rsidP="00F13738">
            <w:pPr>
              <w:tabs>
                <w:tab w:val="left" w:pos="2235"/>
              </w:tabs>
              <w:rPr>
                <w:rFonts w:ascii="Verdana" w:hAnsi="Verdana" w:cs="Arial"/>
                <w:sz w:val="20"/>
                <w:szCs w:val="20"/>
              </w:rPr>
            </w:pPr>
          </w:p>
        </w:tc>
        <w:tc>
          <w:tcPr>
            <w:tcW w:w="696" w:type="pct"/>
          </w:tcPr>
          <w:p w14:paraId="4EAD2F52" w14:textId="3F00C980" w:rsidR="00F13738" w:rsidRDefault="00F13738" w:rsidP="00F13738">
            <w:pPr>
              <w:tabs>
                <w:tab w:val="left" w:pos="2235"/>
              </w:tabs>
              <w:rPr>
                <w:rFonts w:ascii="Verdana" w:hAnsi="Verdana" w:cs="Arial"/>
                <w:sz w:val="20"/>
                <w:szCs w:val="20"/>
              </w:rPr>
            </w:pPr>
            <w:r>
              <w:rPr>
                <w:rFonts w:ascii="Verdana" w:hAnsi="Verdana" w:cs="Arial"/>
                <w:sz w:val="20"/>
                <w:szCs w:val="20"/>
              </w:rPr>
              <w:t>stof</w:t>
            </w:r>
          </w:p>
        </w:tc>
        <w:tc>
          <w:tcPr>
            <w:tcW w:w="1304" w:type="pct"/>
          </w:tcPr>
          <w:p w14:paraId="6CD8D73B" w14:textId="7EB4016F" w:rsidR="00F13738" w:rsidRPr="00AC02D9" w:rsidRDefault="00F13738" w:rsidP="00223CC0">
            <w:pPr>
              <w:tabs>
                <w:tab w:val="left" w:pos="2235"/>
              </w:tabs>
              <w:rPr>
                <w:rFonts w:ascii="Verdana" w:hAnsi="Verdana" w:cs="Arial"/>
                <w:sz w:val="20"/>
                <w:szCs w:val="20"/>
                <w:vertAlign w:val="superscript"/>
              </w:rPr>
            </w:pPr>
            <w:r>
              <w:rPr>
                <w:rFonts w:ascii="Verdana" w:hAnsi="Verdana" w:cs="Arial"/>
                <w:sz w:val="20"/>
                <w:szCs w:val="20"/>
              </w:rPr>
              <w:t>5</w:t>
            </w:r>
          </w:p>
        </w:tc>
        <w:tc>
          <w:tcPr>
            <w:tcW w:w="1892" w:type="pct"/>
          </w:tcPr>
          <w:p w14:paraId="6852A930" w14:textId="7F470C65" w:rsidR="00F13738" w:rsidRPr="00AC02D9" w:rsidRDefault="00F13738" w:rsidP="00223CC0">
            <w:pPr>
              <w:tabs>
                <w:tab w:val="left" w:pos="2235"/>
              </w:tabs>
              <w:rPr>
                <w:rFonts w:ascii="Verdana" w:hAnsi="Verdana" w:cs="Arial"/>
                <w:sz w:val="20"/>
                <w:szCs w:val="20"/>
              </w:rPr>
            </w:pPr>
            <w:r w:rsidRPr="00AC02D9">
              <w:rPr>
                <w:rFonts w:ascii="Verdana" w:hAnsi="Verdana" w:cs="Arial"/>
                <w:sz w:val="20"/>
                <w:szCs w:val="20"/>
              </w:rPr>
              <w:t>1</w:t>
            </w:r>
            <w:r>
              <w:rPr>
                <w:rFonts w:ascii="Verdana" w:hAnsi="Verdana" w:cs="Arial"/>
                <w:sz w:val="20"/>
                <w:szCs w:val="20"/>
              </w:rPr>
              <w:t>0</w:t>
            </w:r>
          </w:p>
        </w:tc>
      </w:tr>
    </w:tbl>
    <w:p w14:paraId="29CBD9DB" w14:textId="0D33122D" w:rsidR="00BC448F" w:rsidRDefault="00BC448F" w:rsidP="00163857">
      <w:pPr>
        <w:tabs>
          <w:tab w:val="left" w:pos="567"/>
        </w:tabs>
        <w:spacing w:after="0"/>
        <w:rPr>
          <w:rFonts w:ascii="Verdana" w:hAnsi="Verdana" w:cs="Arial"/>
          <w:sz w:val="20"/>
          <w:szCs w:val="20"/>
        </w:rPr>
      </w:pPr>
    </w:p>
    <w:p w14:paraId="0FBDA890" w14:textId="0BF96AFB" w:rsidR="00392DF7" w:rsidRDefault="00392DF7" w:rsidP="00990FEB">
      <w:pPr>
        <w:tabs>
          <w:tab w:val="left" w:pos="567"/>
        </w:tabs>
        <w:spacing w:after="0"/>
        <w:rPr>
          <w:rFonts w:ascii="Verdana" w:hAnsi="Verdana" w:cs="Arial"/>
          <w:sz w:val="20"/>
          <w:szCs w:val="20"/>
        </w:rPr>
      </w:pPr>
    </w:p>
    <w:p w14:paraId="7418109D" w14:textId="6D1DCCA7" w:rsidR="00951FCA" w:rsidRPr="00797A9A" w:rsidRDefault="00951FCA" w:rsidP="00951FCA">
      <w:pPr>
        <w:tabs>
          <w:tab w:val="left" w:pos="567"/>
        </w:tabs>
        <w:spacing w:after="0"/>
        <w:rPr>
          <w:rFonts w:ascii="Verdana" w:hAnsi="Verdana" w:cs="Arial"/>
          <w:sz w:val="20"/>
          <w:szCs w:val="20"/>
        </w:rPr>
      </w:pPr>
      <w:r w:rsidRPr="00797A9A">
        <w:rPr>
          <w:rFonts w:ascii="Verdana" w:hAnsi="Verdana" w:cs="Arial"/>
          <w:sz w:val="20"/>
          <w:szCs w:val="20"/>
        </w:rPr>
        <w:t>Art. 3.12.</w:t>
      </w:r>
      <w:r>
        <w:rPr>
          <w:rFonts w:ascii="Verdana" w:hAnsi="Verdana" w:cs="Arial"/>
          <w:sz w:val="20"/>
          <w:szCs w:val="20"/>
        </w:rPr>
        <w:t>4.</w:t>
      </w:r>
      <w:r w:rsidR="006A4D07">
        <w:rPr>
          <w:rFonts w:ascii="Verdana" w:hAnsi="Verdana" w:cs="Arial"/>
          <w:sz w:val="20"/>
          <w:szCs w:val="20"/>
        </w:rPr>
        <w:t>3.5</w:t>
      </w:r>
      <w:r>
        <w:rPr>
          <w:rFonts w:ascii="Verdana" w:hAnsi="Verdana" w:cs="Arial"/>
          <w:sz w:val="20"/>
          <w:szCs w:val="20"/>
        </w:rPr>
        <w:t>.</w:t>
      </w:r>
      <w:r w:rsidRPr="00797A9A">
        <w:rPr>
          <w:rFonts w:ascii="Verdana" w:hAnsi="Verdana" w:cs="Arial"/>
          <w:sz w:val="20"/>
          <w:szCs w:val="20"/>
        </w:rPr>
        <w:t xml:space="preserve"> In afwijking van artikel 5.43.2.23 </w:t>
      </w:r>
      <w:r w:rsidR="00EE4C3F">
        <w:rPr>
          <w:rFonts w:ascii="Verdana" w:hAnsi="Verdana" w:cs="Arial"/>
          <w:sz w:val="20"/>
          <w:szCs w:val="20"/>
        </w:rPr>
        <w:t xml:space="preserve">tot en met 5.43.2.26 </w:t>
      </w:r>
      <w:r w:rsidRPr="00797A9A">
        <w:rPr>
          <w:rFonts w:ascii="Verdana" w:hAnsi="Verdana" w:cs="Arial"/>
          <w:sz w:val="20"/>
          <w:szCs w:val="20"/>
        </w:rPr>
        <w:t xml:space="preserve">en artikel 5.43.3.25 van titel II van het VLAREM wordt de concentratie van de parameters in de rookgassen van installaties die </w:t>
      </w:r>
      <w:r w:rsidR="006A4D07">
        <w:rPr>
          <w:rFonts w:ascii="Verdana" w:hAnsi="Verdana" w:cs="Arial"/>
          <w:sz w:val="20"/>
          <w:szCs w:val="20"/>
        </w:rPr>
        <w:t>gasolie stoken in gasturbines</w:t>
      </w:r>
      <w:r w:rsidRPr="00797A9A">
        <w:rPr>
          <w:rFonts w:ascii="Verdana" w:hAnsi="Verdana" w:cs="Arial"/>
          <w:sz w:val="20"/>
          <w:szCs w:val="20"/>
        </w:rPr>
        <w:t>, gemeten met de frequentie, vermeld in de volgende tabel.</w:t>
      </w:r>
    </w:p>
    <w:p w14:paraId="5A424361" w14:textId="77777777" w:rsidR="00951FCA" w:rsidRPr="00797A9A" w:rsidRDefault="00951FCA" w:rsidP="00951FCA">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951FCA" w:rsidRPr="00797A9A" w14:paraId="237565D8" w14:textId="77777777" w:rsidTr="00951FCA">
        <w:tc>
          <w:tcPr>
            <w:tcW w:w="4530" w:type="dxa"/>
          </w:tcPr>
          <w:p w14:paraId="3B1FD341" w14:textId="77777777" w:rsidR="00951FCA" w:rsidRPr="00797A9A" w:rsidRDefault="00951FCA" w:rsidP="00951FCA">
            <w:pPr>
              <w:tabs>
                <w:tab w:val="left" w:pos="567"/>
              </w:tabs>
              <w:spacing w:line="276" w:lineRule="auto"/>
              <w:rPr>
                <w:rFonts w:ascii="Verdana" w:hAnsi="Verdana" w:cs="Arial"/>
                <w:sz w:val="20"/>
                <w:szCs w:val="20"/>
              </w:rPr>
            </w:pPr>
            <w:r w:rsidRPr="00797A9A">
              <w:rPr>
                <w:rFonts w:ascii="Verdana" w:hAnsi="Verdana" w:cs="Arial"/>
                <w:sz w:val="20"/>
                <w:szCs w:val="20"/>
              </w:rPr>
              <w:t>Parameter</w:t>
            </w:r>
          </w:p>
        </w:tc>
        <w:tc>
          <w:tcPr>
            <w:tcW w:w="4530" w:type="dxa"/>
          </w:tcPr>
          <w:p w14:paraId="4EF8377C" w14:textId="77777777" w:rsidR="00951FCA" w:rsidRPr="00797A9A" w:rsidRDefault="00951FCA" w:rsidP="00951FCA">
            <w:pPr>
              <w:tabs>
                <w:tab w:val="left" w:pos="567"/>
              </w:tabs>
              <w:spacing w:line="276" w:lineRule="auto"/>
              <w:rPr>
                <w:rFonts w:ascii="Verdana" w:hAnsi="Verdana" w:cs="Arial"/>
                <w:sz w:val="20"/>
                <w:szCs w:val="20"/>
              </w:rPr>
            </w:pPr>
            <w:r w:rsidRPr="00797A9A">
              <w:rPr>
                <w:rFonts w:ascii="Verdana" w:hAnsi="Verdana" w:cs="Arial"/>
                <w:sz w:val="20"/>
                <w:szCs w:val="20"/>
              </w:rPr>
              <w:t>Meetfrequentie</w:t>
            </w:r>
          </w:p>
        </w:tc>
      </w:tr>
      <w:tr w:rsidR="00951FCA" w:rsidRPr="00797A9A" w14:paraId="7A31BA15" w14:textId="77777777" w:rsidTr="00951FCA">
        <w:tc>
          <w:tcPr>
            <w:tcW w:w="4530" w:type="dxa"/>
          </w:tcPr>
          <w:p w14:paraId="69D0C21E" w14:textId="6D17484A" w:rsidR="00951FCA" w:rsidRPr="006A4D07" w:rsidRDefault="00951FCA" w:rsidP="00951FCA">
            <w:pPr>
              <w:tabs>
                <w:tab w:val="left" w:pos="567"/>
              </w:tabs>
              <w:spacing w:line="276" w:lineRule="auto"/>
              <w:rPr>
                <w:rFonts w:ascii="Verdana" w:hAnsi="Verdana" w:cs="Arial"/>
                <w:sz w:val="20"/>
                <w:szCs w:val="20"/>
              </w:rPr>
            </w:pPr>
            <w:r w:rsidRPr="00756C95">
              <w:rPr>
                <w:rFonts w:ascii="Verdana" w:hAnsi="Verdana" w:cs="Arial"/>
                <w:sz w:val="20"/>
                <w:szCs w:val="20"/>
              </w:rPr>
              <w:t>NO</w:t>
            </w:r>
            <w:r w:rsidRPr="00756C95">
              <w:rPr>
                <w:rFonts w:ascii="Verdana" w:hAnsi="Verdana" w:cs="Arial"/>
                <w:sz w:val="20"/>
                <w:szCs w:val="20"/>
                <w:vertAlign w:val="subscript"/>
              </w:rPr>
              <w:t>x</w:t>
            </w:r>
            <w:r w:rsidRPr="00756C95">
              <w:rPr>
                <w:rFonts w:ascii="Verdana" w:hAnsi="Verdana" w:cs="Arial"/>
                <w:sz w:val="20"/>
                <w:szCs w:val="20"/>
              </w:rPr>
              <w:t>, CO, SO</w:t>
            </w:r>
            <w:r w:rsidRPr="00756C95">
              <w:rPr>
                <w:rFonts w:ascii="Verdana" w:hAnsi="Verdana" w:cs="Arial"/>
                <w:sz w:val="20"/>
                <w:szCs w:val="20"/>
                <w:vertAlign w:val="subscript"/>
              </w:rPr>
              <w:t>2</w:t>
            </w:r>
            <w:r w:rsidR="006A4D07">
              <w:rPr>
                <w:rFonts w:ascii="Verdana" w:hAnsi="Verdana" w:cs="Arial"/>
                <w:sz w:val="20"/>
                <w:szCs w:val="20"/>
              </w:rPr>
              <w:t>, stof</w:t>
            </w:r>
          </w:p>
        </w:tc>
        <w:tc>
          <w:tcPr>
            <w:tcW w:w="4530" w:type="dxa"/>
          </w:tcPr>
          <w:p w14:paraId="08B3F103" w14:textId="4E08C854" w:rsidR="00951FCA" w:rsidRPr="00797A9A" w:rsidRDefault="00951FCA" w:rsidP="00951FCA">
            <w:pPr>
              <w:tabs>
                <w:tab w:val="left" w:pos="567"/>
              </w:tabs>
              <w:spacing w:line="276" w:lineRule="auto"/>
              <w:rPr>
                <w:rFonts w:ascii="Verdana" w:hAnsi="Verdana" w:cs="Arial"/>
                <w:sz w:val="20"/>
                <w:szCs w:val="20"/>
              </w:rPr>
            </w:pPr>
            <w:r w:rsidRPr="00797A9A">
              <w:rPr>
                <w:rFonts w:ascii="Verdana" w:hAnsi="Verdana" w:cs="Arial"/>
                <w:sz w:val="20"/>
                <w:szCs w:val="20"/>
              </w:rPr>
              <w:t>Continu</w:t>
            </w:r>
            <w:r w:rsidR="00112EEC">
              <w:rPr>
                <w:rFonts w:ascii="Verdana" w:hAnsi="Verdana" w:cs="Arial"/>
                <w:sz w:val="20"/>
                <w:szCs w:val="20"/>
              </w:rPr>
              <w:t xml:space="preserve"> (1) (2)</w:t>
            </w:r>
          </w:p>
        </w:tc>
      </w:tr>
    </w:tbl>
    <w:p w14:paraId="7A89E277" w14:textId="0286C321" w:rsidR="00951FCA" w:rsidRDefault="00951FCA" w:rsidP="00990FEB">
      <w:pPr>
        <w:tabs>
          <w:tab w:val="left" w:pos="567"/>
        </w:tabs>
        <w:spacing w:after="0"/>
        <w:rPr>
          <w:rFonts w:ascii="Verdana" w:hAnsi="Verdana" w:cs="Arial"/>
          <w:sz w:val="20"/>
          <w:szCs w:val="20"/>
        </w:rPr>
      </w:pPr>
    </w:p>
    <w:p w14:paraId="63484387" w14:textId="23C7E637" w:rsidR="00EE4C3F" w:rsidRDefault="00951FCA" w:rsidP="00E928D2">
      <w:pPr>
        <w:pStyle w:val="Lijstalinea"/>
        <w:numPr>
          <w:ilvl w:val="0"/>
          <w:numId w:val="12"/>
        </w:numPr>
        <w:tabs>
          <w:tab w:val="left" w:pos="567"/>
        </w:tabs>
        <w:spacing w:after="0"/>
        <w:rPr>
          <w:rFonts w:ascii="Verdana" w:hAnsi="Verdana" w:cs="Arial"/>
          <w:sz w:val="20"/>
          <w:szCs w:val="20"/>
        </w:rPr>
      </w:pPr>
      <w:r w:rsidRPr="00756C95">
        <w:rPr>
          <w:rFonts w:ascii="Verdana" w:hAnsi="Verdana" w:cs="Arial"/>
          <w:sz w:val="20"/>
          <w:szCs w:val="20"/>
        </w:rPr>
        <w:t xml:space="preserve">Voor installaties met een nominaal thermisch ingangsvermogen van &lt;100 MW die minder dan 1500 uur </w:t>
      </w:r>
      <w:r>
        <w:rPr>
          <w:rFonts w:ascii="Verdana" w:hAnsi="Verdana" w:cs="Arial"/>
          <w:sz w:val="20"/>
          <w:szCs w:val="20"/>
        </w:rPr>
        <w:t xml:space="preserve">per jaar </w:t>
      </w:r>
      <w:r w:rsidRPr="00756C95">
        <w:rPr>
          <w:rFonts w:ascii="Verdana" w:hAnsi="Verdana" w:cs="Arial"/>
          <w:sz w:val="20"/>
          <w:szCs w:val="20"/>
        </w:rPr>
        <w:t xml:space="preserve"> in bedrijf zijn, geldt een minimale monitoringfrequentie van eenmaal per </w:t>
      </w:r>
      <w:r>
        <w:rPr>
          <w:rFonts w:ascii="Verdana" w:hAnsi="Verdana" w:cs="Arial"/>
          <w:sz w:val="20"/>
          <w:szCs w:val="20"/>
        </w:rPr>
        <w:t>drie</w:t>
      </w:r>
      <w:r w:rsidRPr="00756C95">
        <w:rPr>
          <w:rFonts w:ascii="Verdana" w:hAnsi="Verdana" w:cs="Arial"/>
          <w:sz w:val="20"/>
          <w:szCs w:val="20"/>
        </w:rPr>
        <w:t xml:space="preserve"> maanden</w:t>
      </w:r>
      <w:r w:rsidR="006A4D07">
        <w:rPr>
          <w:rFonts w:ascii="Verdana" w:hAnsi="Verdana" w:cs="Arial"/>
          <w:sz w:val="20"/>
          <w:szCs w:val="20"/>
        </w:rPr>
        <w:t xml:space="preserve">. </w:t>
      </w:r>
    </w:p>
    <w:p w14:paraId="2889B6E1" w14:textId="77777777" w:rsidR="00EE4C3F" w:rsidRPr="00D9548C" w:rsidRDefault="00EE4C3F" w:rsidP="00E65F35">
      <w:pPr>
        <w:pStyle w:val="Lijstalinea"/>
        <w:tabs>
          <w:tab w:val="left" w:pos="567"/>
        </w:tabs>
        <w:spacing w:after="0"/>
        <w:rPr>
          <w:rFonts w:ascii="Verdana" w:hAnsi="Verdana" w:cs="Arial"/>
          <w:sz w:val="20"/>
          <w:szCs w:val="20"/>
        </w:rPr>
      </w:pPr>
      <w:r>
        <w:rPr>
          <w:rFonts w:ascii="Verdana" w:hAnsi="Verdana" w:cs="Arial"/>
          <w:sz w:val="20"/>
          <w:szCs w:val="20"/>
        </w:rPr>
        <w:t>Bij t</w:t>
      </w:r>
      <w:r w:rsidRPr="00D9548C">
        <w:rPr>
          <w:rFonts w:ascii="Verdana" w:hAnsi="Verdana" w:cs="Arial"/>
          <w:sz w:val="20"/>
          <w:szCs w:val="20"/>
        </w:rPr>
        <w:t xml:space="preserve">oepassing van het controlemeetprogramma, vermeld in bijlage 4.4.4 van titel II van het VLAREM, </w:t>
      </w:r>
      <w:r>
        <w:rPr>
          <w:rFonts w:ascii="Verdana" w:hAnsi="Verdana" w:cs="Arial"/>
          <w:sz w:val="20"/>
          <w:szCs w:val="20"/>
        </w:rPr>
        <w:t>kan</w:t>
      </w:r>
      <w:r w:rsidRPr="00D9548C">
        <w:rPr>
          <w:rFonts w:ascii="Verdana" w:hAnsi="Verdana" w:cs="Arial"/>
          <w:sz w:val="20"/>
          <w:szCs w:val="20"/>
        </w:rPr>
        <w:t xml:space="preserve"> de meetfrequentie maximaal dalen tot minimaal om de zes maanden.</w:t>
      </w:r>
    </w:p>
    <w:p w14:paraId="6ED6BB0C" w14:textId="7648D60A" w:rsidR="00112EEC" w:rsidRDefault="006A4D07" w:rsidP="00E65F35">
      <w:pPr>
        <w:pStyle w:val="Lijstalinea"/>
        <w:tabs>
          <w:tab w:val="left" w:pos="567"/>
        </w:tabs>
        <w:spacing w:after="0"/>
        <w:rPr>
          <w:rFonts w:ascii="Verdana" w:hAnsi="Verdana" w:cs="Arial"/>
          <w:sz w:val="20"/>
          <w:szCs w:val="20"/>
        </w:rPr>
      </w:pPr>
      <w:r>
        <w:rPr>
          <w:rFonts w:ascii="Verdana" w:hAnsi="Verdana" w:cs="Arial"/>
          <w:sz w:val="20"/>
          <w:szCs w:val="20"/>
        </w:rPr>
        <w:t xml:space="preserve">De periodieke </w:t>
      </w:r>
      <w:r w:rsidRPr="001D1C2F">
        <w:rPr>
          <w:rFonts w:ascii="Verdana" w:hAnsi="Verdana" w:cs="Arial"/>
          <w:sz w:val="20"/>
          <w:szCs w:val="20"/>
        </w:rPr>
        <w:t xml:space="preserve">monitoring </w:t>
      </w:r>
      <w:r>
        <w:rPr>
          <w:rFonts w:ascii="Verdana" w:hAnsi="Verdana" w:cs="Arial"/>
          <w:sz w:val="20"/>
          <w:szCs w:val="20"/>
        </w:rPr>
        <w:t>wordt</w:t>
      </w:r>
      <w:r w:rsidRPr="001D1C2F">
        <w:rPr>
          <w:rFonts w:ascii="Verdana" w:hAnsi="Verdana" w:cs="Arial"/>
          <w:sz w:val="20"/>
          <w:szCs w:val="20"/>
        </w:rPr>
        <w:t xml:space="preserve"> uitgevoerd bij een belastin</w:t>
      </w:r>
      <w:r>
        <w:rPr>
          <w:rFonts w:ascii="Verdana" w:hAnsi="Verdana" w:cs="Arial"/>
          <w:sz w:val="20"/>
          <w:szCs w:val="20"/>
        </w:rPr>
        <w:t>g van de stookinstallatie van &gt;</w:t>
      </w:r>
      <w:r w:rsidRPr="001D1C2F">
        <w:rPr>
          <w:rFonts w:ascii="Verdana" w:hAnsi="Verdana" w:cs="Arial"/>
          <w:sz w:val="20"/>
          <w:szCs w:val="20"/>
        </w:rPr>
        <w:t>70 %.</w:t>
      </w:r>
    </w:p>
    <w:p w14:paraId="06F880BD" w14:textId="1FB9C198" w:rsidR="00951FCA" w:rsidRDefault="006A4D07" w:rsidP="00E928D2">
      <w:pPr>
        <w:pStyle w:val="Lijstalinea"/>
        <w:numPr>
          <w:ilvl w:val="0"/>
          <w:numId w:val="12"/>
        </w:numPr>
        <w:tabs>
          <w:tab w:val="left" w:pos="567"/>
        </w:tabs>
        <w:spacing w:after="0"/>
        <w:rPr>
          <w:rFonts w:ascii="Verdana" w:hAnsi="Verdana" w:cs="Arial"/>
          <w:sz w:val="20"/>
          <w:szCs w:val="20"/>
        </w:rPr>
      </w:pPr>
      <w:r w:rsidRPr="00392DF7">
        <w:rPr>
          <w:rFonts w:ascii="Verdana" w:hAnsi="Verdana" w:cs="Arial"/>
          <w:sz w:val="20"/>
          <w:szCs w:val="20"/>
        </w:rPr>
        <w:t>Als alternatief voor de continue meting in installaties waarin olie met een bekend zwavelgehalte wordt verbrand en die niet met een systeem voor rookgasontzwaveling zijn uitgerust, kunnen voor de bepaling van de SO</w:t>
      </w:r>
      <w:r w:rsidRPr="00392DF7">
        <w:rPr>
          <w:rFonts w:ascii="Verdana" w:hAnsi="Verdana" w:cs="Arial"/>
          <w:sz w:val="20"/>
          <w:szCs w:val="20"/>
          <w:vertAlign w:val="subscript"/>
        </w:rPr>
        <w:t>2</w:t>
      </w:r>
      <w:r w:rsidRPr="00392DF7">
        <w:rPr>
          <w:rFonts w:ascii="Verdana" w:hAnsi="Verdana" w:cs="Arial"/>
          <w:sz w:val="20"/>
          <w:szCs w:val="20"/>
        </w:rPr>
        <w:t>-emissies</w:t>
      </w:r>
      <w:r w:rsidR="00EE4C3F">
        <w:rPr>
          <w:rFonts w:ascii="Verdana" w:hAnsi="Verdana" w:cs="Arial"/>
          <w:sz w:val="20"/>
          <w:szCs w:val="20"/>
        </w:rPr>
        <w:t>, in afwijking van artikel 2.3.1, eerste lid,</w:t>
      </w:r>
      <w:r w:rsidRPr="00392DF7">
        <w:rPr>
          <w:rFonts w:ascii="Verdana" w:hAnsi="Verdana" w:cs="Arial"/>
          <w:sz w:val="20"/>
          <w:szCs w:val="20"/>
        </w:rPr>
        <w:t xml:space="preserve"> ten minste eenmaal per drie maanden uitgevoerde periodieke metingen of andere procedures die garanderen dat er gegevens van gelijkwaardige wetenschappelijke kwaliteit worden aangeleverd, worden gebruikt.</w:t>
      </w:r>
    </w:p>
    <w:p w14:paraId="0AC2E007" w14:textId="77777777" w:rsidR="006A4D07" w:rsidRPr="00112EEC" w:rsidRDefault="006A4D07" w:rsidP="00112EEC">
      <w:pPr>
        <w:pStyle w:val="Lijstalinea"/>
        <w:tabs>
          <w:tab w:val="left" w:pos="567"/>
        </w:tabs>
        <w:spacing w:after="0"/>
        <w:rPr>
          <w:rFonts w:ascii="Verdana" w:hAnsi="Verdana" w:cs="Arial"/>
          <w:sz w:val="20"/>
          <w:szCs w:val="20"/>
        </w:rPr>
      </w:pPr>
    </w:p>
    <w:p w14:paraId="5B45E3D8" w14:textId="41B1BDB5" w:rsidR="00990FEB" w:rsidRDefault="002D7AA9" w:rsidP="00990FEB">
      <w:pPr>
        <w:tabs>
          <w:tab w:val="left" w:pos="567"/>
        </w:tabs>
        <w:spacing w:after="0"/>
        <w:rPr>
          <w:rFonts w:ascii="Verdana" w:hAnsi="Verdana" w:cs="Arial"/>
          <w:sz w:val="20"/>
          <w:szCs w:val="20"/>
        </w:rPr>
      </w:pPr>
      <w:r>
        <w:rPr>
          <w:rFonts w:ascii="Verdana" w:hAnsi="Verdana" w:cs="Arial"/>
          <w:sz w:val="20"/>
          <w:szCs w:val="20"/>
        </w:rPr>
        <w:t>A</w:t>
      </w:r>
      <w:r w:rsidR="00990FEB">
        <w:rPr>
          <w:rFonts w:ascii="Verdana" w:hAnsi="Verdana" w:cs="Arial"/>
          <w:sz w:val="20"/>
          <w:szCs w:val="20"/>
        </w:rPr>
        <w:t>fdeling 3.12.</w:t>
      </w:r>
      <w:r>
        <w:rPr>
          <w:rFonts w:ascii="Verdana" w:hAnsi="Verdana" w:cs="Arial"/>
          <w:sz w:val="20"/>
          <w:szCs w:val="20"/>
        </w:rPr>
        <w:t>5</w:t>
      </w:r>
      <w:r w:rsidR="00990FEB">
        <w:rPr>
          <w:rFonts w:ascii="Verdana" w:hAnsi="Verdana" w:cs="Arial"/>
          <w:sz w:val="20"/>
          <w:szCs w:val="20"/>
        </w:rPr>
        <w:t xml:space="preserve"> Verbranding van gasvormige brandstoffen</w:t>
      </w:r>
    </w:p>
    <w:p w14:paraId="6CC476AC" w14:textId="26885972" w:rsidR="00990FEB" w:rsidRDefault="00990FEB" w:rsidP="00990FEB">
      <w:pPr>
        <w:tabs>
          <w:tab w:val="left" w:pos="567"/>
        </w:tabs>
        <w:spacing w:after="0"/>
        <w:rPr>
          <w:rFonts w:ascii="Verdana" w:hAnsi="Verdana" w:cs="Arial"/>
          <w:sz w:val="20"/>
          <w:szCs w:val="20"/>
        </w:rPr>
      </w:pPr>
    </w:p>
    <w:p w14:paraId="57DC356B" w14:textId="4A8786A0" w:rsidR="002D7AA9" w:rsidRDefault="002D7AA9" w:rsidP="00990FEB">
      <w:pPr>
        <w:tabs>
          <w:tab w:val="left" w:pos="567"/>
        </w:tabs>
        <w:spacing w:after="0"/>
        <w:rPr>
          <w:rFonts w:ascii="Verdana" w:hAnsi="Verdana" w:cs="Arial"/>
          <w:sz w:val="20"/>
          <w:szCs w:val="20"/>
        </w:rPr>
      </w:pPr>
      <w:r>
        <w:rPr>
          <w:rFonts w:ascii="Verdana" w:hAnsi="Verdana" w:cs="Arial"/>
          <w:sz w:val="20"/>
          <w:szCs w:val="20"/>
        </w:rPr>
        <w:t>Subafdeling 3.12.5.1 V</w:t>
      </w:r>
      <w:r w:rsidRPr="002D7AA9">
        <w:rPr>
          <w:rFonts w:ascii="Verdana" w:hAnsi="Verdana" w:cs="Arial"/>
          <w:sz w:val="20"/>
          <w:szCs w:val="20"/>
        </w:rPr>
        <w:t>erbranding van aardgas</w:t>
      </w:r>
    </w:p>
    <w:p w14:paraId="4C448EA0" w14:textId="77777777" w:rsidR="00CD636A" w:rsidRDefault="00CD636A" w:rsidP="00990FEB">
      <w:pPr>
        <w:tabs>
          <w:tab w:val="left" w:pos="567"/>
        </w:tabs>
        <w:spacing w:after="0"/>
        <w:rPr>
          <w:rFonts w:ascii="Verdana" w:hAnsi="Verdana" w:cs="Arial"/>
          <w:sz w:val="20"/>
          <w:szCs w:val="20"/>
        </w:rPr>
      </w:pPr>
    </w:p>
    <w:p w14:paraId="5685476B" w14:textId="29517634" w:rsidR="005C04BD" w:rsidRDefault="00990FEB" w:rsidP="00990FEB">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3.12.5.1</w:t>
      </w:r>
      <w:r>
        <w:rPr>
          <w:rFonts w:ascii="Verdana" w:hAnsi="Verdana" w:cs="Arial"/>
          <w:sz w:val="20"/>
          <w:szCs w:val="20"/>
        </w:rPr>
        <w:t xml:space="preserve">.1. </w:t>
      </w:r>
      <w:r w:rsidR="006B2B47" w:rsidRPr="006B2B47">
        <w:rPr>
          <w:rFonts w:ascii="Verdana" w:hAnsi="Verdana" w:cs="Arial"/>
          <w:sz w:val="20"/>
          <w:szCs w:val="20"/>
        </w:rPr>
        <w:t>De energie-efficiëntieniveau’s, vermeld in de volgende t</w:t>
      </w:r>
      <w:r w:rsidR="000046DD">
        <w:rPr>
          <w:rFonts w:ascii="Verdana" w:hAnsi="Verdana" w:cs="Arial"/>
          <w:sz w:val="20"/>
          <w:szCs w:val="20"/>
        </w:rPr>
        <w:t xml:space="preserve">abel, zijn van toepassing op </w:t>
      </w:r>
      <w:r w:rsidR="006B2B47" w:rsidRPr="006B2B47">
        <w:rPr>
          <w:rFonts w:ascii="Verdana" w:hAnsi="Verdana" w:cs="Arial"/>
          <w:sz w:val="20"/>
          <w:szCs w:val="20"/>
        </w:rPr>
        <w:t xml:space="preserve">eenheden die ≥1500 uur per jaar in bedrijf zijn en </w:t>
      </w:r>
      <w:r w:rsidR="006B2B47">
        <w:rPr>
          <w:rFonts w:ascii="Verdana" w:hAnsi="Verdana" w:cs="Arial"/>
          <w:sz w:val="20"/>
          <w:szCs w:val="20"/>
        </w:rPr>
        <w:t>aardgas</w:t>
      </w:r>
      <w:r w:rsidR="006B2B47" w:rsidRPr="006B2B47">
        <w:rPr>
          <w:rFonts w:ascii="Verdana" w:hAnsi="Verdana" w:cs="Arial"/>
          <w:sz w:val="20"/>
          <w:szCs w:val="20"/>
        </w:rPr>
        <w:t xml:space="preserve"> verbranden. In het geval van warmtekrachtkoppelingseenheden, is </w:t>
      </w:r>
      <w:r w:rsidR="006B2B47">
        <w:rPr>
          <w:rFonts w:ascii="Verdana" w:hAnsi="Verdana" w:cs="Arial"/>
          <w:sz w:val="20"/>
          <w:szCs w:val="20"/>
        </w:rPr>
        <w:t>ofwel de netto elektrische efficiëntie, ofwel de netto totale brandstofbenutting van toepassing</w:t>
      </w:r>
      <w:r w:rsidR="006B2B47" w:rsidRPr="006B2B47">
        <w:rPr>
          <w:rFonts w:ascii="Verdana" w:hAnsi="Verdana" w:cs="Arial"/>
          <w:sz w:val="20"/>
          <w:szCs w:val="20"/>
        </w:rPr>
        <w:t>, afhankelijk van het ontwerp van de warmtekrachtkoppelingseenheid.</w:t>
      </w:r>
    </w:p>
    <w:p w14:paraId="246EE4B2" w14:textId="77777777" w:rsidR="000046DD" w:rsidRPr="00990FEB" w:rsidRDefault="000046DD" w:rsidP="00990FEB">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3107"/>
        <w:gridCol w:w="896"/>
        <w:gridCol w:w="1118"/>
        <w:gridCol w:w="1925"/>
        <w:gridCol w:w="896"/>
        <w:gridCol w:w="1118"/>
      </w:tblGrid>
      <w:tr w:rsidR="000046DD" w14:paraId="1F951601" w14:textId="77777777" w:rsidTr="000046DD">
        <w:tc>
          <w:tcPr>
            <w:tcW w:w="2653" w:type="dxa"/>
            <w:vMerge w:val="restart"/>
          </w:tcPr>
          <w:p w14:paraId="377BFC0F" w14:textId="5C6A7250" w:rsidR="000046DD" w:rsidRDefault="000046DD" w:rsidP="00990FEB">
            <w:pPr>
              <w:tabs>
                <w:tab w:val="left" w:pos="567"/>
              </w:tabs>
              <w:rPr>
                <w:rFonts w:ascii="Verdana" w:hAnsi="Verdana" w:cs="Arial"/>
                <w:sz w:val="20"/>
                <w:szCs w:val="20"/>
              </w:rPr>
            </w:pPr>
            <w:r>
              <w:rPr>
                <w:rFonts w:ascii="Verdana" w:hAnsi="Verdana" w:cs="Arial"/>
                <w:sz w:val="20"/>
                <w:szCs w:val="20"/>
              </w:rPr>
              <w:t>Type verbrandingseenheid</w:t>
            </w:r>
          </w:p>
        </w:tc>
        <w:tc>
          <w:tcPr>
            <w:tcW w:w="2304" w:type="dxa"/>
            <w:gridSpan w:val="2"/>
          </w:tcPr>
          <w:p w14:paraId="483955E0" w14:textId="428C2AE6" w:rsidR="000046DD" w:rsidRDefault="000046DD" w:rsidP="00990FEB">
            <w:pPr>
              <w:tabs>
                <w:tab w:val="left" w:pos="567"/>
              </w:tabs>
              <w:rPr>
                <w:rFonts w:ascii="Verdana" w:hAnsi="Verdana" w:cs="Arial"/>
                <w:sz w:val="20"/>
                <w:szCs w:val="20"/>
              </w:rPr>
            </w:pPr>
            <w:r>
              <w:rPr>
                <w:rFonts w:ascii="Verdana" w:hAnsi="Verdana" w:cs="Arial"/>
                <w:sz w:val="20"/>
                <w:szCs w:val="20"/>
              </w:rPr>
              <w:t>Netto elektrische efficiëntie, uitgedrukt in %</w:t>
            </w:r>
          </w:p>
        </w:tc>
        <w:tc>
          <w:tcPr>
            <w:tcW w:w="1942" w:type="dxa"/>
          </w:tcPr>
          <w:p w14:paraId="5AA05FEB" w14:textId="37F6A819" w:rsidR="000046DD" w:rsidRDefault="000046DD" w:rsidP="00990FEB">
            <w:pPr>
              <w:tabs>
                <w:tab w:val="left" w:pos="567"/>
              </w:tabs>
              <w:rPr>
                <w:rFonts w:ascii="Verdana" w:hAnsi="Verdana" w:cs="Arial"/>
                <w:sz w:val="20"/>
                <w:szCs w:val="20"/>
              </w:rPr>
            </w:pPr>
            <w:r>
              <w:rPr>
                <w:rFonts w:ascii="Verdana" w:hAnsi="Verdana" w:cs="Arial"/>
                <w:sz w:val="20"/>
                <w:szCs w:val="20"/>
              </w:rPr>
              <w:t>Netto totale brandstofbenutting, uitgedrukt in %</w:t>
            </w:r>
            <w:r w:rsidR="00F13738">
              <w:rPr>
                <w:rFonts w:ascii="Verdana" w:hAnsi="Verdana" w:cs="Arial"/>
                <w:sz w:val="20"/>
                <w:szCs w:val="20"/>
              </w:rPr>
              <w:t xml:space="preserve"> (1)</w:t>
            </w:r>
          </w:p>
        </w:tc>
        <w:tc>
          <w:tcPr>
            <w:tcW w:w="2161" w:type="dxa"/>
            <w:gridSpan w:val="2"/>
          </w:tcPr>
          <w:p w14:paraId="1054C84E" w14:textId="757A9EB8" w:rsidR="000046DD" w:rsidRDefault="000046DD" w:rsidP="00990FEB">
            <w:pPr>
              <w:tabs>
                <w:tab w:val="left" w:pos="567"/>
              </w:tabs>
              <w:rPr>
                <w:rFonts w:ascii="Verdana" w:hAnsi="Verdana" w:cs="Arial"/>
                <w:sz w:val="20"/>
                <w:szCs w:val="20"/>
              </w:rPr>
            </w:pPr>
            <w:r>
              <w:rPr>
                <w:rFonts w:ascii="Verdana" w:hAnsi="Verdana" w:cs="Arial"/>
                <w:sz w:val="20"/>
                <w:szCs w:val="20"/>
              </w:rPr>
              <w:t>Netto mechanische energie-efficiëntie, uitgedrukt in %</w:t>
            </w:r>
            <w:r w:rsidR="00F13738">
              <w:rPr>
                <w:rFonts w:ascii="Verdana" w:hAnsi="Verdana" w:cs="Arial"/>
                <w:sz w:val="20"/>
                <w:szCs w:val="20"/>
              </w:rPr>
              <w:t xml:space="preserve"> (1) (2)</w:t>
            </w:r>
          </w:p>
        </w:tc>
      </w:tr>
      <w:tr w:rsidR="000046DD" w14:paraId="28E7C27A" w14:textId="77777777" w:rsidTr="000046DD">
        <w:tc>
          <w:tcPr>
            <w:tcW w:w="2653" w:type="dxa"/>
            <w:vMerge/>
          </w:tcPr>
          <w:p w14:paraId="1C36CB50" w14:textId="77777777" w:rsidR="000046DD" w:rsidRDefault="000046DD" w:rsidP="00990FEB">
            <w:pPr>
              <w:tabs>
                <w:tab w:val="left" w:pos="567"/>
              </w:tabs>
              <w:rPr>
                <w:rFonts w:ascii="Verdana" w:hAnsi="Verdana" w:cs="Arial"/>
                <w:sz w:val="20"/>
                <w:szCs w:val="20"/>
              </w:rPr>
            </w:pPr>
          </w:p>
        </w:tc>
        <w:tc>
          <w:tcPr>
            <w:tcW w:w="959" w:type="dxa"/>
          </w:tcPr>
          <w:p w14:paraId="1C0CC02A" w14:textId="3961AFE6" w:rsidR="000046DD" w:rsidRDefault="000046DD" w:rsidP="00990FEB">
            <w:pPr>
              <w:tabs>
                <w:tab w:val="left" w:pos="567"/>
              </w:tabs>
              <w:rPr>
                <w:rFonts w:ascii="Verdana" w:hAnsi="Verdana" w:cs="Arial"/>
                <w:sz w:val="20"/>
                <w:szCs w:val="20"/>
              </w:rPr>
            </w:pPr>
            <w:r>
              <w:rPr>
                <w:rFonts w:ascii="Verdana" w:hAnsi="Verdana" w:cs="Arial"/>
                <w:sz w:val="20"/>
                <w:szCs w:val="20"/>
              </w:rPr>
              <w:t>Nieuwe eenheid</w:t>
            </w:r>
          </w:p>
        </w:tc>
        <w:tc>
          <w:tcPr>
            <w:tcW w:w="1345" w:type="dxa"/>
          </w:tcPr>
          <w:p w14:paraId="7D226D10" w14:textId="1EBCD3D4" w:rsidR="000046DD" w:rsidRDefault="000046DD" w:rsidP="00990FEB">
            <w:pPr>
              <w:tabs>
                <w:tab w:val="left" w:pos="567"/>
              </w:tabs>
              <w:rPr>
                <w:rFonts w:ascii="Verdana" w:hAnsi="Verdana" w:cs="Arial"/>
                <w:sz w:val="20"/>
                <w:szCs w:val="20"/>
              </w:rPr>
            </w:pPr>
            <w:r>
              <w:rPr>
                <w:rFonts w:ascii="Verdana" w:hAnsi="Verdana" w:cs="Arial"/>
                <w:sz w:val="20"/>
                <w:szCs w:val="20"/>
              </w:rPr>
              <w:t>Bestaande eenheid</w:t>
            </w:r>
          </w:p>
        </w:tc>
        <w:tc>
          <w:tcPr>
            <w:tcW w:w="1942" w:type="dxa"/>
          </w:tcPr>
          <w:p w14:paraId="2CBEF713" w14:textId="7C230419" w:rsidR="000046DD" w:rsidRDefault="000046DD" w:rsidP="00990FEB">
            <w:pPr>
              <w:tabs>
                <w:tab w:val="left" w:pos="567"/>
              </w:tabs>
              <w:rPr>
                <w:rFonts w:ascii="Verdana" w:hAnsi="Verdana" w:cs="Arial"/>
                <w:sz w:val="20"/>
                <w:szCs w:val="20"/>
              </w:rPr>
            </w:pPr>
            <w:r>
              <w:rPr>
                <w:rFonts w:ascii="Verdana" w:hAnsi="Verdana" w:cs="Arial"/>
                <w:sz w:val="20"/>
                <w:szCs w:val="20"/>
              </w:rPr>
              <w:t>Alle eenheden</w:t>
            </w:r>
          </w:p>
        </w:tc>
        <w:tc>
          <w:tcPr>
            <w:tcW w:w="959" w:type="dxa"/>
          </w:tcPr>
          <w:p w14:paraId="58E62953" w14:textId="4E9752CD" w:rsidR="000046DD" w:rsidRDefault="000046DD" w:rsidP="00990FEB">
            <w:pPr>
              <w:tabs>
                <w:tab w:val="left" w:pos="567"/>
              </w:tabs>
              <w:rPr>
                <w:rFonts w:ascii="Verdana" w:hAnsi="Verdana" w:cs="Arial"/>
                <w:sz w:val="20"/>
                <w:szCs w:val="20"/>
              </w:rPr>
            </w:pPr>
            <w:r>
              <w:rPr>
                <w:rFonts w:ascii="Verdana" w:hAnsi="Verdana" w:cs="Arial"/>
                <w:sz w:val="20"/>
                <w:szCs w:val="20"/>
              </w:rPr>
              <w:t>Nieuwe eenheid</w:t>
            </w:r>
          </w:p>
        </w:tc>
        <w:tc>
          <w:tcPr>
            <w:tcW w:w="1202" w:type="dxa"/>
          </w:tcPr>
          <w:p w14:paraId="35195BE9" w14:textId="1BAF17BE" w:rsidR="000046DD" w:rsidRDefault="000046DD" w:rsidP="00990FEB">
            <w:pPr>
              <w:tabs>
                <w:tab w:val="left" w:pos="567"/>
              </w:tabs>
              <w:rPr>
                <w:rFonts w:ascii="Verdana" w:hAnsi="Verdana" w:cs="Arial"/>
                <w:sz w:val="20"/>
                <w:szCs w:val="20"/>
              </w:rPr>
            </w:pPr>
            <w:r>
              <w:rPr>
                <w:rFonts w:ascii="Verdana" w:hAnsi="Verdana" w:cs="Arial"/>
                <w:sz w:val="20"/>
                <w:szCs w:val="20"/>
              </w:rPr>
              <w:t>Bestaande eenheid</w:t>
            </w:r>
          </w:p>
        </w:tc>
      </w:tr>
      <w:tr w:rsidR="000046DD" w14:paraId="08233304" w14:textId="77777777" w:rsidTr="000046DD">
        <w:tc>
          <w:tcPr>
            <w:tcW w:w="2653" w:type="dxa"/>
          </w:tcPr>
          <w:p w14:paraId="3579EAA6" w14:textId="593E23F1" w:rsidR="000046DD" w:rsidRDefault="000046DD" w:rsidP="00990FEB">
            <w:pPr>
              <w:tabs>
                <w:tab w:val="left" w:pos="567"/>
              </w:tabs>
              <w:rPr>
                <w:rFonts w:ascii="Verdana" w:hAnsi="Verdana" w:cs="Arial"/>
                <w:sz w:val="20"/>
                <w:szCs w:val="20"/>
              </w:rPr>
            </w:pPr>
            <w:r>
              <w:rPr>
                <w:rFonts w:ascii="Verdana" w:hAnsi="Verdana" w:cs="Arial"/>
                <w:sz w:val="20"/>
                <w:szCs w:val="20"/>
              </w:rPr>
              <w:t>Gasmotor</w:t>
            </w:r>
          </w:p>
        </w:tc>
        <w:tc>
          <w:tcPr>
            <w:tcW w:w="959" w:type="dxa"/>
          </w:tcPr>
          <w:p w14:paraId="212BA452" w14:textId="0A17BEE3" w:rsidR="000046DD" w:rsidRDefault="000046DD" w:rsidP="00990FEB">
            <w:pPr>
              <w:tabs>
                <w:tab w:val="left" w:pos="567"/>
              </w:tabs>
              <w:rPr>
                <w:rFonts w:ascii="Verdana" w:hAnsi="Verdana" w:cs="Arial"/>
                <w:sz w:val="20"/>
                <w:szCs w:val="20"/>
              </w:rPr>
            </w:pPr>
            <w:r>
              <w:rPr>
                <w:rFonts w:ascii="Verdana" w:hAnsi="Verdana" w:cs="Arial"/>
                <w:sz w:val="20"/>
                <w:szCs w:val="20"/>
              </w:rPr>
              <w:t>39,5</w:t>
            </w:r>
          </w:p>
        </w:tc>
        <w:tc>
          <w:tcPr>
            <w:tcW w:w="1345" w:type="dxa"/>
          </w:tcPr>
          <w:p w14:paraId="224B923E" w14:textId="618872F0" w:rsidR="000046DD" w:rsidRDefault="000046DD" w:rsidP="00990FEB">
            <w:pPr>
              <w:tabs>
                <w:tab w:val="left" w:pos="567"/>
              </w:tabs>
              <w:rPr>
                <w:rFonts w:ascii="Verdana" w:hAnsi="Verdana" w:cs="Arial"/>
                <w:sz w:val="20"/>
                <w:szCs w:val="20"/>
              </w:rPr>
            </w:pPr>
            <w:r>
              <w:rPr>
                <w:rFonts w:ascii="Verdana" w:hAnsi="Verdana" w:cs="Arial"/>
                <w:sz w:val="20"/>
                <w:szCs w:val="20"/>
              </w:rPr>
              <w:t>35</w:t>
            </w:r>
          </w:p>
        </w:tc>
        <w:tc>
          <w:tcPr>
            <w:tcW w:w="1942" w:type="dxa"/>
          </w:tcPr>
          <w:p w14:paraId="48360DB2" w14:textId="7EB37DD7" w:rsidR="000046DD" w:rsidRDefault="000046DD" w:rsidP="00990FEB">
            <w:pPr>
              <w:tabs>
                <w:tab w:val="left" w:pos="567"/>
              </w:tabs>
              <w:rPr>
                <w:rFonts w:ascii="Verdana" w:hAnsi="Verdana" w:cs="Arial"/>
                <w:sz w:val="20"/>
                <w:szCs w:val="20"/>
              </w:rPr>
            </w:pPr>
            <w:r>
              <w:rPr>
                <w:rFonts w:ascii="Verdana" w:hAnsi="Verdana" w:cs="Arial"/>
                <w:sz w:val="20"/>
                <w:szCs w:val="20"/>
              </w:rPr>
              <w:t>56</w:t>
            </w:r>
          </w:p>
        </w:tc>
        <w:tc>
          <w:tcPr>
            <w:tcW w:w="2161" w:type="dxa"/>
            <w:gridSpan w:val="2"/>
            <w:vMerge w:val="restart"/>
          </w:tcPr>
          <w:p w14:paraId="21104491" w14:textId="32839EF5" w:rsidR="000046DD" w:rsidRDefault="000046DD" w:rsidP="00990FEB">
            <w:pPr>
              <w:tabs>
                <w:tab w:val="left" w:pos="567"/>
              </w:tabs>
              <w:rPr>
                <w:rFonts w:ascii="Verdana" w:hAnsi="Verdana" w:cs="Arial"/>
                <w:sz w:val="20"/>
                <w:szCs w:val="20"/>
              </w:rPr>
            </w:pPr>
            <w:r>
              <w:rPr>
                <w:rFonts w:ascii="Verdana" w:hAnsi="Verdana" w:cs="Arial"/>
                <w:sz w:val="20"/>
                <w:szCs w:val="20"/>
              </w:rPr>
              <w:t>Geen energie-efficiëntieniveau</w:t>
            </w:r>
          </w:p>
        </w:tc>
      </w:tr>
      <w:tr w:rsidR="000046DD" w14:paraId="27A2FF74" w14:textId="77777777" w:rsidTr="000046DD">
        <w:tc>
          <w:tcPr>
            <w:tcW w:w="2653" w:type="dxa"/>
          </w:tcPr>
          <w:p w14:paraId="4968C6BE" w14:textId="6AF9AF3F" w:rsidR="000046DD" w:rsidRDefault="000046DD" w:rsidP="00990FEB">
            <w:pPr>
              <w:tabs>
                <w:tab w:val="left" w:pos="567"/>
              </w:tabs>
              <w:rPr>
                <w:rFonts w:ascii="Verdana" w:hAnsi="Verdana" w:cs="Arial"/>
                <w:sz w:val="20"/>
                <w:szCs w:val="20"/>
              </w:rPr>
            </w:pPr>
            <w:r>
              <w:rPr>
                <w:rFonts w:ascii="Verdana" w:hAnsi="Verdana" w:cs="Arial"/>
                <w:sz w:val="20"/>
                <w:szCs w:val="20"/>
              </w:rPr>
              <w:t>Met gas gestookte ketel</w:t>
            </w:r>
          </w:p>
        </w:tc>
        <w:tc>
          <w:tcPr>
            <w:tcW w:w="959" w:type="dxa"/>
          </w:tcPr>
          <w:p w14:paraId="539D39E5" w14:textId="53176CDF" w:rsidR="000046DD" w:rsidRDefault="000046DD" w:rsidP="00990FEB">
            <w:pPr>
              <w:tabs>
                <w:tab w:val="left" w:pos="567"/>
              </w:tabs>
              <w:rPr>
                <w:rFonts w:ascii="Verdana" w:hAnsi="Verdana" w:cs="Arial"/>
                <w:sz w:val="20"/>
                <w:szCs w:val="20"/>
              </w:rPr>
            </w:pPr>
            <w:r>
              <w:rPr>
                <w:rFonts w:ascii="Verdana" w:hAnsi="Verdana" w:cs="Arial"/>
                <w:sz w:val="20"/>
                <w:szCs w:val="20"/>
              </w:rPr>
              <w:t>39</w:t>
            </w:r>
          </w:p>
        </w:tc>
        <w:tc>
          <w:tcPr>
            <w:tcW w:w="1345" w:type="dxa"/>
          </w:tcPr>
          <w:p w14:paraId="51C2DBFC" w14:textId="63A86D55" w:rsidR="000046DD" w:rsidRDefault="000046DD" w:rsidP="00990FEB">
            <w:pPr>
              <w:tabs>
                <w:tab w:val="left" w:pos="567"/>
              </w:tabs>
              <w:rPr>
                <w:rFonts w:ascii="Verdana" w:hAnsi="Verdana" w:cs="Arial"/>
                <w:sz w:val="20"/>
                <w:szCs w:val="20"/>
              </w:rPr>
            </w:pPr>
            <w:r>
              <w:rPr>
                <w:rFonts w:ascii="Verdana" w:hAnsi="Verdana" w:cs="Arial"/>
                <w:sz w:val="20"/>
                <w:szCs w:val="20"/>
              </w:rPr>
              <w:t>38</w:t>
            </w:r>
          </w:p>
        </w:tc>
        <w:tc>
          <w:tcPr>
            <w:tcW w:w="1942" w:type="dxa"/>
          </w:tcPr>
          <w:p w14:paraId="3B7E2B90" w14:textId="1437F80C" w:rsidR="000046DD" w:rsidRDefault="000046DD" w:rsidP="00990FEB">
            <w:pPr>
              <w:tabs>
                <w:tab w:val="left" w:pos="567"/>
              </w:tabs>
              <w:rPr>
                <w:rFonts w:ascii="Verdana" w:hAnsi="Verdana" w:cs="Arial"/>
                <w:sz w:val="20"/>
                <w:szCs w:val="20"/>
              </w:rPr>
            </w:pPr>
            <w:r>
              <w:rPr>
                <w:rFonts w:ascii="Verdana" w:hAnsi="Verdana" w:cs="Arial"/>
                <w:sz w:val="20"/>
                <w:szCs w:val="20"/>
              </w:rPr>
              <w:t>78</w:t>
            </w:r>
          </w:p>
        </w:tc>
        <w:tc>
          <w:tcPr>
            <w:tcW w:w="2161" w:type="dxa"/>
            <w:gridSpan w:val="2"/>
            <w:vMerge/>
          </w:tcPr>
          <w:p w14:paraId="0280F0D0" w14:textId="77777777" w:rsidR="000046DD" w:rsidRDefault="000046DD" w:rsidP="00990FEB">
            <w:pPr>
              <w:tabs>
                <w:tab w:val="left" w:pos="567"/>
              </w:tabs>
              <w:rPr>
                <w:rFonts w:ascii="Verdana" w:hAnsi="Verdana" w:cs="Arial"/>
                <w:sz w:val="20"/>
                <w:szCs w:val="20"/>
              </w:rPr>
            </w:pPr>
          </w:p>
        </w:tc>
      </w:tr>
      <w:tr w:rsidR="000046DD" w14:paraId="60DA3B7F" w14:textId="77777777" w:rsidTr="000046DD">
        <w:tc>
          <w:tcPr>
            <w:tcW w:w="2653" w:type="dxa"/>
          </w:tcPr>
          <w:p w14:paraId="332EDF35" w14:textId="0369B64D" w:rsidR="000046DD" w:rsidRDefault="000046DD" w:rsidP="00990FEB">
            <w:pPr>
              <w:tabs>
                <w:tab w:val="left" w:pos="567"/>
              </w:tabs>
              <w:rPr>
                <w:rFonts w:ascii="Verdana" w:hAnsi="Verdana" w:cs="Arial"/>
                <w:sz w:val="20"/>
                <w:szCs w:val="20"/>
              </w:rPr>
            </w:pPr>
            <w:r>
              <w:rPr>
                <w:rFonts w:ascii="Verdana" w:hAnsi="Verdana" w:cs="Arial"/>
                <w:sz w:val="20"/>
                <w:szCs w:val="20"/>
              </w:rPr>
              <w:t xml:space="preserve">Gasturbine met open cyclus, </w:t>
            </w:r>
            <w:r w:rsidRPr="000046DD">
              <w:rPr>
                <w:rFonts w:ascii="Verdana" w:hAnsi="Verdana" w:cs="Arial"/>
                <w:sz w:val="20"/>
                <w:szCs w:val="20"/>
              </w:rPr>
              <w:t>≥</w:t>
            </w:r>
            <w:r>
              <w:rPr>
                <w:rFonts w:ascii="Verdana" w:hAnsi="Verdana" w:cs="Arial"/>
                <w:sz w:val="20"/>
                <w:szCs w:val="20"/>
              </w:rPr>
              <w:t>50 MW</w:t>
            </w:r>
            <w:r w:rsidRPr="000046DD">
              <w:rPr>
                <w:rFonts w:ascii="Verdana" w:hAnsi="Verdana" w:cs="Arial"/>
                <w:sz w:val="20"/>
                <w:szCs w:val="20"/>
                <w:vertAlign w:val="subscript"/>
              </w:rPr>
              <w:t>th</w:t>
            </w:r>
          </w:p>
        </w:tc>
        <w:tc>
          <w:tcPr>
            <w:tcW w:w="959" w:type="dxa"/>
          </w:tcPr>
          <w:p w14:paraId="2835CB79" w14:textId="771B947F" w:rsidR="000046DD" w:rsidRDefault="000046DD" w:rsidP="00990FEB">
            <w:pPr>
              <w:tabs>
                <w:tab w:val="left" w:pos="567"/>
              </w:tabs>
              <w:rPr>
                <w:rFonts w:ascii="Verdana" w:hAnsi="Verdana" w:cs="Arial"/>
                <w:sz w:val="20"/>
                <w:szCs w:val="20"/>
              </w:rPr>
            </w:pPr>
            <w:r>
              <w:rPr>
                <w:rFonts w:ascii="Verdana" w:hAnsi="Verdana" w:cs="Arial"/>
                <w:sz w:val="20"/>
                <w:szCs w:val="20"/>
              </w:rPr>
              <w:t>36</w:t>
            </w:r>
          </w:p>
        </w:tc>
        <w:tc>
          <w:tcPr>
            <w:tcW w:w="1345" w:type="dxa"/>
          </w:tcPr>
          <w:p w14:paraId="32CBA4EB" w14:textId="20640663" w:rsidR="000046DD" w:rsidRDefault="000046DD" w:rsidP="00990FEB">
            <w:pPr>
              <w:tabs>
                <w:tab w:val="left" w:pos="567"/>
              </w:tabs>
              <w:rPr>
                <w:rFonts w:ascii="Verdana" w:hAnsi="Verdana" w:cs="Arial"/>
                <w:sz w:val="20"/>
                <w:szCs w:val="20"/>
              </w:rPr>
            </w:pPr>
            <w:r>
              <w:rPr>
                <w:rFonts w:ascii="Verdana" w:hAnsi="Verdana" w:cs="Arial"/>
                <w:sz w:val="20"/>
                <w:szCs w:val="20"/>
              </w:rPr>
              <w:t>33</w:t>
            </w:r>
          </w:p>
        </w:tc>
        <w:tc>
          <w:tcPr>
            <w:tcW w:w="1942" w:type="dxa"/>
            <w:vMerge w:val="restart"/>
          </w:tcPr>
          <w:p w14:paraId="49829B8B" w14:textId="25AF1EBD" w:rsidR="000046DD" w:rsidRDefault="000046DD" w:rsidP="00990FEB">
            <w:pPr>
              <w:tabs>
                <w:tab w:val="left" w:pos="567"/>
              </w:tabs>
              <w:rPr>
                <w:rFonts w:ascii="Verdana" w:hAnsi="Verdana" w:cs="Arial"/>
                <w:sz w:val="20"/>
                <w:szCs w:val="20"/>
              </w:rPr>
            </w:pPr>
            <w:r>
              <w:rPr>
                <w:rFonts w:ascii="Verdana" w:hAnsi="Verdana" w:cs="Arial"/>
                <w:sz w:val="20"/>
                <w:szCs w:val="20"/>
              </w:rPr>
              <w:t>Geen energie-efficiëntieniveau</w:t>
            </w:r>
          </w:p>
        </w:tc>
        <w:tc>
          <w:tcPr>
            <w:tcW w:w="959" w:type="dxa"/>
          </w:tcPr>
          <w:p w14:paraId="32960AF9" w14:textId="30D3A841" w:rsidR="000046DD" w:rsidRDefault="000046DD" w:rsidP="00990FEB">
            <w:pPr>
              <w:tabs>
                <w:tab w:val="left" w:pos="567"/>
              </w:tabs>
              <w:rPr>
                <w:rFonts w:ascii="Verdana" w:hAnsi="Verdana" w:cs="Arial"/>
                <w:sz w:val="20"/>
                <w:szCs w:val="20"/>
              </w:rPr>
            </w:pPr>
            <w:r>
              <w:rPr>
                <w:rFonts w:ascii="Verdana" w:hAnsi="Verdana" w:cs="Arial"/>
                <w:sz w:val="20"/>
                <w:szCs w:val="20"/>
              </w:rPr>
              <w:t>36,5</w:t>
            </w:r>
          </w:p>
        </w:tc>
        <w:tc>
          <w:tcPr>
            <w:tcW w:w="1202" w:type="dxa"/>
          </w:tcPr>
          <w:p w14:paraId="412FC661" w14:textId="00FAE099" w:rsidR="000046DD" w:rsidRDefault="000046DD" w:rsidP="00990FEB">
            <w:pPr>
              <w:tabs>
                <w:tab w:val="left" w:pos="567"/>
              </w:tabs>
              <w:rPr>
                <w:rFonts w:ascii="Verdana" w:hAnsi="Verdana" w:cs="Arial"/>
                <w:sz w:val="20"/>
                <w:szCs w:val="20"/>
              </w:rPr>
            </w:pPr>
            <w:r>
              <w:rPr>
                <w:rFonts w:ascii="Verdana" w:hAnsi="Verdana" w:cs="Arial"/>
                <w:sz w:val="20"/>
                <w:szCs w:val="20"/>
              </w:rPr>
              <w:t>33,5</w:t>
            </w:r>
          </w:p>
        </w:tc>
      </w:tr>
      <w:tr w:rsidR="000046DD" w14:paraId="773B7631" w14:textId="77777777" w:rsidTr="000046DD">
        <w:tc>
          <w:tcPr>
            <w:tcW w:w="2653" w:type="dxa"/>
          </w:tcPr>
          <w:p w14:paraId="2F29632F" w14:textId="4F57D0AA" w:rsidR="000046DD" w:rsidRDefault="000046DD" w:rsidP="00990FEB">
            <w:pPr>
              <w:tabs>
                <w:tab w:val="left" w:pos="567"/>
              </w:tabs>
              <w:rPr>
                <w:rFonts w:ascii="Verdana" w:hAnsi="Verdana" w:cs="Arial"/>
                <w:sz w:val="20"/>
                <w:szCs w:val="20"/>
              </w:rPr>
            </w:pPr>
            <w:r>
              <w:rPr>
                <w:rFonts w:ascii="Verdana" w:hAnsi="Verdana" w:cs="Arial"/>
                <w:sz w:val="20"/>
                <w:szCs w:val="20"/>
              </w:rPr>
              <w:t xml:space="preserve">STEG, </w:t>
            </w:r>
            <w:r w:rsidRPr="000046DD">
              <w:rPr>
                <w:rFonts w:ascii="Verdana" w:hAnsi="Verdana" w:cs="Arial"/>
                <w:sz w:val="20"/>
                <w:szCs w:val="20"/>
              </w:rPr>
              <w:t>≥50</w:t>
            </w:r>
            <w:r>
              <w:rPr>
                <w:rFonts w:ascii="Verdana" w:hAnsi="Verdana" w:cs="Arial"/>
                <w:sz w:val="20"/>
                <w:szCs w:val="20"/>
              </w:rPr>
              <w:t>-600 MWth</w:t>
            </w:r>
          </w:p>
        </w:tc>
        <w:tc>
          <w:tcPr>
            <w:tcW w:w="959" w:type="dxa"/>
          </w:tcPr>
          <w:p w14:paraId="61CED910" w14:textId="7CB5A37D" w:rsidR="000046DD" w:rsidRDefault="000046DD" w:rsidP="00990FEB">
            <w:pPr>
              <w:tabs>
                <w:tab w:val="left" w:pos="567"/>
              </w:tabs>
              <w:rPr>
                <w:rFonts w:ascii="Verdana" w:hAnsi="Verdana" w:cs="Arial"/>
                <w:sz w:val="20"/>
                <w:szCs w:val="20"/>
              </w:rPr>
            </w:pPr>
            <w:r>
              <w:rPr>
                <w:rFonts w:ascii="Verdana" w:hAnsi="Verdana" w:cs="Arial"/>
                <w:sz w:val="20"/>
                <w:szCs w:val="20"/>
              </w:rPr>
              <w:t>53</w:t>
            </w:r>
          </w:p>
        </w:tc>
        <w:tc>
          <w:tcPr>
            <w:tcW w:w="1345" w:type="dxa"/>
          </w:tcPr>
          <w:p w14:paraId="576A3698" w14:textId="6120201C" w:rsidR="000046DD" w:rsidRDefault="000046DD" w:rsidP="00990FEB">
            <w:pPr>
              <w:tabs>
                <w:tab w:val="left" w:pos="567"/>
              </w:tabs>
              <w:rPr>
                <w:rFonts w:ascii="Verdana" w:hAnsi="Verdana" w:cs="Arial"/>
                <w:sz w:val="20"/>
                <w:szCs w:val="20"/>
              </w:rPr>
            </w:pPr>
            <w:r>
              <w:rPr>
                <w:rFonts w:ascii="Verdana" w:hAnsi="Verdana" w:cs="Arial"/>
                <w:sz w:val="20"/>
                <w:szCs w:val="20"/>
              </w:rPr>
              <w:t>46</w:t>
            </w:r>
          </w:p>
        </w:tc>
        <w:tc>
          <w:tcPr>
            <w:tcW w:w="1942" w:type="dxa"/>
            <w:vMerge/>
          </w:tcPr>
          <w:p w14:paraId="20BD41C2" w14:textId="77777777" w:rsidR="000046DD" w:rsidRDefault="000046DD" w:rsidP="00990FEB">
            <w:pPr>
              <w:tabs>
                <w:tab w:val="left" w:pos="567"/>
              </w:tabs>
              <w:rPr>
                <w:rFonts w:ascii="Verdana" w:hAnsi="Verdana" w:cs="Arial"/>
                <w:sz w:val="20"/>
                <w:szCs w:val="20"/>
              </w:rPr>
            </w:pPr>
          </w:p>
        </w:tc>
        <w:tc>
          <w:tcPr>
            <w:tcW w:w="2161" w:type="dxa"/>
            <w:gridSpan w:val="2"/>
            <w:vMerge w:val="restart"/>
          </w:tcPr>
          <w:p w14:paraId="1B1106B8" w14:textId="7CDF7772" w:rsidR="000046DD" w:rsidRDefault="000046DD" w:rsidP="00990FEB">
            <w:pPr>
              <w:tabs>
                <w:tab w:val="left" w:pos="567"/>
              </w:tabs>
              <w:rPr>
                <w:rFonts w:ascii="Verdana" w:hAnsi="Verdana" w:cs="Arial"/>
                <w:sz w:val="20"/>
                <w:szCs w:val="20"/>
              </w:rPr>
            </w:pPr>
            <w:r>
              <w:rPr>
                <w:rFonts w:ascii="Verdana" w:hAnsi="Verdana" w:cs="Arial"/>
                <w:sz w:val="20"/>
                <w:szCs w:val="20"/>
              </w:rPr>
              <w:t>Geen energie-efficiëntieniveau</w:t>
            </w:r>
          </w:p>
        </w:tc>
      </w:tr>
      <w:tr w:rsidR="000046DD" w14:paraId="01DB3A67" w14:textId="77777777" w:rsidTr="000046DD">
        <w:tc>
          <w:tcPr>
            <w:tcW w:w="2653" w:type="dxa"/>
          </w:tcPr>
          <w:p w14:paraId="3F321C3A" w14:textId="63D7C84D" w:rsidR="000046DD" w:rsidRDefault="000046DD" w:rsidP="00990FEB">
            <w:pPr>
              <w:tabs>
                <w:tab w:val="left" w:pos="567"/>
              </w:tabs>
              <w:rPr>
                <w:rFonts w:ascii="Verdana" w:hAnsi="Verdana" w:cs="Arial"/>
                <w:sz w:val="20"/>
                <w:szCs w:val="20"/>
              </w:rPr>
            </w:pPr>
            <w:r>
              <w:rPr>
                <w:rFonts w:ascii="Verdana" w:hAnsi="Verdana" w:cs="Arial"/>
                <w:sz w:val="20"/>
                <w:szCs w:val="20"/>
              </w:rPr>
              <w:t xml:space="preserve">STEG, </w:t>
            </w:r>
            <w:r w:rsidRPr="000046DD">
              <w:rPr>
                <w:rFonts w:ascii="Verdana" w:hAnsi="Verdana" w:cs="Arial"/>
                <w:sz w:val="20"/>
                <w:szCs w:val="20"/>
              </w:rPr>
              <w:t>≥</w:t>
            </w:r>
            <w:r>
              <w:rPr>
                <w:rFonts w:ascii="Verdana" w:hAnsi="Verdana" w:cs="Arial"/>
                <w:sz w:val="20"/>
                <w:szCs w:val="20"/>
              </w:rPr>
              <w:t>600 MW</w:t>
            </w:r>
            <w:r w:rsidRPr="000046DD">
              <w:rPr>
                <w:rFonts w:ascii="Verdana" w:hAnsi="Verdana" w:cs="Arial"/>
                <w:sz w:val="20"/>
                <w:szCs w:val="20"/>
                <w:vertAlign w:val="subscript"/>
              </w:rPr>
              <w:t>th</w:t>
            </w:r>
          </w:p>
        </w:tc>
        <w:tc>
          <w:tcPr>
            <w:tcW w:w="959" w:type="dxa"/>
          </w:tcPr>
          <w:p w14:paraId="0071C29A" w14:textId="3DBFAFE5" w:rsidR="000046DD" w:rsidRDefault="000046DD" w:rsidP="00990FEB">
            <w:pPr>
              <w:tabs>
                <w:tab w:val="left" w:pos="567"/>
              </w:tabs>
              <w:rPr>
                <w:rFonts w:ascii="Verdana" w:hAnsi="Verdana" w:cs="Arial"/>
                <w:sz w:val="20"/>
                <w:szCs w:val="20"/>
              </w:rPr>
            </w:pPr>
            <w:r>
              <w:rPr>
                <w:rFonts w:ascii="Verdana" w:hAnsi="Verdana" w:cs="Arial"/>
                <w:sz w:val="20"/>
                <w:szCs w:val="20"/>
              </w:rPr>
              <w:t>57</w:t>
            </w:r>
          </w:p>
        </w:tc>
        <w:tc>
          <w:tcPr>
            <w:tcW w:w="1345" w:type="dxa"/>
          </w:tcPr>
          <w:p w14:paraId="27434625" w14:textId="52F3578C" w:rsidR="000046DD" w:rsidRDefault="000046DD" w:rsidP="00990FEB">
            <w:pPr>
              <w:tabs>
                <w:tab w:val="left" w:pos="567"/>
              </w:tabs>
              <w:rPr>
                <w:rFonts w:ascii="Verdana" w:hAnsi="Verdana" w:cs="Arial"/>
                <w:sz w:val="20"/>
                <w:szCs w:val="20"/>
              </w:rPr>
            </w:pPr>
            <w:r>
              <w:rPr>
                <w:rFonts w:ascii="Verdana" w:hAnsi="Verdana" w:cs="Arial"/>
                <w:sz w:val="20"/>
                <w:szCs w:val="20"/>
              </w:rPr>
              <w:t>50</w:t>
            </w:r>
          </w:p>
        </w:tc>
        <w:tc>
          <w:tcPr>
            <w:tcW w:w="1942" w:type="dxa"/>
            <w:vMerge/>
          </w:tcPr>
          <w:p w14:paraId="5AE6B5C2" w14:textId="77777777" w:rsidR="000046DD" w:rsidRDefault="000046DD" w:rsidP="00990FEB">
            <w:pPr>
              <w:tabs>
                <w:tab w:val="left" w:pos="567"/>
              </w:tabs>
              <w:rPr>
                <w:rFonts w:ascii="Verdana" w:hAnsi="Verdana" w:cs="Arial"/>
                <w:sz w:val="20"/>
                <w:szCs w:val="20"/>
              </w:rPr>
            </w:pPr>
          </w:p>
        </w:tc>
        <w:tc>
          <w:tcPr>
            <w:tcW w:w="2161" w:type="dxa"/>
            <w:gridSpan w:val="2"/>
            <w:vMerge/>
          </w:tcPr>
          <w:p w14:paraId="731EDB98" w14:textId="77777777" w:rsidR="000046DD" w:rsidRDefault="000046DD" w:rsidP="00990FEB">
            <w:pPr>
              <w:tabs>
                <w:tab w:val="left" w:pos="567"/>
              </w:tabs>
              <w:rPr>
                <w:rFonts w:ascii="Verdana" w:hAnsi="Verdana" w:cs="Arial"/>
                <w:sz w:val="20"/>
                <w:szCs w:val="20"/>
              </w:rPr>
            </w:pPr>
          </w:p>
        </w:tc>
      </w:tr>
      <w:tr w:rsidR="000046DD" w14:paraId="77A9FD75" w14:textId="77777777" w:rsidTr="000046DD">
        <w:tc>
          <w:tcPr>
            <w:tcW w:w="2653" w:type="dxa"/>
          </w:tcPr>
          <w:p w14:paraId="525C2F59" w14:textId="012C909F" w:rsidR="000046DD" w:rsidRDefault="000046DD" w:rsidP="00990FEB">
            <w:pPr>
              <w:tabs>
                <w:tab w:val="left" w:pos="567"/>
              </w:tabs>
              <w:rPr>
                <w:rFonts w:ascii="Verdana" w:hAnsi="Verdana" w:cs="Arial"/>
                <w:sz w:val="20"/>
                <w:szCs w:val="20"/>
              </w:rPr>
            </w:pPr>
            <w:r>
              <w:rPr>
                <w:rFonts w:ascii="Verdana" w:hAnsi="Verdana" w:cs="Arial"/>
                <w:sz w:val="20"/>
                <w:szCs w:val="20"/>
              </w:rPr>
              <w:t>Warmtekrachtkoppelings</w:t>
            </w:r>
            <w:r w:rsidR="00805371">
              <w:rPr>
                <w:rFonts w:ascii="Verdana" w:hAnsi="Verdana" w:cs="Arial"/>
                <w:sz w:val="20"/>
                <w:szCs w:val="20"/>
              </w:rPr>
              <w:t>eenheid</w:t>
            </w:r>
            <w:r>
              <w:rPr>
                <w:rFonts w:ascii="Verdana" w:hAnsi="Verdana" w:cs="Arial"/>
                <w:sz w:val="20"/>
                <w:szCs w:val="20"/>
              </w:rPr>
              <w:t xml:space="preserve">, </w:t>
            </w:r>
            <w:r w:rsidRPr="000046DD">
              <w:rPr>
                <w:rFonts w:ascii="Verdana" w:hAnsi="Verdana" w:cs="Arial"/>
                <w:sz w:val="20"/>
                <w:szCs w:val="20"/>
              </w:rPr>
              <w:t>≥50-600 MW</w:t>
            </w:r>
            <w:r w:rsidRPr="000046DD">
              <w:rPr>
                <w:rFonts w:ascii="Verdana" w:hAnsi="Verdana" w:cs="Arial"/>
                <w:sz w:val="20"/>
                <w:szCs w:val="20"/>
                <w:vertAlign w:val="subscript"/>
              </w:rPr>
              <w:t>th</w:t>
            </w:r>
          </w:p>
        </w:tc>
        <w:tc>
          <w:tcPr>
            <w:tcW w:w="959" w:type="dxa"/>
          </w:tcPr>
          <w:p w14:paraId="35915070" w14:textId="25DE51E6" w:rsidR="000046DD" w:rsidRDefault="000046DD" w:rsidP="00990FEB">
            <w:pPr>
              <w:tabs>
                <w:tab w:val="left" w:pos="567"/>
              </w:tabs>
              <w:rPr>
                <w:rFonts w:ascii="Verdana" w:hAnsi="Verdana" w:cs="Arial"/>
                <w:sz w:val="20"/>
                <w:szCs w:val="20"/>
              </w:rPr>
            </w:pPr>
            <w:r>
              <w:rPr>
                <w:rFonts w:ascii="Verdana" w:hAnsi="Verdana" w:cs="Arial"/>
                <w:sz w:val="20"/>
                <w:szCs w:val="20"/>
              </w:rPr>
              <w:t>53</w:t>
            </w:r>
          </w:p>
        </w:tc>
        <w:tc>
          <w:tcPr>
            <w:tcW w:w="1345" w:type="dxa"/>
          </w:tcPr>
          <w:p w14:paraId="22C7A0C5" w14:textId="1C8264D4" w:rsidR="000046DD" w:rsidRDefault="000046DD" w:rsidP="00990FEB">
            <w:pPr>
              <w:tabs>
                <w:tab w:val="left" w:pos="567"/>
              </w:tabs>
              <w:rPr>
                <w:rFonts w:ascii="Verdana" w:hAnsi="Verdana" w:cs="Arial"/>
                <w:sz w:val="20"/>
                <w:szCs w:val="20"/>
              </w:rPr>
            </w:pPr>
            <w:r>
              <w:rPr>
                <w:rFonts w:ascii="Verdana" w:hAnsi="Verdana" w:cs="Arial"/>
                <w:sz w:val="20"/>
                <w:szCs w:val="20"/>
              </w:rPr>
              <w:t>46</w:t>
            </w:r>
          </w:p>
        </w:tc>
        <w:tc>
          <w:tcPr>
            <w:tcW w:w="1942" w:type="dxa"/>
          </w:tcPr>
          <w:p w14:paraId="5F6F755D" w14:textId="12F3E528" w:rsidR="000046DD" w:rsidRDefault="000046DD" w:rsidP="00990FEB">
            <w:pPr>
              <w:tabs>
                <w:tab w:val="left" w:pos="567"/>
              </w:tabs>
              <w:rPr>
                <w:rFonts w:ascii="Verdana" w:hAnsi="Verdana" w:cs="Arial"/>
                <w:sz w:val="20"/>
                <w:szCs w:val="20"/>
              </w:rPr>
            </w:pPr>
            <w:r>
              <w:rPr>
                <w:rFonts w:ascii="Verdana" w:hAnsi="Verdana" w:cs="Arial"/>
                <w:sz w:val="20"/>
                <w:szCs w:val="20"/>
              </w:rPr>
              <w:t>65</w:t>
            </w:r>
          </w:p>
        </w:tc>
        <w:tc>
          <w:tcPr>
            <w:tcW w:w="2161" w:type="dxa"/>
            <w:gridSpan w:val="2"/>
            <w:vMerge/>
          </w:tcPr>
          <w:p w14:paraId="732BF02E" w14:textId="77777777" w:rsidR="000046DD" w:rsidRDefault="000046DD" w:rsidP="00990FEB">
            <w:pPr>
              <w:tabs>
                <w:tab w:val="left" w:pos="567"/>
              </w:tabs>
              <w:rPr>
                <w:rFonts w:ascii="Verdana" w:hAnsi="Verdana" w:cs="Arial"/>
                <w:sz w:val="20"/>
                <w:szCs w:val="20"/>
              </w:rPr>
            </w:pPr>
          </w:p>
        </w:tc>
      </w:tr>
      <w:tr w:rsidR="000046DD" w14:paraId="0EBD70E3" w14:textId="77777777" w:rsidTr="000046DD">
        <w:tc>
          <w:tcPr>
            <w:tcW w:w="2653" w:type="dxa"/>
          </w:tcPr>
          <w:p w14:paraId="4F6D6F4F" w14:textId="25B4C4F5" w:rsidR="000046DD" w:rsidRDefault="000046DD" w:rsidP="00990FEB">
            <w:pPr>
              <w:tabs>
                <w:tab w:val="left" w:pos="567"/>
              </w:tabs>
              <w:rPr>
                <w:rFonts w:ascii="Verdana" w:hAnsi="Verdana" w:cs="Arial"/>
                <w:sz w:val="20"/>
                <w:szCs w:val="20"/>
              </w:rPr>
            </w:pPr>
            <w:r w:rsidRPr="000046DD">
              <w:rPr>
                <w:rFonts w:ascii="Verdana" w:hAnsi="Verdana" w:cs="Arial"/>
                <w:sz w:val="20"/>
                <w:szCs w:val="20"/>
              </w:rPr>
              <w:t>W</w:t>
            </w:r>
            <w:r>
              <w:rPr>
                <w:rFonts w:ascii="Verdana" w:hAnsi="Verdana" w:cs="Arial"/>
                <w:sz w:val="20"/>
                <w:szCs w:val="20"/>
              </w:rPr>
              <w:t>armtekrachtkoppelings</w:t>
            </w:r>
            <w:r w:rsidR="00805371">
              <w:rPr>
                <w:rFonts w:ascii="Verdana" w:hAnsi="Verdana" w:cs="Arial"/>
                <w:sz w:val="20"/>
                <w:szCs w:val="20"/>
              </w:rPr>
              <w:t>eenheid</w:t>
            </w:r>
            <w:r>
              <w:rPr>
                <w:rFonts w:ascii="Verdana" w:hAnsi="Verdana" w:cs="Arial"/>
                <w:sz w:val="20"/>
                <w:szCs w:val="20"/>
              </w:rPr>
              <w:t>, ≥</w:t>
            </w:r>
            <w:r w:rsidRPr="000046DD">
              <w:rPr>
                <w:rFonts w:ascii="Verdana" w:hAnsi="Verdana" w:cs="Arial"/>
                <w:sz w:val="20"/>
                <w:szCs w:val="20"/>
              </w:rPr>
              <w:t>600 MW</w:t>
            </w:r>
            <w:r w:rsidRPr="000046DD">
              <w:rPr>
                <w:rFonts w:ascii="Verdana" w:hAnsi="Verdana" w:cs="Arial"/>
                <w:sz w:val="20"/>
                <w:szCs w:val="20"/>
                <w:vertAlign w:val="subscript"/>
              </w:rPr>
              <w:t>th</w:t>
            </w:r>
          </w:p>
        </w:tc>
        <w:tc>
          <w:tcPr>
            <w:tcW w:w="959" w:type="dxa"/>
          </w:tcPr>
          <w:p w14:paraId="345402A4" w14:textId="7569DA29" w:rsidR="000046DD" w:rsidRDefault="000046DD" w:rsidP="00990FEB">
            <w:pPr>
              <w:tabs>
                <w:tab w:val="left" w:pos="567"/>
              </w:tabs>
              <w:rPr>
                <w:rFonts w:ascii="Verdana" w:hAnsi="Verdana" w:cs="Arial"/>
                <w:sz w:val="20"/>
                <w:szCs w:val="20"/>
              </w:rPr>
            </w:pPr>
            <w:r>
              <w:rPr>
                <w:rFonts w:ascii="Verdana" w:hAnsi="Verdana" w:cs="Arial"/>
                <w:sz w:val="20"/>
                <w:szCs w:val="20"/>
              </w:rPr>
              <w:t>57</w:t>
            </w:r>
          </w:p>
        </w:tc>
        <w:tc>
          <w:tcPr>
            <w:tcW w:w="1345" w:type="dxa"/>
          </w:tcPr>
          <w:p w14:paraId="15F6185C" w14:textId="5AB03789" w:rsidR="000046DD" w:rsidRDefault="000046DD" w:rsidP="00990FEB">
            <w:pPr>
              <w:tabs>
                <w:tab w:val="left" w:pos="567"/>
              </w:tabs>
              <w:rPr>
                <w:rFonts w:ascii="Verdana" w:hAnsi="Verdana" w:cs="Arial"/>
                <w:sz w:val="20"/>
                <w:szCs w:val="20"/>
              </w:rPr>
            </w:pPr>
            <w:r>
              <w:rPr>
                <w:rFonts w:ascii="Verdana" w:hAnsi="Verdana" w:cs="Arial"/>
                <w:sz w:val="20"/>
                <w:szCs w:val="20"/>
              </w:rPr>
              <w:t>50</w:t>
            </w:r>
          </w:p>
        </w:tc>
        <w:tc>
          <w:tcPr>
            <w:tcW w:w="1942" w:type="dxa"/>
          </w:tcPr>
          <w:p w14:paraId="1D113F8A" w14:textId="12F77BAA" w:rsidR="000046DD" w:rsidRDefault="000046DD" w:rsidP="00990FEB">
            <w:pPr>
              <w:tabs>
                <w:tab w:val="left" w:pos="567"/>
              </w:tabs>
              <w:rPr>
                <w:rFonts w:ascii="Verdana" w:hAnsi="Verdana" w:cs="Arial"/>
                <w:sz w:val="20"/>
                <w:szCs w:val="20"/>
              </w:rPr>
            </w:pPr>
            <w:r>
              <w:rPr>
                <w:rFonts w:ascii="Verdana" w:hAnsi="Verdana" w:cs="Arial"/>
                <w:sz w:val="20"/>
                <w:szCs w:val="20"/>
              </w:rPr>
              <w:t>65</w:t>
            </w:r>
          </w:p>
        </w:tc>
        <w:tc>
          <w:tcPr>
            <w:tcW w:w="2161" w:type="dxa"/>
            <w:gridSpan w:val="2"/>
            <w:vMerge/>
          </w:tcPr>
          <w:p w14:paraId="7D0D9FEE" w14:textId="77777777" w:rsidR="000046DD" w:rsidRDefault="000046DD" w:rsidP="00990FEB">
            <w:pPr>
              <w:tabs>
                <w:tab w:val="left" w:pos="567"/>
              </w:tabs>
              <w:rPr>
                <w:rFonts w:ascii="Verdana" w:hAnsi="Verdana" w:cs="Arial"/>
                <w:sz w:val="20"/>
                <w:szCs w:val="20"/>
              </w:rPr>
            </w:pPr>
          </w:p>
        </w:tc>
      </w:tr>
    </w:tbl>
    <w:p w14:paraId="6D45562B" w14:textId="16BD7F36" w:rsidR="00990FEB" w:rsidRDefault="00990FEB" w:rsidP="00990FEB">
      <w:pPr>
        <w:tabs>
          <w:tab w:val="left" w:pos="567"/>
        </w:tabs>
        <w:spacing w:after="0"/>
        <w:rPr>
          <w:rFonts w:ascii="Verdana" w:hAnsi="Verdana" w:cs="Arial"/>
          <w:sz w:val="20"/>
          <w:szCs w:val="20"/>
        </w:rPr>
      </w:pPr>
    </w:p>
    <w:p w14:paraId="7EC5F62F" w14:textId="6FB0B2F3" w:rsidR="000046DD" w:rsidRDefault="000046DD" w:rsidP="00E928D2">
      <w:pPr>
        <w:pStyle w:val="Lijstalinea"/>
        <w:numPr>
          <w:ilvl w:val="0"/>
          <w:numId w:val="23"/>
        </w:numPr>
        <w:tabs>
          <w:tab w:val="left" w:pos="567"/>
        </w:tabs>
        <w:spacing w:after="0"/>
        <w:rPr>
          <w:rFonts w:ascii="Verdana" w:hAnsi="Verdana" w:cs="Arial"/>
          <w:sz w:val="20"/>
          <w:szCs w:val="20"/>
        </w:rPr>
      </w:pPr>
      <w:r w:rsidRPr="00112EEC">
        <w:rPr>
          <w:rFonts w:ascii="Verdana" w:hAnsi="Verdana" w:cs="Arial"/>
          <w:sz w:val="20"/>
          <w:szCs w:val="20"/>
        </w:rPr>
        <w:t>De energie-efficiëntieniveau’s zijn niet van toepassing op installaties die uitsluitend elektriciteit produceren.</w:t>
      </w:r>
    </w:p>
    <w:p w14:paraId="2D0EA718" w14:textId="0C4F5597" w:rsidR="00F13738" w:rsidRPr="00112EEC" w:rsidRDefault="00F13738" w:rsidP="00E928D2">
      <w:pPr>
        <w:pStyle w:val="Lijstalinea"/>
        <w:numPr>
          <w:ilvl w:val="0"/>
          <w:numId w:val="23"/>
        </w:numPr>
        <w:tabs>
          <w:tab w:val="left" w:pos="567"/>
        </w:tabs>
        <w:spacing w:after="0"/>
        <w:rPr>
          <w:rFonts w:ascii="Verdana" w:hAnsi="Verdana" w:cs="Arial"/>
          <w:sz w:val="20"/>
          <w:szCs w:val="20"/>
        </w:rPr>
      </w:pPr>
      <w:r>
        <w:rPr>
          <w:rFonts w:ascii="Verdana" w:hAnsi="Verdana" w:cs="Arial"/>
          <w:sz w:val="20"/>
          <w:szCs w:val="20"/>
        </w:rPr>
        <w:t>De energie-efficiëntieniveau’s</w:t>
      </w:r>
      <w:r w:rsidRPr="00F13738">
        <w:rPr>
          <w:rFonts w:ascii="Verdana" w:hAnsi="Verdana" w:cs="Arial"/>
          <w:sz w:val="20"/>
          <w:szCs w:val="20"/>
        </w:rPr>
        <w:t xml:space="preserve"> zijn </w:t>
      </w:r>
      <w:r>
        <w:rPr>
          <w:rFonts w:ascii="Verdana" w:hAnsi="Verdana" w:cs="Arial"/>
          <w:sz w:val="20"/>
          <w:szCs w:val="20"/>
        </w:rPr>
        <w:t xml:space="preserve">enkel </w:t>
      </w:r>
      <w:r w:rsidRPr="00F13738">
        <w:rPr>
          <w:rFonts w:ascii="Verdana" w:hAnsi="Verdana" w:cs="Arial"/>
          <w:sz w:val="20"/>
          <w:szCs w:val="20"/>
        </w:rPr>
        <w:t>van toepassing op eenheden die voor mechanische aandrijvingstoepassingen worden gebruikt.</w:t>
      </w:r>
    </w:p>
    <w:p w14:paraId="3C721D50" w14:textId="131F3E25" w:rsidR="000046DD" w:rsidRDefault="000046DD" w:rsidP="00990FEB">
      <w:pPr>
        <w:tabs>
          <w:tab w:val="left" w:pos="567"/>
        </w:tabs>
        <w:spacing w:after="0"/>
        <w:rPr>
          <w:rFonts w:ascii="Verdana" w:hAnsi="Verdana" w:cs="Arial"/>
          <w:sz w:val="20"/>
          <w:szCs w:val="20"/>
        </w:rPr>
      </w:pPr>
    </w:p>
    <w:p w14:paraId="309FD2EE" w14:textId="08B75621" w:rsidR="000046DD" w:rsidRDefault="000046DD" w:rsidP="00990FEB">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3.12.5.1</w:t>
      </w:r>
      <w:r>
        <w:rPr>
          <w:rFonts w:ascii="Verdana" w:hAnsi="Verdana" w:cs="Arial"/>
          <w:sz w:val="20"/>
          <w:szCs w:val="20"/>
        </w:rPr>
        <w:t xml:space="preserve">.2. </w:t>
      </w:r>
      <w:r w:rsidR="003203D8" w:rsidRPr="003203D8">
        <w:rPr>
          <w:rFonts w:ascii="Verdana" w:hAnsi="Verdana" w:cs="Arial"/>
          <w:sz w:val="20"/>
          <w:szCs w:val="20"/>
        </w:rPr>
        <w:t xml:space="preserve">De CO-emissies </w:t>
      </w:r>
      <w:r w:rsidR="00F13738">
        <w:rPr>
          <w:rFonts w:ascii="Verdana" w:hAnsi="Verdana" w:cs="Arial"/>
          <w:sz w:val="20"/>
          <w:szCs w:val="20"/>
        </w:rPr>
        <w:t xml:space="preserve">naar lucht </w:t>
      </w:r>
      <w:r w:rsidR="003203D8" w:rsidRPr="003203D8">
        <w:rPr>
          <w:rFonts w:ascii="Verdana" w:hAnsi="Verdana" w:cs="Arial"/>
          <w:sz w:val="20"/>
          <w:szCs w:val="20"/>
        </w:rPr>
        <w:t xml:space="preserve">die afkomstig zijn van </w:t>
      </w:r>
      <w:r w:rsidR="003203D8">
        <w:rPr>
          <w:rFonts w:ascii="Verdana" w:hAnsi="Verdana" w:cs="Arial"/>
          <w:sz w:val="20"/>
          <w:szCs w:val="20"/>
        </w:rPr>
        <w:t>de verbranding van aardgas</w:t>
      </w:r>
      <w:r w:rsidR="003203D8" w:rsidRPr="003203D8">
        <w:rPr>
          <w:rFonts w:ascii="Verdana" w:hAnsi="Verdana" w:cs="Arial"/>
          <w:sz w:val="20"/>
          <w:szCs w:val="20"/>
        </w:rPr>
        <w:t xml:space="preserve"> </w:t>
      </w:r>
      <w:r w:rsidR="003203D8">
        <w:rPr>
          <w:rFonts w:ascii="Verdana" w:hAnsi="Verdana" w:cs="Arial"/>
          <w:sz w:val="20"/>
          <w:szCs w:val="20"/>
        </w:rPr>
        <w:t>worden voorkomen of verminderd, door te zorgen voor geoptimaliseerde verbranding of oxidatiekatalysatoren te gebruiken.</w:t>
      </w:r>
    </w:p>
    <w:p w14:paraId="00541246" w14:textId="074BF828" w:rsidR="003203D8" w:rsidRDefault="003203D8" w:rsidP="00990FEB">
      <w:pPr>
        <w:tabs>
          <w:tab w:val="left" w:pos="567"/>
        </w:tabs>
        <w:spacing w:after="0"/>
        <w:rPr>
          <w:rFonts w:ascii="Verdana" w:hAnsi="Verdana" w:cs="Arial"/>
          <w:sz w:val="20"/>
          <w:szCs w:val="20"/>
        </w:rPr>
      </w:pPr>
    </w:p>
    <w:p w14:paraId="087BC4D7" w14:textId="39FA845D" w:rsidR="003203D8" w:rsidRDefault="003203D8" w:rsidP="003203D8">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3.12.5.1</w:t>
      </w:r>
      <w:r>
        <w:rPr>
          <w:rFonts w:ascii="Verdana" w:hAnsi="Verdana" w:cs="Arial"/>
          <w:sz w:val="20"/>
          <w:szCs w:val="20"/>
        </w:rPr>
        <w:t xml:space="preserve">.3. </w:t>
      </w:r>
      <w:r w:rsidR="00F13738" w:rsidRPr="00F13738">
        <w:rPr>
          <w:rFonts w:ascii="Verdana" w:hAnsi="Verdana" w:cs="Arial"/>
          <w:sz w:val="20"/>
          <w:szCs w:val="20"/>
        </w:rPr>
        <w:t>De emissiegrenswaarden, vermeld in de volgende tabellen, zijn van toepassing op emissies van NO</w:t>
      </w:r>
      <w:r w:rsidR="00F13738" w:rsidRPr="00CF5580">
        <w:rPr>
          <w:rFonts w:ascii="Verdana" w:hAnsi="Verdana" w:cs="Arial"/>
          <w:sz w:val="20"/>
          <w:szCs w:val="20"/>
          <w:vertAlign w:val="subscript"/>
        </w:rPr>
        <w:t>x</w:t>
      </w:r>
      <w:r w:rsidR="00F13738" w:rsidRPr="00F13738">
        <w:rPr>
          <w:rFonts w:ascii="Verdana" w:hAnsi="Verdana" w:cs="Arial"/>
          <w:sz w:val="20"/>
          <w:szCs w:val="20"/>
        </w:rPr>
        <w:t xml:space="preserve"> naar lucht afkomstig van de verbranding van aardgas in gasturbines en dualfualturbines. Deze emissiegrenswaarden zijn ook van toepassing op de verbranding van aardgas in dualfuelturbines.</w:t>
      </w:r>
    </w:p>
    <w:p w14:paraId="7828E06C" w14:textId="58196584" w:rsidR="00F13738" w:rsidRDefault="00F13738" w:rsidP="003203D8">
      <w:pPr>
        <w:tabs>
          <w:tab w:val="left" w:pos="567"/>
        </w:tabs>
        <w:spacing w:after="0"/>
        <w:rPr>
          <w:rFonts w:ascii="Verdana" w:hAnsi="Verdana" w:cs="Arial"/>
          <w:sz w:val="20"/>
          <w:szCs w:val="20"/>
        </w:rPr>
      </w:pPr>
    </w:p>
    <w:tbl>
      <w:tblPr>
        <w:tblStyle w:val="Tabelraster"/>
        <w:tblW w:w="9067" w:type="dxa"/>
        <w:tblLook w:val="04A0" w:firstRow="1" w:lastRow="0" w:firstColumn="1" w:lastColumn="0" w:noHBand="0" w:noVBand="1"/>
      </w:tblPr>
      <w:tblGrid>
        <w:gridCol w:w="2972"/>
        <w:gridCol w:w="1418"/>
        <w:gridCol w:w="1701"/>
        <w:gridCol w:w="1323"/>
        <w:gridCol w:w="1653"/>
      </w:tblGrid>
      <w:tr w:rsidR="00F13738" w:rsidRPr="00F13738" w14:paraId="066C0A1F" w14:textId="77777777" w:rsidTr="00F13738">
        <w:tc>
          <w:tcPr>
            <w:tcW w:w="2972" w:type="dxa"/>
            <w:vMerge w:val="restart"/>
          </w:tcPr>
          <w:p w14:paraId="52063297"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Type stookinstallatie</w:t>
            </w:r>
          </w:p>
        </w:tc>
        <w:tc>
          <w:tcPr>
            <w:tcW w:w="6095" w:type="dxa"/>
            <w:gridSpan w:val="4"/>
          </w:tcPr>
          <w:p w14:paraId="52CFBBFF"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Emissiegrenswaarde, uitgedrukt als mg/Nm³</w:t>
            </w:r>
          </w:p>
        </w:tc>
      </w:tr>
      <w:tr w:rsidR="00F13738" w:rsidRPr="00F13738" w14:paraId="1BC44D92" w14:textId="77777777" w:rsidTr="00F13738">
        <w:tc>
          <w:tcPr>
            <w:tcW w:w="2972" w:type="dxa"/>
            <w:vMerge/>
          </w:tcPr>
          <w:p w14:paraId="79CCEAA0" w14:textId="77777777" w:rsidR="00F13738" w:rsidRPr="00F13738" w:rsidRDefault="00F13738" w:rsidP="00F13738">
            <w:pPr>
              <w:tabs>
                <w:tab w:val="left" w:pos="567"/>
              </w:tabs>
              <w:spacing w:line="276" w:lineRule="auto"/>
              <w:rPr>
                <w:rFonts w:ascii="Verdana" w:hAnsi="Verdana" w:cs="Arial"/>
                <w:sz w:val="20"/>
                <w:szCs w:val="20"/>
              </w:rPr>
            </w:pPr>
          </w:p>
        </w:tc>
        <w:tc>
          <w:tcPr>
            <w:tcW w:w="3119" w:type="dxa"/>
            <w:gridSpan w:val="2"/>
          </w:tcPr>
          <w:p w14:paraId="4551F223"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Jaargemiddelde</w:t>
            </w:r>
          </w:p>
        </w:tc>
        <w:tc>
          <w:tcPr>
            <w:tcW w:w="2976" w:type="dxa"/>
            <w:gridSpan w:val="2"/>
          </w:tcPr>
          <w:p w14:paraId="73C305D9"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Daggemiddelde of gemiddelde over de bemonsteringsperiode</w:t>
            </w:r>
          </w:p>
        </w:tc>
      </w:tr>
      <w:tr w:rsidR="00F13738" w:rsidRPr="00F13738" w14:paraId="03377EFD" w14:textId="77777777" w:rsidTr="00F13738">
        <w:tc>
          <w:tcPr>
            <w:tcW w:w="2972" w:type="dxa"/>
            <w:vMerge/>
          </w:tcPr>
          <w:p w14:paraId="54E097B4" w14:textId="77777777" w:rsidR="00F13738" w:rsidRPr="00F13738" w:rsidRDefault="00F13738" w:rsidP="00F13738">
            <w:pPr>
              <w:tabs>
                <w:tab w:val="left" w:pos="567"/>
              </w:tabs>
              <w:spacing w:line="276" w:lineRule="auto"/>
              <w:rPr>
                <w:rFonts w:ascii="Verdana" w:hAnsi="Verdana" w:cs="Arial"/>
                <w:sz w:val="20"/>
                <w:szCs w:val="20"/>
              </w:rPr>
            </w:pPr>
          </w:p>
        </w:tc>
        <w:tc>
          <w:tcPr>
            <w:tcW w:w="1418" w:type="dxa"/>
          </w:tcPr>
          <w:p w14:paraId="4728C109"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Nieuwe installatie</w:t>
            </w:r>
          </w:p>
        </w:tc>
        <w:tc>
          <w:tcPr>
            <w:tcW w:w="1701" w:type="dxa"/>
          </w:tcPr>
          <w:p w14:paraId="01825EA6"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Bestaande installatie, ≥1500 uur per jaar in bedrijf</w:t>
            </w:r>
          </w:p>
        </w:tc>
        <w:tc>
          <w:tcPr>
            <w:tcW w:w="1323" w:type="dxa"/>
          </w:tcPr>
          <w:p w14:paraId="0175BAC2"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Nieuwe installatie</w:t>
            </w:r>
          </w:p>
        </w:tc>
        <w:tc>
          <w:tcPr>
            <w:tcW w:w="1653" w:type="dxa"/>
          </w:tcPr>
          <w:p w14:paraId="1C8A5DA7"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 xml:space="preserve">Bestaande installatie, ≥500 uur per jaar in bedrijf </w:t>
            </w:r>
          </w:p>
        </w:tc>
      </w:tr>
      <w:tr w:rsidR="00F13738" w:rsidRPr="00F13738" w14:paraId="7E2168B2" w14:textId="77777777" w:rsidTr="00F13738">
        <w:tc>
          <w:tcPr>
            <w:tcW w:w="9067" w:type="dxa"/>
            <w:gridSpan w:val="5"/>
          </w:tcPr>
          <w:p w14:paraId="030F544B"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Gasturbines met open cyclus</w:t>
            </w:r>
            <w:r w:rsidRPr="00F13738">
              <w:rPr>
                <w:rFonts w:ascii="Verdana" w:hAnsi="Verdana" w:cs="Arial"/>
                <w:sz w:val="20"/>
                <w:szCs w:val="20"/>
                <w:vertAlign w:val="superscript"/>
              </w:rPr>
              <w:t>1 2</w:t>
            </w:r>
          </w:p>
        </w:tc>
      </w:tr>
      <w:tr w:rsidR="00F13738" w:rsidRPr="00F13738" w14:paraId="0857384B" w14:textId="77777777" w:rsidTr="00F13738">
        <w:tc>
          <w:tcPr>
            <w:tcW w:w="2972" w:type="dxa"/>
          </w:tcPr>
          <w:p w14:paraId="62BA6AA2" w14:textId="201FB2F3" w:rsidR="00F13738" w:rsidRPr="00F13738" w:rsidRDefault="00F13738" w:rsidP="00F13738">
            <w:pPr>
              <w:tabs>
                <w:tab w:val="left" w:pos="567"/>
              </w:tabs>
              <w:spacing w:line="276" w:lineRule="auto"/>
              <w:rPr>
                <w:rFonts w:ascii="Verdana" w:hAnsi="Verdana" w:cs="Arial"/>
                <w:sz w:val="20"/>
                <w:szCs w:val="20"/>
                <w:vertAlign w:val="superscript"/>
              </w:rPr>
            </w:pPr>
            <w:r w:rsidRPr="00F13738">
              <w:rPr>
                <w:rFonts w:ascii="Verdana" w:hAnsi="Verdana" w:cs="Arial"/>
                <w:sz w:val="20"/>
                <w:szCs w:val="20"/>
              </w:rPr>
              <w:t>≥50 MW</w:t>
            </w:r>
            <w:r w:rsidRPr="00F13738">
              <w:rPr>
                <w:rFonts w:ascii="Verdana" w:hAnsi="Verdana" w:cs="Arial"/>
                <w:sz w:val="20"/>
                <w:szCs w:val="20"/>
                <w:vertAlign w:val="subscript"/>
              </w:rPr>
              <w:t>th</w:t>
            </w:r>
          </w:p>
        </w:tc>
        <w:tc>
          <w:tcPr>
            <w:tcW w:w="1418" w:type="dxa"/>
          </w:tcPr>
          <w:p w14:paraId="2499AE15"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35</w:t>
            </w:r>
          </w:p>
        </w:tc>
        <w:tc>
          <w:tcPr>
            <w:tcW w:w="1701" w:type="dxa"/>
          </w:tcPr>
          <w:p w14:paraId="36B81E51"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50</w:t>
            </w:r>
          </w:p>
        </w:tc>
        <w:tc>
          <w:tcPr>
            <w:tcW w:w="1323" w:type="dxa"/>
          </w:tcPr>
          <w:p w14:paraId="506FD63A"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50</w:t>
            </w:r>
          </w:p>
        </w:tc>
        <w:tc>
          <w:tcPr>
            <w:tcW w:w="1653" w:type="dxa"/>
          </w:tcPr>
          <w:p w14:paraId="6D7A4FE0" w14:textId="77777777" w:rsidR="00F13738" w:rsidRPr="00F13738" w:rsidRDefault="00F13738" w:rsidP="00F13738">
            <w:pPr>
              <w:tabs>
                <w:tab w:val="left" w:pos="567"/>
              </w:tabs>
              <w:spacing w:line="276" w:lineRule="auto"/>
              <w:rPr>
                <w:rFonts w:ascii="Verdana" w:hAnsi="Verdana" w:cs="Arial"/>
                <w:sz w:val="20"/>
                <w:szCs w:val="20"/>
                <w:vertAlign w:val="superscript"/>
              </w:rPr>
            </w:pPr>
            <w:r w:rsidRPr="00F13738">
              <w:rPr>
                <w:rFonts w:ascii="Verdana" w:hAnsi="Verdana" w:cs="Arial"/>
                <w:sz w:val="20"/>
                <w:szCs w:val="20"/>
              </w:rPr>
              <w:t>55</w:t>
            </w:r>
            <w:r w:rsidRPr="00F13738">
              <w:rPr>
                <w:rFonts w:ascii="Verdana" w:hAnsi="Verdana" w:cs="Arial"/>
                <w:sz w:val="20"/>
                <w:szCs w:val="20"/>
                <w:vertAlign w:val="superscript"/>
              </w:rPr>
              <w:t>3</w:t>
            </w:r>
          </w:p>
        </w:tc>
      </w:tr>
      <w:tr w:rsidR="00F13738" w:rsidRPr="00F13738" w14:paraId="394DB2E1" w14:textId="77777777" w:rsidTr="00F13738">
        <w:tc>
          <w:tcPr>
            <w:tcW w:w="9067" w:type="dxa"/>
            <w:gridSpan w:val="5"/>
          </w:tcPr>
          <w:p w14:paraId="151748BA" w14:textId="46944DF1"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Gecombineerde stoom- en gasturbines</w:t>
            </w:r>
            <w:r w:rsidR="00295813">
              <w:rPr>
                <w:rFonts w:ascii="Verdana" w:hAnsi="Verdana" w:cs="Arial"/>
                <w:sz w:val="20"/>
                <w:szCs w:val="20"/>
              </w:rPr>
              <w:t xml:space="preserve"> en warmtekrachtkoppeling-gasturbines</w:t>
            </w:r>
            <w:r w:rsidRPr="00F13738">
              <w:rPr>
                <w:rFonts w:ascii="Verdana" w:hAnsi="Verdana" w:cs="Arial"/>
                <w:sz w:val="20"/>
                <w:szCs w:val="20"/>
                <w:vertAlign w:val="superscript"/>
              </w:rPr>
              <w:t xml:space="preserve">1 </w:t>
            </w:r>
            <w:r>
              <w:rPr>
                <w:rFonts w:ascii="Verdana" w:hAnsi="Verdana" w:cs="Arial"/>
                <w:sz w:val="20"/>
                <w:szCs w:val="20"/>
                <w:vertAlign w:val="superscript"/>
              </w:rPr>
              <w:t>4</w:t>
            </w:r>
          </w:p>
        </w:tc>
      </w:tr>
      <w:tr w:rsidR="00F13738" w:rsidRPr="00F13738" w14:paraId="67CEAB70" w14:textId="77777777" w:rsidTr="00F13738">
        <w:tc>
          <w:tcPr>
            <w:tcW w:w="2972" w:type="dxa"/>
          </w:tcPr>
          <w:p w14:paraId="74D43B20" w14:textId="379CCAAE"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≥50-600 MW</w:t>
            </w:r>
            <w:r w:rsidRPr="00F13738">
              <w:rPr>
                <w:rFonts w:ascii="Verdana" w:hAnsi="Verdana" w:cs="Arial"/>
                <w:sz w:val="20"/>
                <w:szCs w:val="20"/>
                <w:vertAlign w:val="subscript"/>
              </w:rPr>
              <w:t>th</w:t>
            </w:r>
            <w:r w:rsidRPr="00F13738">
              <w:rPr>
                <w:rFonts w:ascii="Verdana" w:hAnsi="Verdana" w:cs="Arial"/>
                <w:sz w:val="20"/>
                <w:szCs w:val="20"/>
              </w:rPr>
              <w:t>, netto totale brandstofbenutting &lt;75%</w:t>
            </w:r>
          </w:p>
        </w:tc>
        <w:tc>
          <w:tcPr>
            <w:tcW w:w="1418" w:type="dxa"/>
            <w:vMerge w:val="restart"/>
          </w:tcPr>
          <w:p w14:paraId="0CED2F38"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30</w:t>
            </w:r>
          </w:p>
          <w:p w14:paraId="02391CBD" w14:textId="77777777" w:rsidR="00F13738" w:rsidRPr="00F13738" w:rsidRDefault="00F13738" w:rsidP="00F13738">
            <w:pPr>
              <w:tabs>
                <w:tab w:val="left" w:pos="567"/>
              </w:tabs>
              <w:spacing w:line="276" w:lineRule="auto"/>
              <w:rPr>
                <w:rFonts w:ascii="Verdana" w:hAnsi="Verdana" w:cs="Arial"/>
                <w:sz w:val="20"/>
                <w:szCs w:val="20"/>
              </w:rPr>
            </w:pPr>
          </w:p>
        </w:tc>
        <w:tc>
          <w:tcPr>
            <w:tcW w:w="1701" w:type="dxa"/>
          </w:tcPr>
          <w:p w14:paraId="64102446" w14:textId="77777777" w:rsidR="00F13738" w:rsidRPr="00F13738" w:rsidRDefault="00F13738" w:rsidP="00F13738">
            <w:pPr>
              <w:tabs>
                <w:tab w:val="left" w:pos="567"/>
              </w:tabs>
              <w:spacing w:line="276" w:lineRule="auto"/>
              <w:rPr>
                <w:rFonts w:ascii="Verdana" w:hAnsi="Verdana" w:cs="Arial"/>
                <w:sz w:val="20"/>
                <w:szCs w:val="20"/>
                <w:vertAlign w:val="superscript"/>
              </w:rPr>
            </w:pPr>
            <w:r w:rsidRPr="00F13738">
              <w:rPr>
                <w:rFonts w:ascii="Verdana" w:hAnsi="Verdana" w:cs="Arial"/>
                <w:sz w:val="20"/>
                <w:szCs w:val="20"/>
              </w:rPr>
              <w:t>45</w:t>
            </w:r>
          </w:p>
        </w:tc>
        <w:tc>
          <w:tcPr>
            <w:tcW w:w="1323" w:type="dxa"/>
            <w:vMerge w:val="restart"/>
          </w:tcPr>
          <w:p w14:paraId="5A4C7250"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40</w:t>
            </w:r>
          </w:p>
          <w:p w14:paraId="41CA5296" w14:textId="77777777" w:rsidR="00F13738" w:rsidRPr="00F13738" w:rsidRDefault="00F13738" w:rsidP="00F13738">
            <w:pPr>
              <w:tabs>
                <w:tab w:val="left" w:pos="567"/>
              </w:tabs>
              <w:spacing w:line="276" w:lineRule="auto"/>
              <w:rPr>
                <w:rFonts w:ascii="Verdana" w:hAnsi="Verdana" w:cs="Arial"/>
                <w:sz w:val="20"/>
                <w:szCs w:val="20"/>
              </w:rPr>
            </w:pPr>
          </w:p>
        </w:tc>
        <w:tc>
          <w:tcPr>
            <w:tcW w:w="1653" w:type="dxa"/>
          </w:tcPr>
          <w:p w14:paraId="09CF1113"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55</w:t>
            </w:r>
          </w:p>
        </w:tc>
      </w:tr>
      <w:tr w:rsidR="00F13738" w:rsidRPr="00F13738" w14:paraId="773FA630" w14:textId="77777777" w:rsidTr="00F13738">
        <w:tc>
          <w:tcPr>
            <w:tcW w:w="2972" w:type="dxa"/>
          </w:tcPr>
          <w:p w14:paraId="7E93E7F6" w14:textId="61BCEA76"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lastRenderedPageBreak/>
              <w:t>≥50-600 MWth, netto totale brandstofbenutting ≥75%</w:t>
            </w:r>
          </w:p>
        </w:tc>
        <w:tc>
          <w:tcPr>
            <w:tcW w:w="1418" w:type="dxa"/>
            <w:vMerge/>
          </w:tcPr>
          <w:p w14:paraId="0B36C760" w14:textId="77777777" w:rsidR="00F13738" w:rsidRPr="00F13738" w:rsidRDefault="00F13738" w:rsidP="00F13738">
            <w:pPr>
              <w:tabs>
                <w:tab w:val="left" w:pos="567"/>
              </w:tabs>
              <w:spacing w:line="276" w:lineRule="auto"/>
              <w:rPr>
                <w:rFonts w:ascii="Verdana" w:hAnsi="Verdana" w:cs="Arial"/>
                <w:sz w:val="20"/>
                <w:szCs w:val="20"/>
              </w:rPr>
            </w:pPr>
          </w:p>
        </w:tc>
        <w:tc>
          <w:tcPr>
            <w:tcW w:w="1701" w:type="dxa"/>
          </w:tcPr>
          <w:p w14:paraId="4F8B5CDB"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50</w:t>
            </w:r>
          </w:p>
        </w:tc>
        <w:tc>
          <w:tcPr>
            <w:tcW w:w="1323" w:type="dxa"/>
            <w:vMerge/>
          </w:tcPr>
          <w:p w14:paraId="30761321" w14:textId="77777777" w:rsidR="00F13738" w:rsidRPr="00F13738" w:rsidRDefault="00F13738" w:rsidP="00F13738">
            <w:pPr>
              <w:tabs>
                <w:tab w:val="left" w:pos="567"/>
              </w:tabs>
              <w:spacing w:line="276" w:lineRule="auto"/>
              <w:rPr>
                <w:rFonts w:ascii="Verdana" w:hAnsi="Verdana" w:cs="Arial"/>
                <w:sz w:val="20"/>
                <w:szCs w:val="20"/>
              </w:rPr>
            </w:pPr>
          </w:p>
        </w:tc>
        <w:tc>
          <w:tcPr>
            <w:tcW w:w="1653" w:type="dxa"/>
          </w:tcPr>
          <w:p w14:paraId="3CC89D19" w14:textId="77777777" w:rsidR="00F13738" w:rsidRPr="00F13738" w:rsidRDefault="00F13738" w:rsidP="00F13738">
            <w:pPr>
              <w:tabs>
                <w:tab w:val="left" w:pos="567"/>
              </w:tabs>
              <w:spacing w:line="276" w:lineRule="auto"/>
              <w:rPr>
                <w:rFonts w:ascii="Verdana" w:hAnsi="Verdana" w:cs="Arial"/>
                <w:sz w:val="20"/>
                <w:szCs w:val="20"/>
                <w:vertAlign w:val="superscript"/>
              </w:rPr>
            </w:pPr>
            <w:r w:rsidRPr="00F13738">
              <w:rPr>
                <w:rFonts w:ascii="Verdana" w:hAnsi="Verdana" w:cs="Arial"/>
                <w:sz w:val="20"/>
                <w:szCs w:val="20"/>
              </w:rPr>
              <w:t>55</w:t>
            </w:r>
          </w:p>
        </w:tc>
      </w:tr>
      <w:tr w:rsidR="00F13738" w:rsidRPr="00F13738" w14:paraId="22753878" w14:textId="77777777" w:rsidTr="00F13738">
        <w:tc>
          <w:tcPr>
            <w:tcW w:w="2972" w:type="dxa"/>
          </w:tcPr>
          <w:p w14:paraId="5FD78508" w14:textId="4AEF4321"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≥600 MW</w:t>
            </w:r>
            <w:r w:rsidRPr="00F13738">
              <w:rPr>
                <w:rFonts w:ascii="Verdana" w:hAnsi="Verdana" w:cs="Arial"/>
                <w:sz w:val="20"/>
                <w:szCs w:val="20"/>
                <w:vertAlign w:val="subscript"/>
              </w:rPr>
              <w:t>th</w:t>
            </w:r>
            <w:r w:rsidRPr="00F13738">
              <w:rPr>
                <w:rFonts w:ascii="Verdana" w:hAnsi="Verdana" w:cs="Arial"/>
                <w:sz w:val="20"/>
                <w:szCs w:val="20"/>
              </w:rPr>
              <w:t>, netto totale brandstofbenutting &lt;75%</w:t>
            </w:r>
          </w:p>
        </w:tc>
        <w:tc>
          <w:tcPr>
            <w:tcW w:w="1418" w:type="dxa"/>
            <w:vMerge/>
          </w:tcPr>
          <w:p w14:paraId="6A177F03" w14:textId="77777777" w:rsidR="00F13738" w:rsidRPr="00F13738" w:rsidRDefault="00F13738" w:rsidP="00F13738">
            <w:pPr>
              <w:tabs>
                <w:tab w:val="left" w:pos="567"/>
              </w:tabs>
              <w:spacing w:line="276" w:lineRule="auto"/>
              <w:rPr>
                <w:rFonts w:ascii="Verdana" w:hAnsi="Verdana" w:cs="Arial"/>
                <w:sz w:val="20"/>
                <w:szCs w:val="20"/>
              </w:rPr>
            </w:pPr>
          </w:p>
        </w:tc>
        <w:tc>
          <w:tcPr>
            <w:tcW w:w="1701" w:type="dxa"/>
          </w:tcPr>
          <w:p w14:paraId="227080A4"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40</w:t>
            </w:r>
          </w:p>
        </w:tc>
        <w:tc>
          <w:tcPr>
            <w:tcW w:w="1323" w:type="dxa"/>
            <w:vMerge/>
          </w:tcPr>
          <w:p w14:paraId="5103D24B" w14:textId="77777777" w:rsidR="00F13738" w:rsidRPr="00F13738" w:rsidRDefault="00F13738" w:rsidP="00F13738">
            <w:pPr>
              <w:tabs>
                <w:tab w:val="left" w:pos="567"/>
              </w:tabs>
              <w:spacing w:line="276" w:lineRule="auto"/>
              <w:rPr>
                <w:rFonts w:ascii="Verdana" w:hAnsi="Verdana" w:cs="Arial"/>
                <w:sz w:val="20"/>
                <w:szCs w:val="20"/>
              </w:rPr>
            </w:pPr>
          </w:p>
        </w:tc>
        <w:tc>
          <w:tcPr>
            <w:tcW w:w="1653" w:type="dxa"/>
          </w:tcPr>
          <w:p w14:paraId="1AA7625D"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50</w:t>
            </w:r>
          </w:p>
        </w:tc>
      </w:tr>
      <w:tr w:rsidR="00F13738" w:rsidRPr="00F13738" w14:paraId="3DAB69E7" w14:textId="77777777" w:rsidTr="00F13738">
        <w:tc>
          <w:tcPr>
            <w:tcW w:w="2972" w:type="dxa"/>
          </w:tcPr>
          <w:p w14:paraId="06040D4B" w14:textId="0EB2D2B0"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≥600 MWth, netto totale brandstofbenutting ≥75%</w:t>
            </w:r>
          </w:p>
        </w:tc>
        <w:tc>
          <w:tcPr>
            <w:tcW w:w="1418" w:type="dxa"/>
            <w:vMerge/>
          </w:tcPr>
          <w:p w14:paraId="647EA47A" w14:textId="77777777" w:rsidR="00F13738" w:rsidRPr="00F13738" w:rsidRDefault="00F13738" w:rsidP="00F13738">
            <w:pPr>
              <w:tabs>
                <w:tab w:val="left" w:pos="567"/>
              </w:tabs>
              <w:spacing w:line="276" w:lineRule="auto"/>
              <w:rPr>
                <w:rFonts w:ascii="Verdana" w:hAnsi="Verdana" w:cs="Arial"/>
                <w:sz w:val="20"/>
                <w:szCs w:val="20"/>
              </w:rPr>
            </w:pPr>
          </w:p>
        </w:tc>
        <w:tc>
          <w:tcPr>
            <w:tcW w:w="1701" w:type="dxa"/>
          </w:tcPr>
          <w:p w14:paraId="6978B8EE"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50</w:t>
            </w:r>
          </w:p>
        </w:tc>
        <w:tc>
          <w:tcPr>
            <w:tcW w:w="1323" w:type="dxa"/>
            <w:vMerge/>
          </w:tcPr>
          <w:p w14:paraId="575B6FC8" w14:textId="77777777" w:rsidR="00F13738" w:rsidRPr="00F13738" w:rsidRDefault="00F13738" w:rsidP="00F13738">
            <w:pPr>
              <w:tabs>
                <w:tab w:val="left" w:pos="567"/>
              </w:tabs>
              <w:spacing w:line="276" w:lineRule="auto"/>
              <w:rPr>
                <w:rFonts w:ascii="Verdana" w:hAnsi="Verdana" w:cs="Arial"/>
                <w:sz w:val="20"/>
                <w:szCs w:val="20"/>
              </w:rPr>
            </w:pPr>
          </w:p>
        </w:tc>
        <w:tc>
          <w:tcPr>
            <w:tcW w:w="1653" w:type="dxa"/>
          </w:tcPr>
          <w:p w14:paraId="69DC2604" w14:textId="77777777" w:rsidR="00F13738" w:rsidRPr="00F13738" w:rsidRDefault="00F13738" w:rsidP="00F13738">
            <w:pPr>
              <w:tabs>
                <w:tab w:val="left" w:pos="567"/>
              </w:tabs>
              <w:spacing w:line="276" w:lineRule="auto"/>
              <w:rPr>
                <w:rFonts w:ascii="Verdana" w:hAnsi="Verdana" w:cs="Arial"/>
                <w:sz w:val="20"/>
                <w:szCs w:val="20"/>
                <w:vertAlign w:val="superscript"/>
              </w:rPr>
            </w:pPr>
            <w:r w:rsidRPr="00F13738">
              <w:rPr>
                <w:rFonts w:ascii="Verdana" w:hAnsi="Verdana" w:cs="Arial"/>
                <w:sz w:val="20"/>
                <w:szCs w:val="20"/>
              </w:rPr>
              <w:t>55</w:t>
            </w:r>
          </w:p>
        </w:tc>
      </w:tr>
      <w:tr w:rsidR="00F13738" w:rsidRPr="00F13738" w14:paraId="5B9C8C9E" w14:textId="77777777" w:rsidTr="00F13738">
        <w:tc>
          <w:tcPr>
            <w:tcW w:w="9067" w:type="dxa"/>
            <w:gridSpan w:val="5"/>
          </w:tcPr>
          <w:p w14:paraId="740AA5D2" w14:textId="02F338C9" w:rsidR="00F13738" w:rsidRPr="00F13738" w:rsidRDefault="00F13738" w:rsidP="00F13738">
            <w:pPr>
              <w:tabs>
                <w:tab w:val="left" w:pos="567"/>
              </w:tabs>
              <w:spacing w:line="276" w:lineRule="auto"/>
              <w:rPr>
                <w:rFonts w:ascii="Verdana" w:hAnsi="Verdana" w:cs="Arial"/>
                <w:sz w:val="20"/>
                <w:szCs w:val="20"/>
                <w:vertAlign w:val="superscript"/>
              </w:rPr>
            </w:pPr>
            <w:r w:rsidRPr="00F13738">
              <w:rPr>
                <w:rFonts w:ascii="Verdana" w:hAnsi="Verdana" w:cs="Arial"/>
                <w:sz w:val="20"/>
                <w:szCs w:val="20"/>
                <w:vertAlign w:val="superscript"/>
              </w:rPr>
              <w:t xml:space="preserve">1 </w:t>
            </w:r>
            <w:r w:rsidRPr="00F13738">
              <w:rPr>
                <w:rFonts w:ascii="Verdana" w:hAnsi="Verdana" w:cs="Arial"/>
                <w:sz w:val="20"/>
                <w:szCs w:val="20"/>
              </w:rPr>
              <w:t>Deze emissiegrenswaarden zijn niet van toepassing op bestaande turbines voor mechanische aandrijftoepassingen, op bestaande turbines die &lt;500 uur/jaar in bedrijf zijn.</w:t>
            </w:r>
          </w:p>
          <w:p w14:paraId="5E1400C3" w14:textId="77777777" w:rsid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vertAlign w:val="superscript"/>
              </w:rPr>
              <w:t>2</w:t>
            </w:r>
            <w:r w:rsidRPr="00F13738">
              <w:rPr>
                <w:rFonts w:ascii="Verdana" w:hAnsi="Verdana" w:cs="Arial"/>
                <w:sz w:val="20"/>
                <w:szCs w:val="20"/>
              </w:rPr>
              <w:t xml:space="preserve"> </w:t>
            </w:r>
            <w:bookmarkStart w:id="9" w:name="_Hlk511995650"/>
            <w:r w:rsidRPr="00F13738">
              <w:rPr>
                <w:rFonts w:ascii="Verdana" w:hAnsi="Verdana" w:cs="Arial"/>
                <w:sz w:val="20"/>
                <w:szCs w:val="20"/>
              </w:rPr>
              <w:t xml:space="preserve">Voor </w:t>
            </w:r>
            <w:bookmarkEnd w:id="9"/>
            <w:r w:rsidRPr="00F13738">
              <w:rPr>
                <w:rFonts w:ascii="Verdana" w:hAnsi="Verdana" w:cs="Arial"/>
                <w:sz w:val="20"/>
                <w:szCs w:val="20"/>
              </w:rPr>
              <w:t>installaties met een netto elektrische efficiëntie van meer dan 39% kan een correctiefactor worden toegepast op de emissiegrenswaarde, die overeenkomt met [emissiegrenswaarde] × EE/39, waarbij EE de netto elektrische energie-efficiëntie of de netto mechanische energie-efficiëntie van de installatie is, zoals bepaald bij ISO-basisbelastingsomstandigheden.</w:t>
            </w:r>
          </w:p>
          <w:p w14:paraId="25EAE80B" w14:textId="58CA25AB"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vertAlign w:val="superscript"/>
              </w:rPr>
              <w:t>3</w:t>
            </w:r>
            <w:r w:rsidRPr="00F13738">
              <w:rPr>
                <w:rFonts w:ascii="Verdana" w:hAnsi="Verdana" w:cs="Arial"/>
                <w:sz w:val="20"/>
                <w:szCs w:val="20"/>
              </w:rPr>
              <w:t xml:space="preserve"> Voor installaties die uiterlijk op 27 november 2003 in bedrijf</w:t>
            </w:r>
            <w:r>
              <w:rPr>
                <w:rFonts w:ascii="Verdana" w:hAnsi="Verdana" w:cs="Arial"/>
                <w:sz w:val="20"/>
                <w:szCs w:val="20"/>
              </w:rPr>
              <w:t xml:space="preserve"> </w:t>
            </w:r>
            <w:r w:rsidRPr="00F13738">
              <w:rPr>
                <w:rFonts w:ascii="Verdana" w:hAnsi="Verdana" w:cs="Arial"/>
                <w:sz w:val="20"/>
                <w:szCs w:val="20"/>
              </w:rPr>
              <w:t>zijn genomen en die ≥500-1500 uur per jaar in bedrijf zijn, geldt een emissiegrenswaarde van 80 mg/Nm³.</w:t>
            </w:r>
          </w:p>
          <w:p w14:paraId="3FD4A3CC" w14:textId="72867B0B" w:rsidR="00F13738" w:rsidRPr="00F13738" w:rsidRDefault="00F13738" w:rsidP="00F13738">
            <w:pPr>
              <w:tabs>
                <w:tab w:val="left" w:pos="567"/>
              </w:tabs>
              <w:spacing w:line="276" w:lineRule="auto"/>
              <w:rPr>
                <w:rFonts w:ascii="Verdana" w:hAnsi="Verdana" w:cs="Arial"/>
                <w:sz w:val="20"/>
                <w:szCs w:val="20"/>
              </w:rPr>
            </w:pPr>
            <w:r>
              <w:rPr>
                <w:rFonts w:ascii="Verdana" w:hAnsi="Verdana" w:cs="Arial"/>
                <w:sz w:val="20"/>
                <w:szCs w:val="20"/>
                <w:vertAlign w:val="superscript"/>
              </w:rPr>
              <w:t>4</w:t>
            </w:r>
            <w:r w:rsidRPr="00F13738">
              <w:rPr>
                <w:rFonts w:ascii="Verdana" w:hAnsi="Verdana" w:cs="Arial"/>
                <w:sz w:val="20"/>
                <w:szCs w:val="20"/>
              </w:rPr>
              <w:t xml:space="preserve"> Voor installaties met een netto elektrische efficiëntie van meer dan 55% kan een correctiefactor worden toegepast op de emissiegrenswaarde, die overeenkomt met [emissiegrenswaarde] × EE/55, waarbij EE de netto elektrische energie-efficiëntie of de netto mechanische energie-efficiëntie van de installatie is, zoals bepaald bij ISO-basisbelastingsomstandigheden. </w:t>
            </w:r>
          </w:p>
        </w:tc>
      </w:tr>
    </w:tbl>
    <w:p w14:paraId="61586BBE" w14:textId="28574025" w:rsidR="00F13738" w:rsidRDefault="00F13738" w:rsidP="003203D8">
      <w:pPr>
        <w:tabs>
          <w:tab w:val="left" w:pos="567"/>
        </w:tabs>
        <w:spacing w:after="0"/>
        <w:rPr>
          <w:rFonts w:ascii="Verdana" w:hAnsi="Verdana" w:cs="Arial"/>
          <w:sz w:val="20"/>
          <w:szCs w:val="20"/>
        </w:rPr>
      </w:pPr>
    </w:p>
    <w:tbl>
      <w:tblPr>
        <w:tblStyle w:val="Tabelraster"/>
        <w:tblW w:w="9067" w:type="dxa"/>
        <w:tblLook w:val="04A0" w:firstRow="1" w:lastRow="0" w:firstColumn="1" w:lastColumn="0" w:noHBand="0" w:noVBand="1"/>
      </w:tblPr>
      <w:tblGrid>
        <w:gridCol w:w="2972"/>
        <w:gridCol w:w="3119"/>
        <w:gridCol w:w="2976"/>
      </w:tblGrid>
      <w:tr w:rsidR="00F13738" w:rsidRPr="00F13738" w14:paraId="534EC576" w14:textId="77777777" w:rsidTr="00F13738">
        <w:tc>
          <w:tcPr>
            <w:tcW w:w="2972" w:type="dxa"/>
            <w:vMerge w:val="restart"/>
          </w:tcPr>
          <w:p w14:paraId="50713FFE"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Type stookinstallatie</w:t>
            </w:r>
          </w:p>
        </w:tc>
        <w:tc>
          <w:tcPr>
            <w:tcW w:w="6095" w:type="dxa"/>
            <w:gridSpan w:val="2"/>
          </w:tcPr>
          <w:p w14:paraId="23B0DE59"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Emissiegrenswaarde, uitgedrukt als mg/Nm³</w:t>
            </w:r>
          </w:p>
        </w:tc>
      </w:tr>
      <w:tr w:rsidR="00F13738" w:rsidRPr="00F13738" w14:paraId="11414156" w14:textId="77777777" w:rsidTr="00F13738">
        <w:trPr>
          <w:trHeight w:val="729"/>
        </w:trPr>
        <w:tc>
          <w:tcPr>
            <w:tcW w:w="2972" w:type="dxa"/>
            <w:vMerge/>
          </w:tcPr>
          <w:p w14:paraId="0FFA2480" w14:textId="77777777" w:rsidR="00F13738" w:rsidRPr="00F13738" w:rsidRDefault="00F13738" w:rsidP="00F13738">
            <w:pPr>
              <w:tabs>
                <w:tab w:val="left" w:pos="567"/>
              </w:tabs>
              <w:spacing w:line="276" w:lineRule="auto"/>
              <w:rPr>
                <w:rFonts w:ascii="Verdana" w:hAnsi="Verdana" w:cs="Arial"/>
                <w:sz w:val="20"/>
                <w:szCs w:val="20"/>
              </w:rPr>
            </w:pPr>
          </w:p>
        </w:tc>
        <w:tc>
          <w:tcPr>
            <w:tcW w:w="3119" w:type="dxa"/>
          </w:tcPr>
          <w:p w14:paraId="0A56F3CE"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Jaargemiddelde</w:t>
            </w:r>
            <w:r w:rsidRPr="00F13738">
              <w:rPr>
                <w:rFonts w:ascii="Verdana" w:hAnsi="Verdana" w:cs="Arial"/>
                <w:sz w:val="20"/>
                <w:szCs w:val="20"/>
                <w:vertAlign w:val="superscript"/>
              </w:rPr>
              <w:t>1</w:t>
            </w:r>
          </w:p>
        </w:tc>
        <w:tc>
          <w:tcPr>
            <w:tcW w:w="2976" w:type="dxa"/>
          </w:tcPr>
          <w:p w14:paraId="44D3ED3E"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Daggemiddelde of gemiddelde over de bemonsteringsperiode</w:t>
            </w:r>
          </w:p>
        </w:tc>
      </w:tr>
      <w:tr w:rsidR="00F13738" w:rsidRPr="00F13738" w14:paraId="67B46941" w14:textId="77777777" w:rsidTr="00F13738">
        <w:trPr>
          <w:trHeight w:val="729"/>
        </w:trPr>
        <w:tc>
          <w:tcPr>
            <w:tcW w:w="2972" w:type="dxa"/>
          </w:tcPr>
          <w:p w14:paraId="0F74439B"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Bestaande gasturbine voor mechanische aandrijving, ≥500 uur per jaar in bedrijf</w:t>
            </w:r>
          </w:p>
        </w:tc>
        <w:tc>
          <w:tcPr>
            <w:tcW w:w="3119" w:type="dxa"/>
          </w:tcPr>
          <w:p w14:paraId="7A525018"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50</w:t>
            </w:r>
          </w:p>
        </w:tc>
        <w:tc>
          <w:tcPr>
            <w:tcW w:w="2976" w:type="dxa"/>
          </w:tcPr>
          <w:p w14:paraId="42D7B12A"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rPr>
              <w:t>55</w:t>
            </w:r>
          </w:p>
        </w:tc>
      </w:tr>
      <w:tr w:rsidR="00F13738" w:rsidRPr="00F13738" w14:paraId="43F0C868" w14:textId="77777777" w:rsidTr="00F13738">
        <w:trPr>
          <w:trHeight w:val="729"/>
        </w:trPr>
        <w:tc>
          <w:tcPr>
            <w:tcW w:w="9067" w:type="dxa"/>
            <w:gridSpan w:val="3"/>
          </w:tcPr>
          <w:p w14:paraId="0F36CA05" w14:textId="77777777" w:rsidR="00F13738" w:rsidRPr="00F13738" w:rsidRDefault="00F13738" w:rsidP="00F13738">
            <w:pPr>
              <w:tabs>
                <w:tab w:val="left" w:pos="567"/>
              </w:tabs>
              <w:spacing w:line="276" w:lineRule="auto"/>
              <w:rPr>
                <w:rFonts w:ascii="Verdana" w:hAnsi="Verdana" w:cs="Arial"/>
                <w:sz w:val="20"/>
                <w:szCs w:val="20"/>
              </w:rPr>
            </w:pPr>
            <w:r w:rsidRPr="00F13738">
              <w:rPr>
                <w:rFonts w:ascii="Verdana" w:hAnsi="Verdana" w:cs="Arial"/>
                <w:sz w:val="20"/>
                <w:szCs w:val="20"/>
                <w:vertAlign w:val="superscript"/>
              </w:rPr>
              <w:t xml:space="preserve">1 </w:t>
            </w:r>
            <w:r w:rsidRPr="00F13738">
              <w:rPr>
                <w:rFonts w:ascii="Verdana" w:hAnsi="Verdana" w:cs="Arial"/>
                <w:sz w:val="20"/>
                <w:szCs w:val="20"/>
              </w:rPr>
              <w:t>Deze emissiegrenswaarde is niet van toepassing op installaties die &lt; 1500 uur per jaar in bedrijf zijn.</w:t>
            </w:r>
          </w:p>
        </w:tc>
      </w:tr>
    </w:tbl>
    <w:p w14:paraId="48B5E54A" w14:textId="77777777" w:rsidR="00A4777D" w:rsidRDefault="00A4777D" w:rsidP="007661B9">
      <w:pPr>
        <w:tabs>
          <w:tab w:val="left" w:pos="567"/>
        </w:tabs>
        <w:spacing w:after="0"/>
        <w:rPr>
          <w:rFonts w:ascii="Verdana" w:hAnsi="Verdana" w:cs="Arial"/>
          <w:sz w:val="20"/>
          <w:szCs w:val="20"/>
        </w:rPr>
      </w:pPr>
    </w:p>
    <w:p w14:paraId="0F46A9ED" w14:textId="5E226B71" w:rsidR="009969C0" w:rsidRPr="009969C0" w:rsidRDefault="009969C0" w:rsidP="009969C0">
      <w:pPr>
        <w:tabs>
          <w:tab w:val="left" w:pos="567"/>
        </w:tabs>
        <w:spacing w:after="0"/>
        <w:rPr>
          <w:rFonts w:ascii="Verdana" w:hAnsi="Verdana" w:cs="Arial"/>
          <w:sz w:val="20"/>
          <w:szCs w:val="20"/>
        </w:rPr>
      </w:pPr>
      <w:r w:rsidRPr="009969C0">
        <w:rPr>
          <w:rFonts w:ascii="Verdana" w:hAnsi="Verdana" w:cs="Arial"/>
          <w:sz w:val="20"/>
          <w:szCs w:val="20"/>
        </w:rPr>
        <w:t xml:space="preserve">Art. </w:t>
      </w:r>
      <w:r w:rsidR="00CD636A" w:rsidRPr="00CD636A">
        <w:rPr>
          <w:rFonts w:ascii="Verdana" w:hAnsi="Verdana" w:cs="Arial"/>
          <w:sz w:val="20"/>
          <w:szCs w:val="20"/>
        </w:rPr>
        <w:t>3.12.5.1</w:t>
      </w:r>
      <w:r w:rsidRPr="009969C0">
        <w:rPr>
          <w:rFonts w:ascii="Verdana" w:hAnsi="Verdana" w:cs="Arial"/>
          <w:sz w:val="20"/>
          <w:szCs w:val="20"/>
        </w:rPr>
        <w:t>.</w:t>
      </w:r>
      <w:r w:rsidR="006138F6">
        <w:rPr>
          <w:rFonts w:ascii="Verdana" w:hAnsi="Verdana" w:cs="Arial"/>
          <w:sz w:val="20"/>
          <w:szCs w:val="20"/>
        </w:rPr>
        <w:t>4</w:t>
      </w:r>
      <w:r w:rsidRPr="009969C0">
        <w:rPr>
          <w:rFonts w:ascii="Verdana" w:hAnsi="Verdana" w:cs="Arial"/>
          <w:sz w:val="20"/>
          <w:szCs w:val="20"/>
        </w:rPr>
        <w:t>. De emissiegrenswaarden, vermeld in de volgende tabel, zijn van toepassing op emissies van NO</w:t>
      </w:r>
      <w:r w:rsidRPr="009969C0">
        <w:rPr>
          <w:rFonts w:ascii="Verdana" w:hAnsi="Verdana" w:cs="Arial"/>
          <w:sz w:val="20"/>
          <w:szCs w:val="20"/>
          <w:vertAlign w:val="subscript"/>
        </w:rPr>
        <w:t>x</w:t>
      </w:r>
      <w:r w:rsidRPr="009969C0">
        <w:rPr>
          <w:rFonts w:ascii="Verdana" w:hAnsi="Verdana" w:cs="Arial"/>
          <w:sz w:val="20"/>
          <w:szCs w:val="20"/>
        </w:rPr>
        <w:t xml:space="preserve"> naar lucht afkomstig van de verbranding </w:t>
      </w:r>
      <w:r w:rsidR="00864825">
        <w:rPr>
          <w:rFonts w:ascii="Verdana" w:hAnsi="Verdana" w:cs="Arial"/>
          <w:sz w:val="20"/>
          <w:szCs w:val="20"/>
        </w:rPr>
        <w:t xml:space="preserve">van </w:t>
      </w:r>
      <w:r w:rsidRPr="009969C0">
        <w:rPr>
          <w:rFonts w:ascii="Verdana" w:hAnsi="Verdana" w:cs="Arial"/>
          <w:sz w:val="20"/>
          <w:szCs w:val="20"/>
        </w:rPr>
        <w:t xml:space="preserve">aardgas in </w:t>
      </w:r>
      <w:r>
        <w:rPr>
          <w:rFonts w:ascii="Verdana" w:hAnsi="Verdana" w:cs="Arial"/>
          <w:sz w:val="20"/>
          <w:szCs w:val="20"/>
        </w:rPr>
        <w:t>ketels en motoren</w:t>
      </w:r>
      <w:r w:rsidRPr="009969C0">
        <w:rPr>
          <w:rFonts w:ascii="Verdana" w:hAnsi="Verdana" w:cs="Arial"/>
          <w:sz w:val="20"/>
          <w:szCs w:val="20"/>
        </w:rPr>
        <w:t>.</w:t>
      </w:r>
    </w:p>
    <w:p w14:paraId="48EB802E" w14:textId="783C3A2B" w:rsidR="009969C0" w:rsidRDefault="009969C0" w:rsidP="007661B9">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2133"/>
        <w:gridCol w:w="1773"/>
        <w:gridCol w:w="1547"/>
        <w:gridCol w:w="1782"/>
        <w:gridCol w:w="1825"/>
      </w:tblGrid>
      <w:tr w:rsidR="009969C0" w:rsidRPr="009969C0" w14:paraId="654BA443" w14:textId="77777777" w:rsidTr="009B55DA">
        <w:tc>
          <w:tcPr>
            <w:tcW w:w="2133" w:type="dxa"/>
            <w:vMerge w:val="restart"/>
          </w:tcPr>
          <w:p w14:paraId="4BE65B6F" w14:textId="77777777" w:rsidR="009969C0" w:rsidRPr="009969C0" w:rsidRDefault="009969C0" w:rsidP="009969C0">
            <w:pPr>
              <w:tabs>
                <w:tab w:val="left" w:pos="567"/>
              </w:tabs>
              <w:rPr>
                <w:rFonts w:ascii="Verdana" w:hAnsi="Verdana" w:cs="Arial"/>
                <w:sz w:val="20"/>
                <w:szCs w:val="20"/>
              </w:rPr>
            </w:pPr>
            <w:r w:rsidRPr="009969C0">
              <w:rPr>
                <w:rFonts w:ascii="Verdana" w:hAnsi="Verdana" w:cs="Arial"/>
                <w:sz w:val="20"/>
                <w:szCs w:val="20"/>
              </w:rPr>
              <w:t>Type stookinstallatie</w:t>
            </w:r>
          </w:p>
        </w:tc>
        <w:tc>
          <w:tcPr>
            <w:tcW w:w="6927" w:type="dxa"/>
            <w:gridSpan w:val="4"/>
          </w:tcPr>
          <w:p w14:paraId="5F4E98E0" w14:textId="77777777" w:rsidR="009969C0" w:rsidRPr="009969C0" w:rsidRDefault="009969C0" w:rsidP="009969C0">
            <w:pPr>
              <w:tabs>
                <w:tab w:val="left" w:pos="567"/>
              </w:tabs>
              <w:rPr>
                <w:rFonts w:ascii="Verdana" w:hAnsi="Verdana" w:cs="Arial"/>
                <w:sz w:val="20"/>
                <w:szCs w:val="20"/>
              </w:rPr>
            </w:pPr>
            <w:r w:rsidRPr="009969C0">
              <w:rPr>
                <w:rFonts w:ascii="Verdana" w:hAnsi="Verdana" w:cs="Arial"/>
                <w:sz w:val="20"/>
                <w:szCs w:val="20"/>
              </w:rPr>
              <w:t>Emissiegrenswaarde, uitgedrukt als mg/Nm³</w:t>
            </w:r>
          </w:p>
        </w:tc>
      </w:tr>
      <w:tr w:rsidR="009969C0" w:rsidRPr="009969C0" w14:paraId="48EB76C4" w14:textId="77777777" w:rsidTr="009B55DA">
        <w:tc>
          <w:tcPr>
            <w:tcW w:w="2133" w:type="dxa"/>
            <w:vMerge/>
          </w:tcPr>
          <w:p w14:paraId="21E984D8" w14:textId="77777777" w:rsidR="009969C0" w:rsidRPr="009969C0" w:rsidRDefault="009969C0" w:rsidP="009969C0">
            <w:pPr>
              <w:tabs>
                <w:tab w:val="left" w:pos="567"/>
              </w:tabs>
              <w:rPr>
                <w:rFonts w:ascii="Verdana" w:hAnsi="Verdana" w:cs="Arial"/>
                <w:sz w:val="20"/>
                <w:szCs w:val="20"/>
              </w:rPr>
            </w:pPr>
          </w:p>
        </w:tc>
        <w:tc>
          <w:tcPr>
            <w:tcW w:w="3320" w:type="dxa"/>
            <w:gridSpan w:val="2"/>
          </w:tcPr>
          <w:p w14:paraId="169A1888" w14:textId="77777777" w:rsidR="009969C0" w:rsidRPr="009969C0" w:rsidRDefault="009969C0" w:rsidP="009969C0">
            <w:pPr>
              <w:tabs>
                <w:tab w:val="left" w:pos="567"/>
              </w:tabs>
              <w:rPr>
                <w:rFonts w:ascii="Verdana" w:hAnsi="Verdana" w:cs="Arial"/>
                <w:sz w:val="20"/>
                <w:szCs w:val="20"/>
              </w:rPr>
            </w:pPr>
            <w:r w:rsidRPr="009969C0">
              <w:rPr>
                <w:rFonts w:ascii="Verdana" w:hAnsi="Verdana" w:cs="Arial"/>
                <w:sz w:val="20"/>
                <w:szCs w:val="20"/>
              </w:rPr>
              <w:t>Jaargemiddelde</w:t>
            </w:r>
          </w:p>
        </w:tc>
        <w:tc>
          <w:tcPr>
            <w:tcW w:w="3607" w:type="dxa"/>
            <w:gridSpan w:val="2"/>
          </w:tcPr>
          <w:p w14:paraId="30ABC684" w14:textId="77777777" w:rsidR="009969C0" w:rsidRPr="009969C0" w:rsidRDefault="009969C0" w:rsidP="009969C0">
            <w:pPr>
              <w:tabs>
                <w:tab w:val="left" w:pos="567"/>
              </w:tabs>
              <w:rPr>
                <w:rFonts w:ascii="Verdana" w:hAnsi="Verdana" w:cs="Arial"/>
                <w:sz w:val="20"/>
                <w:szCs w:val="20"/>
              </w:rPr>
            </w:pPr>
            <w:r w:rsidRPr="009969C0">
              <w:rPr>
                <w:rFonts w:ascii="Verdana" w:hAnsi="Verdana" w:cs="Arial"/>
                <w:sz w:val="20"/>
                <w:szCs w:val="20"/>
              </w:rPr>
              <w:t>Daggemiddelde of gemiddelde over de bemonsteringsperiode</w:t>
            </w:r>
          </w:p>
        </w:tc>
      </w:tr>
      <w:tr w:rsidR="009969C0" w:rsidRPr="009969C0" w14:paraId="130D4F7C" w14:textId="77777777" w:rsidTr="009B55DA">
        <w:tc>
          <w:tcPr>
            <w:tcW w:w="2133" w:type="dxa"/>
            <w:vMerge/>
          </w:tcPr>
          <w:p w14:paraId="0C381B9E" w14:textId="77777777" w:rsidR="009969C0" w:rsidRPr="009969C0" w:rsidRDefault="009969C0" w:rsidP="009969C0">
            <w:pPr>
              <w:tabs>
                <w:tab w:val="left" w:pos="567"/>
              </w:tabs>
              <w:rPr>
                <w:rFonts w:ascii="Verdana" w:hAnsi="Verdana" w:cs="Arial"/>
                <w:sz w:val="20"/>
                <w:szCs w:val="20"/>
              </w:rPr>
            </w:pPr>
          </w:p>
        </w:tc>
        <w:tc>
          <w:tcPr>
            <w:tcW w:w="1773" w:type="dxa"/>
          </w:tcPr>
          <w:p w14:paraId="5F882AC7" w14:textId="77777777" w:rsidR="009969C0" w:rsidRPr="009969C0" w:rsidRDefault="009969C0" w:rsidP="009969C0">
            <w:pPr>
              <w:tabs>
                <w:tab w:val="left" w:pos="567"/>
              </w:tabs>
              <w:rPr>
                <w:rFonts w:ascii="Verdana" w:hAnsi="Verdana" w:cs="Arial"/>
                <w:sz w:val="20"/>
                <w:szCs w:val="20"/>
              </w:rPr>
            </w:pPr>
            <w:r w:rsidRPr="009969C0">
              <w:rPr>
                <w:rFonts w:ascii="Verdana" w:hAnsi="Verdana" w:cs="Arial"/>
                <w:sz w:val="20"/>
                <w:szCs w:val="20"/>
              </w:rPr>
              <w:t>Nieuwe installatie</w:t>
            </w:r>
          </w:p>
        </w:tc>
        <w:tc>
          <w:tcPr>
            <w:tcW w:w="1547" w:type="dxa"/>
          </w:tcPr>
          <w:p w14:paraId="05DDFED8" w14:textId="77777777" w:rsidR="009969C0" w:rsidRPr="009969C0" w:rsidRDefault="009969C0" w:rsidP="009969C0">
            <w:pPr>
              <w:tabs>
                <w:tab w:val="left" w:pos="567"/>
              </w:tabs>
              <w:rPr>
                <w:rFonts w:ascii="Verdana" w:hAnsi="Verdana" w:cs="Arial"/>
                <w:sz w:val="20"/>
                <w:szCs w:val="20"/>
              </w:rPr>
            </w:pPr>
            <w:r w:rsidRPr="009969C0">
              <w:rPr>
                <w:rFonts w:ascii="Verdana" w:hAnsi="Verdana" w:cs="Arial"/>
                <w:sz w:val="20"/>
                <w:szCs w:val="20"/>
              </w:rPr>
              <w:t>Bestaande installatie, ≥1500 uur per jaar in bedrijf</w:t>
            </w:r>
          </w:p>
        </w:tc>
        <w:tc>
          <w:tcPr>
            <w:tcW w:w="1782" w:type="dxa"/>
          </w:tcPr>
          <w:p w14:paraId="3086632F" w14:textId="77777777" w:rsidR="009969C0" w:rsidRPr="009969C0" w:rsidRDefault="009969C0" w:rsidP="009969C0">
            <w:pPr>
              <w:tabs>
                <w:tab w:val="left" w:pos="567"/>
              </w:tabs>
              <w:rPr>
                <w:rFonts w:ascii="Verdana" w:hAnsi="Verdana" w:cs="Arial"/>
                <w:sz w:val="20"/>
                <w:szCs w:val="20"/>
              </w:rPr>
            </w:pPr>
            <w:r w:rsidRPr="009969C0">
              <w:rPr>
                <w:rFonts w:ascii="Verdana" w:hAnsi="Verdana" w:cs="Arial"/>
                <w:sz w:val="20"/>
                <w:szCs w:val="20"/>
              </w:rPr>
              <w:t>Nieuwe installatie</w:t>
            </w:r>
          </w:p>
        </w:tc>
        <w:tc>
          <w:tcPr>
            <w:tcW w:w="1825" w:type="dxa"/>
          </w:tcPr>
          <w:p w14:paraId="2E97DD30" w14:textId="77777777" w:rsidR="009969C0" w:rsidRPr="009969C0" w:rsidRDefault="009969C0" w:rsidP="009969C0">
            <w:pPr>
              <w:tabs>
                <w:tab w:val="left" w:pos="567"/>
              </w:tabs>
              <w:rPr>
                <w:rFonts w:ascii="Verdana" w:hAnsi="Verdana" w:cs="Arial"/>
                <w:sz w:val="20"/>
                <w:szCs w:val="20"/>
              </w:rPr>
            </w:pPr>
            <w:r w:rsidRPr="009969C0">
              <w:rPr>
                <w:rFonts w:ascii="Verdana" w:hAnsi="Verdana" w:cs="Arial"/>
                <w:sz w:val="20"/>
                <w:szCs w:val="20"/>
              </w:rPr>
              <w:t xml:space="preserve">Bestaande installatie, ≥500 uur per jaar in bedrijf </w:t>
            </w:r>
          </w:p>
        </w:tc>
      </w:tr>
      <w:tr w:rsidR="00864825" w:rsidRPr="009969C0" w14:paraId="5C623290" w14:textId="77777777" w:rsidTr="009B55DA">
        <w:tc>
          <w:tcPr>
            <w:tcW w:w="2133" w:type="dxa"/>
          </w:tcPr>
          <w:p w14:paraId="00AF01BF" w14:textId="49689271" w:rsidR="00864825" w:rsidRPr="009969C0" w:rsidRDefault="00706EC2" w:rsidP="009969C0">
            <w:pPr>
              <w:tabs>
                <w:tab w:val="left" w:pos="567"/>
              </w:tabs>
              <w:rPr>
                <w:rFonts w:ascii="Verdana" w:hAnsi="Verdana" w:cs="Arial"/>
                <w:sz w:val="20"/>
                <w:szCs w:val="20"/>
                <w:vertAlign w:val="superscript"/>
              </w:rPr>
            </w:pPr>
            <w:r>
              <w:rPr>
                <w:rFonts w:ascii="Verdana" w:hAnsi="Verdana" w:cs="Arial"/>
                <w:sz w:val="20"/>
                <w:szCs w:val="20"/>
              </w:rPr>
              <w:t>K</w:t>
            </w:r>
            <w:r w:rsidR="00864825">
              <w:rPr>
                <w:rFonts w:ascii="Verdana" w:hAnsi="Verdana" w:cs="Arial"/>
                <w:sz w:val="20"/>
                <w:szCs w:val="20"/>
              </w:rPr>
              <w:t>etel</w:t>
            </w:r>
          </w:p>
        </w:tc>
        <w:tc>
          <w:tcPr>
            <w:tcW w:w="1773" w:type="dxa"/>
          </w:tcPr>
          <w:p w14:paraId="54E2AA9E" w14:textId="2F02A6F1" w:rsidR="00864825" w:rsidRPr="009969C0" w:rsidRDefault="00864825" w:rsidP="009969C0">
            <w:pPr>
              <w:tabs>
                <w:tab w:val="left" w:pos="567"/>
              </w:tabs>
              <w:rPr>
                <w:rFonts w:ascii="Verdana" w:hAnsi="Verdana" w:cs="Arial"/>
                <w:sz w:val="20"/>
                <w:szCs w:val="20"/>
              </w:rPr>
            </w:pPr>
            <w:r>
              <w:rPr>
                <w:rFonts w:ascii="Verdana" w:hAnsi="Verdana" w:cs="Arial"/>
                <w:sz w:val="20"/>
                <w:szCs w:val="20"/>
              </w:rPr>
              <w:t>60</w:t>
            </w:r>
          </w:p>
        </w:tc>
        <w:tc>
          <w:tcPr>
            <w:tcW w:w="1547" w:type="dxa"/>
            <w:vMerge w:val="restart"/>
          </w:tcPr>
          <w:p w14:paraId="16B84C04" w14:textId="0FAABBFD" w:rsidR="00864825" w:rsidRPr="009969C0" w:rsidRDefault="00864825" w:rsidP="009969C0">
            <w:pPr>
              <w:tabs>
                <w:tab w:val="left" w:pos="567"/>
              </w:tabs>
              <w:rPr>
                <w:rFonts w:ascii="Verdana" w:hAnsi="Verdana" w:cs="Arial"/>
                <w:sz w:val="20"/>
                <w:szCs w:val="20"/>
              </w:rPr>
            </w:pPr>
            <w:r>
              <w:rPr>
                <w:rFonts w:ascii="Verdana" w:hAnsi="Verdana" w:cs="Arial"/>
                <w:sz w:val="20"/>
                <w:szCs w:val="20"/>
              </w:rPr>
              <w:t>100</w:t>
            </w:r>
          </w:p>
        </w:tc>
        <w:tc>
          <w:tcPr>
            <w:tcW w:w="1782" w:type="dxa"/>
            <w:vMerge w:val="restart"/>
          </w:tcPr>
          <w:p w14:paraId="13816594" w14:textId="77777777" w:rsidR="00864825" w:rsidRPr="009969C0" w:rsidRDefault="00864825" w:rsidP="009969C0">
            <w:pPr>
              <w:tabs>
                <w:tab w:val="left" w:pos="567"/>
              </w:tabs>
              <w:rPr>
                <w:rFonts w:ascii="Verdana" w:hAnsi="Verdana" w:cs="Arial"/>
                <w:sz w:val="20"/>
                <w:szCs w:val="20"/>
              </w:rPr>
            </w:pPr>
            <w:r>
              <w:rPr>
                <w:rFonts w:ascii="Verdana" w:hAnsi="Verdana" w:cs="Arial"/>
                <w:sz w:val="20"/>
                <w:szCs w:val="20"/>
              </w:rPr>
              <w:t>85</w:t>
            </w:r>
          </w:p>
          <w:p w14:paraId="3748E183" w14:textId="4C260625" w:rsidR="00864825" w:rsidRPr="009969C0" w:rsidRDefault="00864825" w:rsidP="009969C0">
            <w:pPr>
              <w:tabs>
                <w:tab w:val="left" w:pos="567"/>
              </w:tabs>
              <w:rPr>
                <w:rFonts w:ascii="Verdana" w:hAnsi="Verdana" w:cs="Arial"/>
                <w:sz w:val="20"/>
                <w:szCs w:val="20"/>
              </w:rPr>
            </w:pPr>
          </w:p>
        </w:tc>
        <w:tc>
          <w:tcPr>
            <w:tcW w:w="1825" w:type="dxa"/>
            <w:vMerge w:val="restart"/>
          </w:tcPr>
          <w:p w14:paraId="752670C7" w14:textId="77777777" w:rsidR="00864825" w:rsidRPr="009969C0" w:rsidRDefault="00864825" w:rsidP="009969C0">
            <w:pPr>
              <w:tabs>
                <w:tab w:val="left" w:pos="567"/>
              </w:tabs>
              <w:rPr>
                <w:rFonts w:ascii="Verdana" w:hAnsi="Verdana" w:cs="Arial"/>
                <w:sz w:val="20"/>
                <w:szCs w:val="20"/>
                <w:vertAlign w:val="superscript"/>
              </w:rPr>
            </w:pPr>
            <w:r>
              <w:rPr>
                <w:rFonts w:ascii="Verdana" w:hAnsi="Verdana" w:cs="Arial"/>
                <w:sz w:val="20"/>
                <w:szCs w:val="20"/>
              </w:rPr>
              <w:t>110</w:t>
            </w:r>
          </w:p>
          <w:p w14:paraId="020030F1" w14:textId="1358D467" w:rsidR="00864825" w:rsidRPr="009969C0" w:rsidRDefault="00864825" w:rsidP="009969C0">
            <w:pPr>
              <w:tabs>
                <w:tab w:val="left" w:pos="567"/>
              </w:tabs>
              <w:rPr>
                <w:rFonts w:ascii="Verdana" w:hAnsi="Verdana" w:cs="Arial"/>
                <w:sz w:val="20"/>
                <w:szCs w:val="20"/>
                <w:vertAlign w:val="superscript"/>
              </w:rPr>
            </w:pPr>
          </w:p>
        </w:tc>
      </w:tr>
      <w:tr w:rsidR="00864825" w:rsidRPr="009969C0" w14:paraId="5CACEA4A" w14:textId="77777777" w:rsidTr="009B55DA">
        <w:tc>
          <w:tcPr>
            <w:tcW w:w="2133" w:type="dxa"/>
          </w:tcPr>
          <w:p w14:paraId="20C2BE45" w14:textId="0979BD52" w:rsidR="00864825" w:rsidRDefault="00864825" w:rsidP="009969C0">
            <w:pPr>
              <w:tabs>
                <w:tab w:val="left" w:pos="567"/>
              </w:tabs>
              <w:rPr>
                <w:rFonts w:ascii="Verdana" w:hAnsi="Verdana" w:cs="Arial"/>
                <w:sz w:val="20"/>
                <w:szCs w:val="20"/>
              </w:rPr>
            </w:pPr>
            <w:r>
              <w:rPr>
                <w:rFonts w:ascii="Verdana" w:hAnsi="Verdana" w:cs="Arial"/>
                <w:sz w:val="20"/>
                <w:szCs w:val="20"/>
              </w:rPr>
              <w:t>Motoren met vonkontsteking en dualfualmotoren</w:t>
            </w:r>
          </w:p>
        </w:tc>
        <w:tc>
          <w:tcPr>
            <w:tcW w:w="1773" w:type="dxa"/>
          </w:tcPr>
          <w:p w14:paraId="6A0A187B" w14:textId="678F5584" w:rsidR="00864825" w:rsidRDefault="00864825" w:rsidP="009969C0">
            <w:pPr>
              <w:tabs>
                <w:tab w:val="left" w:pos="567"/>
              </w:tabs>
              <w:rPr>
                <w:rFonts w:ascii="Verdana" w:hAnsi="Verdana" w:cs="Arial"/>
                <w:sz w:val="20"/>
                <w:szCs w:val="20"/>
              </w:rPr>
            </w:pPr>
            <w:r>
              <w:rPr>
                <w:rFonts w:ascii="Verdana" w:hAnsi="Verdana" w:cs="Arial"/>
                <w:sz w:val="20"/>
                <w:szCs w:val="20"/>
              </w:rPr>
              <w:t>75</w:t>
            </w:r>
          </w:p>
        </w:tc>
        <w:tc>
          <w:tcPr>
            <w:tcW w:w="1547" w:type="dxa"/>
            <w:vMerge/>
          </w:tcPr>
          <w:p w14:paraId="205A2876" w14:textId="7565B397" w:rsidR="00864825" w:rsidRDefault="00864825" w:rsidP="009969C0">
            <w:pPr>
              <w:tabs>
                <w:tab w:val="left" w:pos="567"/>
              </w:tabs>
              <w:rPr>
                <w:rFonts w:ascii="Verdana" w:hAnsi="Verdana" w:cs="Arial"/>
                <w:sz w:val="20"/>
                <w:szCs w:val="20"/>
              </w:rPr>
            </w:pPr>
          </w:p>
        </w:tc>
        <w:tc>
          <w:tcPr>
            <w:tcW w:w="1782" w:type="dxa"/>
            <w:vMerge/>
          </w:tcPr>
          <w:p w14:paraId="3DCF016C" w14:textId="29649A55" w:rsidR="00864825" w:rsidRDefault="00864825" w:rsidP="009969C0">
            <w:pPr>
              <w:tabs>
                <w:tab w:val="left" w:pos="567"/>
              </w:tabs>
              <w:rPr>
                <w:rFonts w:ascii="Verdana" w:hAnsi="Verdana" w:cs="Arial"/>
                <w:sz w:val="20"/>
                <w:szCs w:val="20"/>
              </w:rPr>
            </w:pPr>
          </w:p>
        </w:tc>
        <w:tc>
          <w:tcPr>
            <w:tcW w:w="1825" w:type="dxa"/>
            <w:vMerge/>
          </w:tcPr>
          <w:p w14:paraId="49765BCF" w14:textId="7A179119" w:rsidR="00864825" w:rsidRDefault="00864825" w:rsidP="009969C0">
            <w:pPr>
              <w:tabs>
                <w:tab w:val="left" w:pos="567"/>
              </w:tabs>
              <w:rPr>
                <w:rFonts w:ascii="Verdana" w:hAnsi="Verdana" w:cs="Arial"/>
                <w:sz w:val="20"/>
                <w:szCs w:val="20"/>
              </w:rPr>
            </w:pPr>
          </w:p>
        </w:tc>
      </w:tr>
    </w:tbl>
    <w:p w14:paraId="3065A4F1" w14:textId="77777777" w:rsidR="00A4777D" w:rsidRDefault="00A4777D" w:rsidP="007661B9">
      <w:pPr>
        <w:tabs>
          <w:tab w:val="left" w:pos="567"/>
        </w:tabs>
        <w:spacing w:after="0"/>
        <w:rPr>
          <w:rFonts w:ascii="Verdana" w:hAnsi="Verdana" w:cs="Arial"/>
          <w:sz w:val="20"/>
          <w:szCs w:val="20"/>
        </w:rPr>
      </w:pPr>
    </w:p>
    <w:p w14:paraId="0FBB74E5" w14:textId="580CF65E" w:rsidR="00864825" w:rsidRPr="00864825" w:rsidRDefault="00864825" w:rsidP="00864825">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3.12.5.1</w:t>
      </w:r>
      <w:r>
        <w:rPr>
          <w:rFonts w:ascii="Verdana" w:hAnsi="Verdana" w:cs="Arial"/>
          <w:sz w:val="20"/>
          <w:szCs w:val="20"/>
        </w:rPr>
        <w:t>.</w:t>
      </w:r>
      <w:r w:rsidR="006138F6">
        <w:rPr>
          <w:rFonts w:ascii="Verdana" w:hAnsi="Verdana" w:cs="Arial"/>
          <w:sz w:val="20"/>
          <w:szCs w:val="20"/>
        </w:rPr>
        <w:t>5</w:t>
      </w:r>
      <w:r>
        <w:rPr>
          <w:rFonts w:ascii="Verdana" w:hAnsi="Verdana" w:cs="Arial"/>
          <w:sz w:val="20"/>
          <w:szCs w:val="20"/>
        </w:rPr>
        <w:t xml:space="preserve">. </w:t>
      </w:r>
      <w:r w:rsidRPr="00864825">
        <w:rPr>
          <w:rFonts w:ascii="Verdana" w:hAnsi="Verdana" w:cs="Arial"/>
          <w:sz w:val="20"/>
          <w:szCs w:val="20"/>
        </w:rPr>
        <w:t xml:space="preserve">De emissies </w:t>
      </w:r>
      <w:r>
        <w:rPr>
          <w:rFonts w:ascii="Verdana" w:hAnsi="Verdana" w:cs="Arial"/>
          <w:sz w:val="20"/>
          <w:szCs w:val="20"/>
        </w:rPr>
        <w:t xml:space="preserve">van methaan en van vluchtige organische stoffen met uitzondering van methaan </w:t>
      </w:r>
      <w:r w:rsidR="007112F2">
        <w:rPr>
          <w:rFonts w:ascii="Verdana" w:hAnsi="Verdana" w:cs="Arial"/>
          <w:sz w:val="20"/>
          <w:szCs w:val="20"/>
        </w:rPr>
        <w:t xml:space="preserve">naar lucht </w:t>
      </w:r>
      <w:r w:rsidRPr="00864825">
        <w:rPr>
          <w:rFonts w:ascii="Verdana" w:hAnsi="Verdana" w:cs="Arial"/>
          <w:sz w:val="20"/>
          <w:szCs w:val="20"/>
        </w:rPr>
        <w:t xml:space="preserve">die afkomstig zijn van </w:t>
      </w:r>
      <w:r>
        <w:rPr>
          <w:rFonts w:ascii="Verdana" w:hAnsi="Verdana" w:cs="Arial"/>
          <w:sz w:val="20"/>
          <w:szCs w:val="20"/>
        </w:rPr>
        <w:t>de verbranding van aardgas in armmengsel-gasmotoren met vonkontsteking</w:t>
      </w:r>
      <w:r w:rsidRPr="00864825">
        <w:rPr>
          <w:rFonts w:ascii="Verdana" w:hAnsi="Verdana" w:cs="Arial"/>
          <w:sz w:val="20"/>
          <w:szCs w:val="20"/>
        </w:rPr>
        <w:t xml:space="preserve"> worden voorkomen of verminderd, </w:t>
      </w:r>
      <w:r w:rsidR="007112F2" w:rsidRPr="007112F2">
        <w:rPr>
          <w:rFonts w:ascii="Verdana" w:hAnsi="Verdana" w:cs="Arial"/>
          <w:sz w:val="20"/>
          <w:szCs w:val="20"/>
        </w:rPr>
        <w:t>door te zorgen voor geoptimaliseerde verbranding of door oxidatiekatalysatoren te gebruiken</w:t>
      </w:r>
      <w:r w:rsidR="007112F2">
        <w:rPr>
          <w:rFonts w:ascii="Verdana" w:hAnsi="Verdana" w:cs="Arial"/>
          <w:sz w:val="20"/>
          <w:szCs w:val="20"/>
        </w:rPr>
        <w:t xml:space="preserve">. </w:t>
      </w:r>
    </w:p>
    <w:p w14:paraId="787991C2" w14:textId="4F62A429" w:rsidR="0086449C" w:rsidRDefault="0086449C" w:rsidP="007661B9">
      <w:pPr>
        <w:tabs>
          <w:tab w:val="left" w:pos="567"/>
        </w:tabs>
        <w:spacing w:after="0"/>
        <w:rPr>
          <w:rFonts w:ascii="Verdana" w:hAnsi="Verdana" w:cs="Arial"/>
          <w:sz w:val="20"/>
          <w:szCs w:val="20"/>
        </w:rPr>
      </w:pPr>
    </w:p>
    <w:p w14:paraId="7407C0EA" w14:textId="7AC7C344" w:rsidR="009969C0" w:rsidRDefault="00864825" w:rsidP="00864825">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3.12.5.1</w:t>
      </w:r>
      <w:r>
        <w:rPr>
          <w:rFonts w:ascii="Verdana" w:hAnsi="Verdana" w:cs="Arial"/>
          <w:sz w:val="20"/>
          <w:szCs w:val="20"/>
        </w:rPr>
        <w:t>.</w:t>
      </w:r>
      <w:r w:rsidR="006138F6">
        <w:rPr>
          <w:rFonts w:ascii="Verdana" w:hAnsi="Verdana" w:cs="Arial"/>
          <w:sz w:val="20"/>
          <w:szCs w:val="20"/>
        </w:rPr>
        <w:t>6</w:t>
      </w:r>
      <w:r>
        <w:rPr>
          <w:rFonts w:ascii="Verdana" w:hAnsi="Verdana" w:cs="Arial"/>
          <w:sz w:val="20"/>
          <w:szCs w:val="20"/>
        </w:rPr>
        <w:t xml:space="preserve">. </w:t>
      </w:r>
      <w:r w:rsidRPr="00864825">
        <w:rPr>
          <w:rFonts w:ascii="Verdana" w:hAnsi="Verdana" w:cs="Arial"/>
          <w:sz w:val="20"/>
          <w:szCs w:val="20"/>
        </w:rPr>
        <w:t xml:space="preserve">De </w:t>
      </w:r>
      <w:r w:rsidRPr="007112F2">
        <w:rPr>
          <w:rFonts w:ascii="Verdana" w:hAnsi="Verdana" w:cs="Arial"/>
          <w:sz w:val="20"/>
          <w:szCs w:val="20"/>
        </w:rPr>
        <w:t xml:space="preserve">emissiegrenswaarden vermeld </w:t>
      </w:r>
      <w:r w:rsidRPr="00864825">
        <w:rPr>
          <w:rFonts w:ascii="Verdana" w:hAnsi="Verdana" w:cs="Arial"/>
          <w:sz w:val="20"/>
          <w:szCs w:val="20"/>
        </w:rPr>
        <w:t xml:space="preserve">in de volgende tabel, zijn van toepassing op emissies van </w:t>
      </w:r>
      <w:r>
        <w:rPr>
          <w:rFonts w:ascii="Verdana" w:hAnsi="Verdana" w:cs="Arial"/>
          <w:sz w:val="20"/>
          <w:szCs w:val="20"/>
        </w:rPr>
        <w:t xml:space="preserve">formaldehyde en methaan </w:t>
      </w:r>
      <w:r w:rsidRPr="00864825">
        <w:rPr>
          <w:rFonts w:ascii="Verdana" w:hAnsi="Verdana" w:cs="Arial"/>
          <w:sz w:val="20"/>
          <w:szCs w:val="20"/>
        </w:rPr>
        <w:t>naar lucht afkomstig van de verbranding</w:t>
      </w:r>
      <w:r>
        <w:rPr>
          <w:rFonts w:ascii="Verdana" w:hAnsi="Verdana" w:cs="Arial"/>
          <w:sz w:val="20"/>
          <w:szCs w:val="20"/>
        </w:rPr>
        <w:t xml:space="preserve"> van</w:t>
      </w:r>
      <w:r w:rsidRPr="00864825">
        <w:rPr>
          <w:rFonts w:ascii="Verdana" w:hAnsi="Verdana" w:cs="Arial"/>
          <w:sz w:val="20"/>
          <w:szCs w:val="20"/>
        </w:rPr>
        <w:t xml:space="preserve"> aardgas in armmengsel-gasmotoren met vonkontsteking</w:t>
      </w:r>
      <w:r>
        <w:rPr>
          <w:rFonts w:ascii="Verdana" w:hAnsi="Verdana" w:cs="Arial"/>
          <w:sz w:val="20"/>
          <w:szCs w:val="20"/>
        </w:rPr>
        <w:t>.</w:t>
      </w:r>
    </w:p>
    <w:p w14:paraId="6B9FE698" w14:textId="649792F9" w:rsidR="00864825" w:rsidRDefault="00864825" w:rsidP="00864825">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2547"/>
        <w:gridCol w:w="3544"/>
        <w:gridCol w:w="2969"/>
      </w:tblGrid>
      <w:tr w:rsidR="00864825" w:rsidRPr="00864825" w14:paraId="3968701C" w14:textId="77777777" w:rsidTr="00E21E28">
        <w:tc>
          <w:tcPr>
            <w:tcW w:w="2547" w:type="dxa"/>
          </w:tcPr>
          <w:p w14:paraId="14128BBB" w14:textId="77777777" w:rsidR="00864825" w:rsidRPr="00864825" w:rsidRDefault="00864825" w:rsidP="00864825">
            <w:pPr>
              <w:tabs>
                <w:tab w:val="left" w:pos="567"/>
              </w:tabs>
              <w:rPr>
                <w:rFonts w:ascii="Verdana" w:hAnsi="Verdana" w:cs="Arial"/>
                <w:sz w:val="20"/>
                <w:szCs w:val="20"/>
              </w:rPr>
            </w:pPr>
            <w:r w:rsidRPr="00864825">
              <w:rPr>
                <w:rFonts w:ascii="Verdana" w:hAnsi="Verdana" w:cs="Arial"/>
                <w:sz w:val="20"/>
                <w:szCs w:val="20"/>
              </w:rPr>
              <w:t>Parameter</w:t>
            </w:r>
          </w:p>
        </w:tc>
        <w:tc>
          <w:tcPr>
            <w:tcW w:w="3544" w:type="dxa"/>
          </w:tcPr>
          <w:p w14:paraId="26873471" w14:textId="2E69456A" w:rsidR="00864825" w:rsidRPr="00864825" w:rsidRDefault="007112F2" w:rsidP="00864825">
            <w:pPr>
              <w:tabs>
                <w:tab w:val="left" w:pos="567"/>
              </w:tabs>
              <w:rPr>
                <w:rFonts w:ascii="Verdana" w:hAnsi="Verdana" w:cs="Arial"/>
                <w:sz w:val="20"/>
                <w:szCs w:val="20"/>
              </w:rPr>
            </w:pPr>
            <w:r>
              <w:rPr>
                <w:rFonts w:ascii="Verdana" w:hAnsi="Verdana" w:cs="Arial"/>
                <w:sz w:val="20"/>
                <w:szCs w:val="20"/>
              </w:rPr>
              <w:t>type installatie</w:t>
            </w:r>
          </w:p>
        </w:tc>
        <w:tc>
          <w:tcPr>
            <w:tcW w:w="2969" w:type="dxa"/>
          </w:tcPr>
          <w:p w14:paraId="2BF38CAC" w14:textId="65F666E5" w:rsidR="00864825" w:rsidRPr="00864825" w:rsidRDefault="00864825" w:rsidP="00864825">
            <w:pPr>
              <w:tabs>
                <w:tab w:val="left" w:pos="567"/>
              </w:tabs>
              <w:rPr>
                <w:rFonts w:ascii="Verdana" w:hAnsi="Verdana" w:cs="Arial"/>
                <w:sz w:val="20"/>
                <w:szCs w:val="20"/>
              </w:rPr>
            </w:pPr>
            <w:r w:rsidRPr="00864825">
              <w:rPr>
                <w:rFonts w:ascii="Verdana" w:hAnsi="Verdana" w:cs="Arial"/>
                <w:sz w:val="20"/>
                <w:szCs w:val="20"/>
              </w:rPr>
              <w:t xml:space="preserve">Emissiegrenswaarde, </w:t>
            </w:r>
            <w:r w:rsidR="007112F2">
              <w:rPr>
                <w:rFonts w:ascii="Verdana" w:hAnsi="Verdana" w:cs="Arial"/>
                <w:sz w:val="20"/>
                <w:szCs w:val="20"/>
              </w:rPr>
              <w:t xml:space="preserve">als gemiddelde over de bemonsteringsperiode, </w:t>
            </w:r>
            <w:r w:rsidRPr="00864825">
              <w:rPr>
                <w:rFonts w:ascii="Verdana" w:hAnsi="Verdana" w:cs="Arial"/>
                <w:sz w:val="20"/>
                <w:szCs w:val="20"/>
              </w:rPr>
              <w:t>uitgedrukt als mg/Nm³</w:t>
            </w:r>
          </w:p>
        </w:tc>
      </w:tr>
      <w:tr w:rsidR="00E21E28" w:rsidRPr="00864825" w14:paraId="4C23D20E" w14:textId="77777777" w:rsidTr="00E21E28">
        <w:trPr>
          <w:trHeight w:val="678"/>
        </w:trPr>
        <w:tc>
          <w:tcPr>
            <w:tcW w:w="2547" w:type="dxa"/>
          </w:tcPr>
          <w:p w14:paraId="76A1C2E7" w14:textId="323BDE6B" w:rsidR="00E21E28" w:rsidRPr="00864825" w:rsidRDefault="00E21E28" w:rsidP="00864825">
            <w:pPr>
              <w:tabs>
                <w:tab w:val="left" w:pos="567"/>
              </w:tabs>
              <w:rPr>
                <w:rFonts w:ascii="Verdana" w:hAnsi="Verdana" w:cs="Arial"/>
                <w:sz w:val="20"/>
                <w:szCs w:val="20"/>
              </w:rPr>
            </w:pPr>
            <w:r>
              <w:rPr>
                <w:rFonts w:ascii="Verdana" w:hAnsi="Verdana" w:cs="Arial"/>
                <w:sz w:val="20"/>
                <w:szCs w:val="20"/>
              </w:rPr>
              <w:t>Formaldehyde</w:t>
            </w:r>
          </w:p>
        </w:tc>
        <w:tc>
          <w:tcPr>
            <w:tcW w:w="3544" w:type="dxa"/>
          </w:tcPr>
          <w:p w14:paraId="36BF04DD" w14:textId="6BAB10DF" w:rsidR="00E21E28" w:rsidRPr="00864825" w:rsidRDefault="00E21E28" w:rsidP="00864825">
            <w:pPr>
              <w:tabs>
                <w:tab w:val="left" w:pos="567"/>
              </w:tabs>
              <w:rPr>
                <w:rFonts w:ascii="Verdana" w:hAnsi="Verdana" w:cs="Arial"/>
                <w:sz w:val="20"/>
                <w:szCs w:val="20"/>
              </w:rPr>
            </w:pPr>
            <w:r>
              <w:rPr>
                <w:rFonts w:ascii="Verdana" w:hAnsi="Verdana" w:cs="Arial"/>
                <w:sz w:val="20"/>
                <w:szCs w:val="20"/>
              </w:rPr>
              <w:t>Nieuwe installatie of bestaande installatie die ≥</w:t>
            </w:r>
            <w:r w:rsidRPr="00E21E28">
              <w:rPr>
                <w:rFonts w:ascii="Verdana" w:hAnsi="Verdana" w:cs="Arial"/>
                <w:sz w:val="20"/>
                <w:szCs w:val="20"/>
              </w:rPr>
              <w:t>500 uur per jaar in bedrijf</w:t>
            </w:r>
            <w:r>
              <w:rPr>
                <w:rFonts w:ascii="Verdana" w:hAnsi="Verdana" w:cs="Arial"/>
                <w:sz w:val="20"/>
                <w:szCs w:val="20"/>
              </w:rPr>
              <w:t xml:space="preserve"> is</w:t>
            </w:r>
          </w:p>
        </w:tc>
        <w:tc>
          <w:tcPr>
            <w:tcW w:w="2969" w:type="dxa"/>
          </w:tcPr>
          <w:p w14:paraId="4CC750C7" w14:textId="77777777" w:rsidR="00E21E28" w:rsidRPr="00864825" w:rsidRDefault="00E21E28" w:rsidP="00864825">
            <w:pPr>
              <w:tabs>
                <w:tab w:val="left" w:pos="567"/>
              </w:tabs>
              <w:rPr>
                <w:rFonts w:ascii="Verdana" w:hAnsi="Verdana" w:cs="Arial"/>
                <w:sz w:val="20"/>
                <w:szCs w:val="20"/>
              </w:rPr>
            </w:pPr>
            <w:r>
              <w:rPr>
                <w:rFonts w:ascii="Verdana" w:hAnsi="Verdana" w:cs="Arial"/>
                <w:sz w:val="20"/>
                <w:szCs w:val="20"/>
              </w:rPr>
              <w:t>15</w:t>
            </w:r>
          </w:p>
          <w:p w14:paraId="592A7052" w14:textId="39B0040A" w:rsidR="00E21E28" w:rsidRPr="00864825" w:rsidRDefault="00E21E28" w:rsidP="00864825">
            <w:pPr>
              <w:tabs>
                <w:tab w:val="left" w:pos="567"/>
              </w:tabs>
              <w:rPr>
                <w:rFonts w:ascii="Verdana" w:hAnsi="Verdana" w:cs="Arial"/>
                <w:sz w:val="20"/>
                <w:szCs w:val="20"/>
              </w:rPr>
            </w:pPr>
          </w:p>
        </w:tc>
      </w:tr>
      <w:tr w:rsidR="00E21E28" w:rsidRPr="00864825" w14:paraId="1D7CDAED" w14:textId="77777777" w:rsidTr="00E21E28">
        <w:tc>
          <w:tcPr>
            <w:tcW w:w="2547" w:type="dxa"/>
            <w:vMerge w:val="restart"/>
          </w:tcPr>
          <w:p w14:paraId="71FBA004" w14:textId="589F0ECE" w:rsidR="00E21E28" w:rsidRPr="00864825" w:rsidRDefault="00E21E28" w:rsidP="00864825">
            <w:pPr>
              <w:tabs>
                <w:tab w:val="left" w:pos="567"/>
              </w:tabs>
              <w:rPr>
                <w:rFonts w:ascii="Verdana" w:hAnsi="Verdana" w:cs="Arial"/>
                <w:sz w:val="20"/>
                <w:szCs w:val="20"/>
              </w:rPr>
            </w:pPr>
            <w:r>
              <w:rPr>
                <w:rFonts w:ascii="Verdana" w:hAnsi="Verdana" w:cs="Arial"/>
                <w:sz w:val="20"/>
                <w:szCs w:val="20"/>
              </w:rPr>
              <w:t>Methaan, uitgedrukt als C bij het bij volle belasting in bedrijf zijn</w:t>
            </w:r>
          </w:p>
        </w:tc>
        <w:tc>
          <w:tcPr>
            <w:tcW w:w="3544" w:type="dxa"/>
          </w:tcPr>
          <w:p w14:paraId="5D36BFB9" w14:textId="44BE5DB2" w:rsidR="00E21E28" w:rsidRPr="00864825" w:rsidRDefault="00E21E28" w:rsidP="00864825">
            <w:pPr>
              <w:tabs>
                <w:tab w:val="left" w:pos="567"/>
              </w:tabs>
              <w:rPr>
                <w:rFonts w:ascii="Verdana" w:hAnsi="Verdana" w:cs="Arial"/>
                <w:sz w:val="20"/>
                <w:szCs w:val="20"/>
              </w:rPr>
            </w:pPr>
            <w:r>
              <w:rPr>
                <w:rFonts w:ascii="Verdana" w:hAnsi="Verdana" w:cs="Arial"/>
                <w:sz w:val="20"/>
                <w:szCs w:val="20"/>
              </w:rPr>
              <w:t>Nieuwe installatie</w:t>
            </w:r>
          </w:p>
        </w:tc>
        <w:tc>
          <w:tcPr>
            <w:tcW w:w="2969" w:type="dxa"/>
          </w:tcPr>
          <w:p w14:paraId="1866093B" w14:textId="6EC8D03A" w:rsidR="00E21E28" w:rsidRPr="00864825" w:rsidRDefault="00E21E28" w:rsidP="00864825">
            <w:pPr>
              <w:tabs>
                <w:tab w:val="left" w:pos="567"/>
              </w:tabs>
              <w:rPr>
                <w:rFonts w:ascii="Verdana" w:hAnsi="Verdana" w:cs="Arial"/>
                <w:sz w:val="20"/>
                <w:szCs w:val="20"/>
              </w:rPr>
            </w:pPr>
            <w:r>
              <w:rPr>
                <w:rFonts w:ascii="Verdana" w:hAnsi="Verdana" w:cs="Arial"/>
                <w:sz w:val="20"/>
                <w:szCs w:val="20"/>
              </w:rPr>
              <w:t>500</w:t>
            </w:r>
          </w:p>
        </w:tc>
      </w:tr>
      <w:tr w:rsidR="00E21E28" w:rsidRPr="00864825" w14:paraId="02DC762B" w14:textId="77777777" w:rsidTr="00E21E28">
        <w:trPr>
          <w:trHeight w:val="120"/>
        </w:trPr>
        <w:tc>
          <w:tcPr>
            <w:tcW w:w="2547" w:type="dxa"/>
            <w:vMerge/>
          </w:tcPr>
          <w:p w14:paraId="59E77C4E" w14:textId="77777777" w:rsidR="00E21E28" w:rsidRPr="00864825" w:rsidRDefault="00E21E28" w:rsidP="00864825">
            <w:pPr>
              <w:tabs>
                <w:tab w:val="left" w:pos="567"/>
              </w:tabs>
              <w:rPr>
                <w:rFonts w:ascii="Verdana" w:hAnsi="Verdana" w:cs="Arial"/>
                <w:sz w:val="20"/>
                <w:szCs w:val="20"/>
              </w:rPr>
            </w:pPr>
          </w:p>
        </w:tc>
        <w:tc>
          <w:tcPr>
            <w:tcW w:w="3544" w:type="dxa"/>
          </w:tcPr>
          <w:p w14:paraId="20989DBF" w14:textId="2A926E9E" w:rsidR="00E21E28" w:rsidRPr="00864825" w:rsidRDefault="00E21E28" w:rsidP="00864825">
            <w:pPr>
              <w:tabs>
                <w:tab w:val="left" w:pos="567"/>
              </w:tabs>
              <w:rPr>
                <w:rFonts w:ascii="Verdana" w:hAnsi="Verdana" w:cs="Arial"/>
                <w:sz w:val="20"/>
                <w:szCs w:val="20"/>
              </w:rPr>
            </w:pPr>
            <w:r>
              <w:rPr>
                <w:rFonts w:ascii="Verdana" w:hAnsi="Verdana" w:cs="Arial"/>
                <w:sz w:val="20"/>
                <w:szCs w:val="20"/>
              </w:rPr>
              <w:t>Bestaande installatie</w:t>
            </w:r>
          </w:p>
        </w:tc>
        <w:tc>
          <w:tcPr>
            <w:tcW w:w="2969" w:type="dxa"/>
          </w:tcPr>
          <w:p w14:paraId="19E860F6" w14:textId="0B0BD2DD" w:rsidR="00E21E28" w:rsidRPr="00864825" w:rsidRDefault="00E21E28" w:rsidP="00864825">
            <w:pPr>
              <w:tabs>
                <w:tab w:val="left" w:pos="567"/>
              </w:tabs>
              <w:rPr>
                <w:rFonts w:ascii="Verdana" w:hAnsi="Verdana" w:cs="Arial"/>
                <w:sz w:val="20"/>
                <w:szCs w:val="20"/>
              </w:rPr>
            </w:pPr>
            <w:r>
              <w:rPr>
                <w:rFonts w:ascii="Verdana" w:hAnsi="Verdana" w:cs="Arial"/>
                <w:sz w:val="20"/>
                <w:szCs w:val="20"/>
              </w:rPr>
              <w:t>560</w:t>
            </w:r>
          </w:p>
        </w:tc>
      </w:tr>
    </w:tbl>
    <w:p w14:paraId="6EF2417D" w14:textId="5C3A24FC" w:rsidR="0086449C" w:rsidRPr="0086449C" w:rsidRDefault="0086449C" w:rsidP="003C43D2">
      <w:pPr>
        <w:tabs>
          <w:tab w:val="left" w:pos="567"/>
        </w:tabs>
        <w:spacing w:after="0"/>
        <w:rPr>
          <w:rFonts w:ascii="Verdana" w:hAnsi="Verdana" w:cs="Arial"/>
          <w:sz w:val="20"/>
          <w:szCs w:val="20"/>
        </w:rPr>
      </w:pPr>
    </w:p>
    <w:p w14:paraId="615F861C" w14:textId="7E6D0EAD" w:rsidR="0086449C" w:rsidRDefault="0086449C" w:rsidP="00864825">
      <w:pPr>
        <w:tabs>
          <w:tab w:val="left" w:pos="567"/>
        </w:tabs>
        <w:spacing w:after="0"/>
        <w:rPr>
          <w:rFonts w:ascii="Verdana" w:hAnsi="Verdana" w:cs="Arial"/>
          <w:sz w:val="20"/>
          <w:szCs w:val="20"/>
        </w:rPr>
      </w:pPr>
    </w:p>
    <w:p w14:paraId="713D3B09" w14:textId="4DB118D2" w:rsidR="006A4D07" w:rsidRPr="00797A9A" w:rsidRDefault="006A4D07" w:rsidP="006A4D07">
      <w:pPr>
        <w:tabs>
          <w:tab w:val="left" w:pos="567"/>
        </w:tabs>
        <w:spacing w:after="0"/>
        <w:rPr>
          <w:rFonts w:ascii="Verdana" w:hAnsi="Verdana" w:cs="Arial"/>
          <w:sz w:val="20"/>
          <w:szCs w:val="20"/>
        </w:rPr>
      </w:pPr>
      <w:r w:rsidRPr="00797A9A">
        <w:rPr>
          <w:rFonts w:ascii="Verdana" w:hAnsi="Verdana" w:cs="Arial"/>
          <w:sz w:val="20"/>
          <w:szCs w:val="20"/>
        </w:rPr>
        <w:t>Art. 3.12.</w:t>
      </w:r>
      <w:r>
        <w:rPr>
          <w:rFonts w:ascii="Verdana" w:hAnsi="Verdana" w:cs="Arial"/>
          <w:sz w:val="20"/>
          <w:szCs w:val="20"/>
        </w:rPr>
        <w:t>5.1.</w:t>
      </w:r>
      <w:r w:rsidR="006138F6">
        <w:rPr>
          <w:rFonts w:ascii="Verdana" w:hAnsi="Verdana" w:cs="Arial"/>
          <w:sz w:val="20"/>
          <w:szCs w:val="20"/>
        </w:rPr>
        <w:t>7</w:t>
      </w:r>
      <w:r>
        <w:rPr>
          <w:rFonts w:ascii="Verdana" w:hAnsi="Verdana" w:cs="Arial"/>
          <w:sz w:val="20"/>
          <w:szCs w:val="20"/>
        </w:rPr>
        <w:t>.</w:t>
      </w:r>
      <w:r w:rsidRPr="00797A9A">
        <w:rPr>
          <w:rFonts w:ascii="Verdana" w:hAnsi="Verdana" w:cs="Arial"/>
          <w:sz w:val="20"/>
          <w:szCs w:val="20"/>
        </w:rPr>
        <w:t xml:space="preserve"> In afwijking van artikel 5.43.3.25 van titel II van het VLAREM wordt de concentratie van de parameters in de rookgassen van installaties die </w:t>
      </w:r>
      <w:r>
        <w:rPr>
          <w:rFonts w:ascii="Verdana" w:hAnsi="Verdana" w:cs="Arial"/>
          <w:sz w:val="20"/>
          <w:szCs w:val="20"/>
        </w:rPr>
        <w:t>aardgas</w:t>
      </w:r>
      <w:r w:rsidRPr="00797A9A">
        <w:rPr>
          <w:rFonts w:ascii="Verdana" w:hAnsi="Verdana" w:cs="Arial"/>
          <w:sz w:val="20"/>
          <w:szCs w:val="20"/>
        </w:rPr>
        <w:t xml:space="preserve"> verbranden, gemeten met de frequentie, vermeld in de volgende tabel.</w:t>
      </w:r>
    </w:p>
    <w:p w14:paraId="550EC0C1" w14:textId="77777777" w:rsidR="006A4D07" w:rsidRPr="00797A9A" w:rsidRDefault="006A4D07" w:rsidP="006A4D07">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6A4D07" w:rsidRPr="00797A9A" w14:paraId="201C6915" w14:textId="77777777" w:rsidTr="008E2532">
        <w:tc>
          <w:tcPr>
            <w:tcW w:w="4530" w:type="dxa"/>
          </w:tcPr>
          <w:p w14:paraId="320588F3" w14:textId="77777777" w:rsidR="006A4D07" w:rsidRPr="00797A9A" w:rsidRDefault="006A4D07" w:rsidP="008E2532">
            <w:pPr>
              <w:tabs>
                <w:tab w:val="left" w:pos="567"/>
              </w:tabs>
              <w:spacing w:line="276" w:lineRule="auto"/>
              <w:rPr>
                <w:rFonts w:ascii="Verdana" w:hAnsi="Verdana" w:cs="Arial"/>
                <w:sz w:val="20"/>
                <w:szCs w:val="20"/>
              </w:rPr>
            </w:pPr>
            <w:r w:rsidRPr="00797A9A">
              <w:rPr>
                <w:rFonts w:ascii="Verdana" w:hAnsi="Verdana" w:cs="Arial"/>
                <w:sz w:val="20"/>
                <w:szCs w:val="20"/>
              </w:rPr>
              <w:t>Parameter</w:t>
            </w:r>
          </w:p>
        </w:tc>
        <w:tc>
          <w:tcPr>
            <w:tcW w:w="4530" w:type="dxa"/>
          </w:tcPr>
          <w:p w14:paraId="1963AE24" w14:textId="77777777" w:rsidR="006A4D07" w:rsidRPr="00797A9A" w:rsidRDefault="006A4D07" w:rsidP="008E2532">
            <w:pPr>
              <w:tabs>
                <w:tab w:val="left" w:pos="567"/>
              </w:tabs>
              <w:spacing w:line="276" w:lineRule="auto"/>
              <w:rPr>
                <w:rFonts w:ascii="Verdana" w:hAnsi="Verdana" w:cs="Arial"/>
                <w:sz w:val="20"/>
                <w:szCs w:val="20"/>
              </w:rPr>
            </w:pPr>
            <w:r w:rsidRPr="00797A9A">
              <w:rPr>
                <w:rFonts w:ascii="Verdana" w:hAnsi="Verdana" w:cs="Arial"/>
                <w:sz w:val="20"/>
                <w:szCs w:val="20"/>
              </w:rPr>
              <w:t>Meetfrequentie</w:t>
            </w:r>
          </w:p>
        </w:tc>
      </w:tr>
      <w:tr w:rsidR="006A4D07" w:rsidRPr="00797A9A" w14:paraId="0AAA9C3B" w14:textId="77777777" w:rsidTr="008E2532">
        <w:tc>
          <w:tcPr>
            <w:tcW w:w="4530" w:type="dxa"/>
          </w:tcPr>
          <w:p w14:paraId="7CF80179" w14:textId="552BE9D7" w:rsidR="006A4D07" w:rsidRPr="006A4D07" w:rsidRDefault="006249FA" w:rsidP="006249FA">
            <w:pPr>
              <w:tabs>
                <w:tab w:val="left" w:pos="567"/>
              </w:tabs>
              <w:spacing w:line="276" w:lineRule="auto"/>
              <w:rPr>
                <w:rFonts w:ascii="Verdana" w:hAnsi="Verdana" w:cs="Arial"/>
                <w:sz w:val="20"/>
                <w:szCs w:val="20"/>
              </w:rPr>
            </w:pPr>
            <w:r w:rsidRPr="00756C95">
              <w:rPr>
                <w:rFonts w:ascii="Verdana" w:hAnsi="Verdana" w:cs="Arial"/>
                <w:sz w:val="20"/>
                <w:szCs w:val="20"/>
              </w:rPr>
              <w:t>CO</w:t>
            </w:r>
            <w:r>
              <w:rPr>
                <w:rFonts w:ascii="Verdana" w:hAnsi="Verdana" w:cs="Arial"/>
                <w:sz w:val="20"/>
                <w:szCs w:val="20"/>
              </w:rPr>
              <w:t>,</w:t>
            </w:r>
            <w:r w:rsidRPr="00756C95">
              <w:rPr>
                <w:rFonts w:ascii="Verdana" w:hAnsi="Verdana" w:cs="Arial"/>
                <w:sz w:val="20"/>
                <w:szCs w:val="20"/>
              </w:rPr>
              <w:t xml:space="preserve"> </w:t>
            </w:r>
            <w:r w:rsidR="006A4D07" w:rsidRPr="00756C95">
              <w:rPr>
                <w:rFonts w:ascii="Verdana" w:hAnsi="Verdana" w:cs="Arial"/>
                <w:sz w:val="20"/>
                <w:szCs w:val="20"/>
              </w:rPr>
              <w:t>NO</w:t>
            </w:r>
            <w:r w:rsidR="006A4D07" w:rsidRPr="00756C95">
              <w:rPr>
                <w:rFonts w:ascii="Verdana" w:hAnsi="Verdana" w:cs="Arial"/>
                <w:sz w:val="20"/>
                <w:szCs w:val="20"/>
                <w:vertAlign w:val="subscript"/>
              </w:rPr>
              <w:t>x</w:t>
            </w:r>
          </w:p>
        </w:tc>
        <w:tc>
          <w:tcPr>
            <w:tcW w:w="4530" w:type="dxa"/>
          </w:tcPr>
          <w:p w14:paraId="515D7DA9" w14:textId="5AB4B29C" w:rsidR="006A4D07" w:rsidRPr="00797A9A" w:rsidRDefault="006A4D07" w:rsidP="00883096">
            <w:pPr>
              <w:tabs>
                <w:tab w:val="left" w:pos="567"/>
              </w:tabs>
              <w:spacing w:line="276" w:lineRule="auto"/>
              <w:rPr>
                <w:rFonts w:ascii="Verdana" w:hAnsi="Verdana" w:cs="Arial"/>
                <w:sz w:val="20"/>
                <w:szCs w:val="20"/>
              </w:rPr>
            </w:pPr>
            <w:r w:rsidRPr="00797A9A">
              <w:rPr>
                <w:rFonts w:ascii="Verdana" w:hAnsi="Verdana" w:cs="Arial"/>
                <w:sz w:val="20"/>
                <w:szCs w:val="20"/>
              </w:rPr>
              <w:t>Continu</w:t>
            </w:r>
            <w:r>
              <w:rPr>
                <w:rFonts w:ascii="Verdana" w:hAnsi="Verdana" w:cs="Arial"/>
                <w:sz w:val="20"/>
                <w:szCs w:val="20"/>
              </w:rPr>
              <w:t xml:space="preserve"> (1) (2) </w:t>
            </w:r>
          </w:p>
        </w:tc>
      </w:tr>
      <w:tr w:rsidR="006A4D07" w:rsidRPr="00797A9A" w14:paraId="46A80451" w14:textId="77777777" w:rsidTr="008E2532">
        <w:tc>
          <w:tcPr>
            <w:tcW w:w="4530" w:type="dxa"/>
          </w:tcPr>
          <w:p w14:paraId="2EDDFAD3" w14:textId="3EC59BC9" w:rsidR="006A4D07" w:rsidRPr="00756C95" w:rsidRDefault="006A4D07" w:rsidP="006A4D07">
            <w:pPr>
              <w:tabs>
                <w:tab w:val="left" w:pos="567"/>
              </w:tabs>
              <w:rPr>
                <w:rFonts w:ascii="Verdana" w:hAnsi="Verdana" w:cs="Arial"/>
                <w:sz w:val="20"/>
                <w:szCs w:val="20"/>
              </w:rPr>
            </w:pPr>
            <w:r>
              <w:rPr>
                <w:rFonts w:ascii="Verdana" w:hAnsi="Verdana" w:cs="Arial"/>
                <w:sz w:val="20"/>
                <w:szCs w:val="20"/>
              </w:rPr>
              <w:t>Formaldehyde</w:t>
            </w:r>
          </w:p>
        </w:tc>
        <w:tc>
          <w:tcPr>
            <w:tcW w:w="4530" w:type="dxa"/>
          </w:tcPr>
          <w:p w14:paraId="14EC41E1" w14:textId="10F33487" w:rsidR="006A4D07" w:rsidRPr="00797A9A" w:rsidRDefault="006A4D07" w:rsidP="006A4D07">
            <w:pPr>
              <w:tabs>
                <w:tab w:val="left" w:pos="567"/>
              </w:tabs>
              <w:rPr>
                <w:rFonts w:ascii="Verdana" w:hAnsi="Verdana" w:cs="Arial"/>
                <w:sz w:val="20"/>
                <w:szCs w:val="20"/>
              </w:rPr>
            </w:pPr>
            <w:r>
              <w:rPr>
                <w:rFonts w:ascii="Verdana" w:hAnsi="Verdana" w:cs="Arial"/>
                <w:sz w:val="20"/>
                <w:szCs w:val="20"/>
              </w:rPr>
              <w:t xml:space="preserve">Eenmaal per jaar, voor armmengsel-gasmotoren </w:t>
            </w:r>
            <w:r w:rsidRPr="006A4D07">
              <w:rPr>
                <w:rFonts w:ascii="Verdana" w:hAnsi="Verdana" w:cs="Arial"/>
                <w:sz w:val="20"/>
                <w:szCs w:val="20"/>
              </w:rPr>
              <w:t>met vonkontsteking en dualfuelmotoren</w:t>
            </w:r>
          </w:p>
        </w:tc>
      </w:tr>
      <w:tr w:rsidR="006A4D07" w:rsidRPr="00797A9A" w14:paraId="5C1F7F41" w14:textId="77777777" w:rsidTr="008E2532">
        <w:tc>
          <w:tcPr>
            <w:tcW w:w="4530" w:type="dxa"/>
          </w:tcPr>
          <w:p w14:paraId="75E220E4" w14:textId="066A70E7" w:rsidR="006A4D07" w:rsidRPr="00B5236D" w:rsidRDefault="006A4D07" w:rsidP="006A4D07">
            <w:pPr>
              <w:tabs>
                <w:tab w:val="left" w:pos="567"/>
              </w:tabs>
              <w:rPr>
                <w:rFonts w:ascii="Verdana" w:hAnsi="Verdana" w:cs="Arial"/>
                <w:sz w:val="20"/>
                <w:szCs w:val="20"/>
                <w:vertAlign w:val="subscript"/>
              </w:rPr>
            </w:pPr>
            <w:r>
              <w:rPr>
                <w:rFonts w:ascii="Verdana" w:hAnsi="Verdana" w:cs="Arial"/>
                <w:sz w:val="20"/>
                <w:szCs w:val="20"/>
              </w:rPr>
              <w:t>CH</w:t>
            </w:r>
            <w:r>
              <w:rPr>
                <w:rFonts w:ascii="Verdana" w:hAnsi="Verdana" w:cs="Arial"/>
                <w:sz w:val="20"/>
                <w:szCs w:val="20"/>
                <w:vertAlign w:val="subscript"/>
              </w:rPr>
              <w:t>4</w:t>
            </w:r>
          </w:p>
        </w:tc>
        <w:tc>
          <w:tcPr>
            <w:tcW w:w="4530" w:type="dxa"/>
          </w:tcPr>
          <w:p w14:paraId="7F14CD93" w14:textId="1247AC7F" w:rsidR="006A4D07" w:rsidRPr="00797A9A" w:rsidRDefault="006A4D07" w:rsidP="008E2532">
            <w:pPr>
              <w:tabs>
                <w:tab w:val="left" w:pos="567"/>
              </w:tabs>
              <w:rPr>
                <w:rFonts w:ascii="Verdana" w:hAnsi="Verdana" w:cs="Arial"/>
                <w:sz w:val="20"/>
                <w:szCs w:val="20"/>
              </w:rPr>
            </w:pPr>
            <w:r>
              <w:rPr>
                <w:rFonts w:ascii="Verdana" w:hAnsi="Verdana" w:cs="Arial"/>
                <w:sz w:val="20"/>
                <w:szCs w:val="20"/>
              </w:rPr>
              <w:t>Eenmaal per jaar</w:t>
            </w:r>
            <w:r w:rsidR="00883096">
              <w:rPr>
                <w:rFonts w:ascii="Verdana" w:hAnsi="Verdana" w:cs="Arial"/>
                <w:sz w:val="20"/>
                <w:szCs w:val="20"/>
              </w:rPr>
              <w:t xml:space="preserve">, </w:t>
            </w:r>
            <w:r w:rsidR="00883096" w:rsidRPr="0086449C">
              <w:rPr>
                <w:rFonts w:ascii="Verdana" w:hAnsi="Verdana" w:cs="Arial"/>
                <w:sz w:val="20"/>
                <w:szCs w:val="20"/>
              </w:rPr>
              <w:t>uitgevoerd terwijl de installatie bij belastingen van meer dan 70% in bedrijf is</w:t>
            </w:r>
            <w:r w:rsidR="00177B39">
              <w:rPr>
                <w:rFonts w:ascii="Verdana" w:hAnsi="Verdana" w:cs="Arial"/>
                <w:sz w:val="20"/>
                <w:szCs w:val="20"/>
              </w:rPr>
              <w:t>, voor motoren</w:t>
            </w:r>
          </w:p>
        </w:tc>
      </w:tr>
    </w:tbl>
    <w:p w14:paraId="0FBC45C9" w14:textId="3623507E" w:rsidR="006A4D07" w:rsidRDefault="006A4D07" w:rsidP="00864825">
      <w:pPr>
        <w:tabs>
          <w:tab w:val="left" w:pos="567"/>
        </w:tabs>
        <w:spacing w:after="0"/>
        <w:rPr>
          <w:rFonts w:ascii="Verdana" w:hAnsi="Verdana" w:cs="Arial"/>
          <w:sz w:val="20"/>
          <w:szCs w:val="20"/>
        </w:rPr>
      </w:pPr>
    </w:p>
    <w:p w14:paraId="41C1E9F7" w14:textId="1BD2D315" w:rsidR="00F13738" w:rsidRPr="004261DC" w:rsidRDefault="006249FA" w:rsidP="004261DC">
      <w:pPr>
        <w:pStyle w:val="Lijstalinea"/>
        <w:numPr>
          <w:ilvl w:val="0"/>
          <w:numId w:val="13"/>
        </w:numPr>
        <w:tabs>
          <w:tab w:val="left" w:pos="567"/>
        </w:tabs>
        <w:spacing w:after="0"/>
        <w:rPr>
          <w:rFonts w:ascii="Verdana" w:hAnsi="Verdana" w:cs="Arial"/>
          <w:sz w:val="20"/>
          <w:szCs w:val="20"/>
        </w:rPr>
      </w:pPr>
      <w:r w:rsidRPr="004261DC">
        <w:rPr>
          <w:rFonts w:ascii="Verdana" w:hAnsi="Verdana" w:cs="Arial"/>
          <w:sz w:val="20"/>
          <w:szCs w:val="20"/>
        </w:rPr>
        <w:t>Voor installaties met een nominaal thermisch ingangsvermogen van &lt;100 MW die &lt;1500 uur per jaar in bedrijf zijn, geldt een minimale monitoringfrequentie van eenmaal per drie maanden</w:t>
      </w:r>
      <w:r w:rsidR="00F13738" w:rsidRPr="004261DC">
        <w:rPr>
          <w:rFonts w:ascii="Verdana" w:hAnsi="Verdana" w:cs="Arial"/>
          <w:sz w:val="20"/>
          <w:szCs w:val="20"/>
        </w:rPr>
        <w:t xml:space="preserve">. </w:t>
      </w:r>
      <w:r w:rsidR="004261DC" w:rsidRPr="004261DC">
        <w:rPr>
          <w:rFonts w:ascii="Verdana" w:hAnsi="Verdana" w:cs="Arial"/>
          <w:sz w:val="20"/>
          <w:szCs w:val="20"/>
        </w:rPr>
        <w:t xml:space="preserve">Bij toepassing van het controlemeetprogramma, vermeld in bijlage 4.4.4 van titel II van het VLAREM, kan de meetfrequentie maximaal dalen tot minimaal om de zes maanden. </w:t>
      </w:r>
      <w:r w:rsidR="00F13738" w:rsidRPr="004261DC">
        <w:rPr>
          <w:rFonts w:ascii="Verdana" w:hAnsi="Verdana" w:cs="Arial"/>
          <w:sz w:val="20"/>
          <w:szCs w:val="20"/>
        </w:rPr>
        <w:t>Voor gasturbines wordt de periodieke monitoring uitgevoerd bij een belasting van de stookinstallatie van &gt;70 %.</w:t>
      </w:r>
    </w:p>
    <w:p w14:paraId="1784EFC6" w14:textId="0F8F0D33" w:rsidR="00883096" w:rsidRDefault="00883096" w:rsidP="00E928D2">
      <w:pPr>
        <w:pStyle w:val="Lijstalinea"/>
        <w:numPr>
          <w:ilvl w:val="0"/>
          <w:numId w:val="13"/>
        </w:numPr>
        <w:tabs>
          <w:tab w:val="left" w:pos="2400"/>
        </w:tabs>
        <w:spacing w:after="0"/>
        <w:rPr>
          <w:rFonts w:ascii="Verdana" w:hAnsi="Verdana" w:cs="Arial"/>
          <w:sz w:val="20"/>
          <w:szCs w:val="20"/>
        </w:rPr>
      </w:pPr>
      <w:r w:rsidRPr="00883096">
        <w:rPr>
          <w:rFonts w:ascii="Verdana" w:hAnsi="Verdana" w:cs="Arial"/>
          <w:sz w:val="20"/>
          <w:szCs w:val="20"/>
        </w:rPr>
        <w:t xml:space="preserve">In het geval van met aardgas gestookte turbines met een nominaal thermisch ingangsvermogen van &lt;100 MW die &lt;1500 uur per jaar in bedrijf zijn, of in het geval bestaande gasturbines met open cyclus, </w:t>
      </w:r>
      <w:r>
        <w:rPr>
          <w:rFonts w:ascii="Verdana" w:hAnsi="Verdana" w:cs="Arial"/>
          <w:sz w:val="20"/>
          <w:szCs w:val="20"/>
        </w:rPr>
        <w:t xml:space="preserve">mag in plaats van de metingen </w:t>
      </w:r>
      <w:r w:rsidRPr="00883096">
        <w:rPr>
          <w:rFonts w:ascii="Verdana" w:hAnsi="Verdana" w:cs="Arial"/>
          <w:sz w:val="20"/>
          <w:szCs w:val="20"/>
        </w:rPr>
        <w:t>een voorspellend emissiemonitoringsysteem worden gebruikt.</w:t>
      </w:r>
    </w:p>
    <w:p w14:paraId="7210B5FC" w14:textId="2FF16AAF" w:rsidR="00883096" w:rsidRDefault="00883096" w:rsidP="004261DC">
      <w:pPr>
        <w:tabs>
          <w:tab w:val="left" w:pos="2400"/>
        </w:tabs>
        <w:spacing w:after="0"/>
        <w:rPr>
          <w:rFonts w:ascii="Verdana" w:hAnsi="Verdana" w:cs="Arial"/>
          <w:sz w:val="20"/>
          <w:szCs w:val="20"/>
        </w:rPr>
      </w:pPr>
    </w:p>
    <w:p w14:paraId="230FFE72" w14:textId="77777777" w:rsidR="004261DC" w:rsidRDefault="004261DC" w:rsidP="004261DC">
      <w:pPr>
        <w:tabs>
          <w:tab w:val="left" w:pos="567"/>
        </w:tabs>
        <w:spacing w:after="0"/>
        <w:rPr>
          <w:rFonts w:ascii="Verdana" w:hAnsi="Verdana" w:cs="Arial"/>
          <w:sz w:val="20"/>
          <w:szCs w:val="20"/>
        </w:rPr>
      </w:pPr>
      <w:r>
        <w:rPr>
          <w:rFonts w:ascii="Verdana" w:hAnsi="Verdana" w:cs="Arial"/>
          <w:sz w:val="20"/>
          <w:szCs w:val="20"/>
        </w:rPr>
        <w:t xml:space="preserve">Voor stationaire motoren waarin aardgas wordt verbrand gelden voor totaal organische stoffen de meetverplichtingen zoals opgenomen in artikel 5.43.2.23 en in artikel 5.43.3.25 van titel II van het VLAREM. </w:t>
      </w:r>
    </w:p>
    <w:p w14:paraId="5B968587" w14:textId="77777777" w:rsidR="004261DC" w:rsidRPr="004261DC" w:rsidRDefault="004261DC" w:rsidP="004261DC">
      <w:pPr>
        <w:tabs>
          <w:tab w:val="left" w:pos="2400"/>
        </w:tabs>
        <w:spacing w:after="0"/>
        <w:rPr>
          <w:rFonts w:ascii="Verdana" w:hAnsi="Verdana" w:cs="Arial"/>
          <w:sz w:val="20"/>
          <w:szCs w:val="20"/>
        </w:rPr>
      </w:pPr>
    </w:p>
    <w:p w14:paraId="27948195" w14:textId="3CF1B23F" w:rsidR="00E21E28" w:rsidRDefault="00E21E28" w:rsidP="00864825">
      <w:pPr>
        <w:tabs>
          <w:tab w:val="left" w:pos="567"/>
        </w:tabs>
        <w:spacing w:after="0"/>
        <w:rPr>
          <w:rFonts w:ascii="Verdana" w:hAnsi="Verdana" w:cs="Arial"/>
          <w:sz w:val="20"/>
          <w:szCs w:val="20"/>
        </w:rPr>
      </w:pPr>
      <w:r>
        <w:rPr>
          <w:rFonts w:ascii="Verdana" w:hAnsi="Verdana" w:cs="Arial"/>
          <w:sz w:val="20"/>
          <w:szCs w:val="20"/>
        </w:rPr>
        <w:lastRenderedPageBreak/>
        <w:t xml:space="preserve">Subafdeling </w:t>
      </w:r>
      <w:r w:rsidR="00CD636A">
        <w:rPr>
          <w:rFonts w:ascii="Verdana" w:hAnsi="Verdana" w:cs="Arial"/>
          <w:sz w:val="20"/>
          <w:szCs w:val="20"/>
        </w:rPr>
        <w:t>3.12.5.2</w:t>
      </w:r>
      <w:r>
        <w:rPr>
          <w:rFonts w:ascii="Verdana" w:hAnsi="Verdana" w:cs="Arial"/>
          <w:sz w:val="20"/>
          <w:szCs w:val="20"/>
        </w:rPr>
        <w:t xml:space="preserve"> De verbranding van procesgassen uit de ijzer- en staalproductie</w:t>
      </w:r>
    </w:p>
    <w:p w14:paraId="4C684773" w14:textId="78F92F29" w:rsidR="00E21E28" w:rsidRDefault="00E21E28" w:rsidP="00864825">
      <w:pPr>
        <w:tabs>
          <w:tab w:val="left" w:pos="567"/>
        </w:tabs>
        <w:spacing w:after="0"/>
        <w:rPr>
          <w:rFonts w:ascii="Verdana" w:hAnsi="Verdana" w:cs="Arial"/>
          <w:sz w:val="20"/>
          <w:szCs w:val="20"/>
        </w:rPr>
      </w:pPr>
    </w:p>
    <w:p w14:paraId="0A933F12" w14:textId="46F83201" w:rsidR="00E21E28" w:rsidRDefault="00E21E28" w:rsidP="00864825">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3.12.5.2</w:t>
      </w:r>
      <w:r>
        <w:rPr>
          <w:rFonts w:ascii="Verdana" w:hAnsi="Verdana" w:cs="Arial"/>
          <w:sz w:val="20"/>
          <w:szCs w:val="20"/>
        </w:rPr>
        <w:t xml:space="preserve">.1. </w:t>
      </w:r>
      <w:r w:rsidRPr="00E21E28">
        <w:rPr>
          <w:rFonts w:ascii="Verdana" w:hAnsi="Verdana" w:cs="Arial"/>
          <w:sz w:val="20"/>
          <w:szCs w:val="20"/>
        </w:rPr>
        <w:t xml:space="preserve">De energie-efficiëntieniveau’s, vermeld in de volgende tabel, zijn van toepassing op de eenheden die ≥1500 uur per jaar in bedrijf zijn </w:t>
      </w:r>
      <w:r>
        <w:rPr>
          <w:rFonts w:ascii="Verdana" w:hAnsi="Verdana" w:cs="Arial"/>
          <w:sz w:val="20"/>
          <w:szCs w:val="20"/>
        </w:rPr>
        <w:t>en procesgassen uit de ijzer- en staalprocutie</w:t>
      </w:r>
      <w:r w:rsidRPr="00E21E28">
        <w:rPr>
          <w:rFonts w:ascii="Verdana" w:hAnsi="Verdana" w:cs="Arial"/>
          <w:sz w:val="20"/>
          <w:szCs w:val="20"/>
        </w:rPr>
        <w:t xml:space="preserve"> verbranden</w:t>
      </w:r>
      <w:r>
        <w:rPr>
          <w:rFonts w:ascii="Verdana" w:hAnsi="Verdana" w:cs="Arial"/>
          <w:sz w:val="20"/>
          <w:szCs w:val="20"/>
        </w:rPr>
        <w:t xml:space="preserve"> in ketels</w:t>
      </w:r>
      <w:r w:rsidRPr="00E21E28">
        <w:rPr>
          <w:rFonts w:ascii="Verdana" w:hAnsi="Verdana" w:cs="Arial"/>
          <w:sz w:val="20"/>
          <w:szCs w:val="20"/>
        </w:rPr>
        <w:t>. In het geval van warmtekrachtkoppelingseenheden, is slechts één van beide energie-efficiëntieniveau’s van toepassing, afhankelijk van het ontwerp van de warmtekrachtkoppelingseenheid.</w:t>
      </w:r>
    </w:p>
    <w:p w14:paraId="33072DF3" w14:textId="379B7384" w:rsidR="00E21E28" w:rsidRDefault="00E21E28" w:rsidP="00864825">
      <w:pPr>
        <w:tabs>
          <w:tab w:val="left" w:pos="567"/>
        </w:tabs>
        <w:spacing w:after="0"/>
        <w:rPr>
          <w:rFonts w:ascii="Verdana" w:hAnsi="Verdana" w:cs="Arial"/>
          <w:sz w:val="20"/>
          <w:szCs w:val="20"/>
        </w:rPr>
      </w:pPr>
    </w:p>
    <w:tbl>
      <w:tblPr>
        <w:tblStyle w:val="Tabelraster"/>
        <w:tblW w:w="4994" w:type="pct"/>
        <w:tblLook w:val="04A0" w:firstRow="1" w:lastRow="0" w:firstColumn="1" w:lastColumn="0" w:noHBand="0" w:noVBand="1"/>
      </w:tblPr>
      <w:tblGrid>
        <w:gridCol w:w="3538"/>
        <w:gridCol w:w="2411"/>
        <w:gridCol w:w="3100"/>
      </w:tblGrid>
      <w:tr w:rsidR="00E21E28" w:rsidRPr="00E21E28" w14:paraId="174F9A91" w14:textId="77777777" w:rsidTr="00A018F0">
        <w:trPr>
          <w:trHeight w:val="866"/>
        </w:trPr>
        <w:tc>
          <w:tcPr>
            <w:tcW w:w="1955" w:type="pct"/>
          </w:tcPr>
          <w:p w14:paraId="26876712" w14:textId="77777777" w:rsidR="00E21E28" w:rsidRPr="00E21E28" w:rsidRDefault="00E21E28" w:rsidP="00E21E28">
            <w:pPr>
              <w:tabs>
                <w:tab w:val="left" w:pos="567"/>
              </w:tabs>
              <w:rPr>
                <w:rFonts w:ascii="Verdana" w:hAnsi="Verdana" w:cs="Arial"/>
                <w:sz w:val="20"/>
                <w:szCs w:val="20"/>
              </w:rPr>
            </w:pPr>
            <w:r w:rsidRPr="00E21E28">
              <w:rPr>
                <w:rFonts w:ascii="Verdana" w:hAnsi="Verdana" w:cs="Arial"/>
                <w:sz w:val="20"/>
                <w:szCs w:val="20"/>
              </w:rPr>
              <w:t>Type verbrandingseenheid</w:t>
            </w:r>
          </w:p>
          <w:p w14:paraId="3389F655" w14:textId="77777777" w:rsidR="00E21E28" w:rsidRPr="00E21E28" w:rsidRDefault="00E21E28" w:rsidP="00E21E28">
            <w:pPr>
              <w:tabs>
                <w:tab w:val="left" w:pos="567"/>
              </w:tabs>
              <w:rPr>
                <w:rFonts w:ascii="Verdana" w:hAnsi="Verdana" w:cs="Arial"/>
                <w:sz w:val="20"/>
                <w:szCs w:val="20"/>
              </w:rPr>
            </w:pPr>
          </w:p>
        </w:tc>
        <w:tc>
          <w:tcPr>
            <w:tcW w:w="1332" w:type="pct"/>
          </w:tcPr>
          <w:p w14:paraId="52F85C8F" w14:textId="2CFF8E3F" w:rsidR="00E21E28" w:rsidRPr="00E21E28" w:rsidRDefault="00E21E28" w:rsidP="00E21E28">
            <w:pPr>
              <w:tabs>
                <w:tab w:val="left" w:pos="567"/>
              </w:tabs>
              <w:rPr>
                <w:rFonts w:ascii="Verdana" w:hAnsi="Verdana" w:cs="Arial"/>
                <w:sz w:val="20"/>
                <w:szCs w:val="20"/>
              </w:rPr>
            </w:pPr>
            <w:r>
              <w:rPr>
                <w:rFonts w:ascii="Verdana" w:hAnsi="Verdana" w:cs="Arial"/>
                <w:sz w:val="20"/>
                <w:szCs w:val="20"/>
              </w:rPr>
              <w:t>Netto elektrische efficiëntie, uitgedrukt in %</w:t>
            </w:r>
          </w:p>
        </w:tc>
        <w:tc>
          <w:tcPr>
            <w:tcW w:w="1713" w:type="pct"/>
          </w:tcPr>
          <w:p w14:paraId="4EBBD7B8" w14:textId="63CBE9D9" w:rsidR="00E21E28" w:rsidRPr="00E21E28" w:rsidRDefault="00E21E28" w:rsidP="00E21E28">
            <w:pPr>
              <w:tabs>
                <w:tab w:val="left" w:pos="567"/>
              </w:tabs>
              <w:rPr>
                <w:rFonts w:ascii="Verdana" w:hAnsi="Verdana" w:cs="Arial"/>
                <w:sz w:val="20"/>
                <w:szCs w:val="20"/>
              </w:rPr>
            </w:pPr>
            <w:r>
              <w:rPr>
                <w:rFonts w:ascii="Verdana" w:hAnsi="Verdana" w:cs="Arial"/>
                <w:sz w:val="20"/>
                <w:szCs w:val="20"/>
              </w:rPr>
              <w:t>Netto totale brandstofbenutting, uitgedrukt in %</w:t>
            </w:r>
          </w:p>
        </w:tc>
      </w:tr>
      <w:tr w:rsidR="00A018F0" w:rsidRPr="00E21E28" w14:paraId="09D3F68A" w14:textId="77777777" w:rsidTr="00A018F0">
        <w:trPr>
          <w:trHeight w:val="290"/>
        </w:trPr>
        <w:tc>
          <w:tcPr>
            <w:tcW w:w="1955" w:type="pct"/>
            <w:tcBorders>
              <w:bottom w:val="single" w:sz="4" w:space="0" w:color="auto"/>
            </w:tcBorders>
          </w:tcPr>
          <w:p w14:paraId="463CF270" w14:textId="61D8C3F4" w:rsidR="00A018F0" w:rsidRPr="00E21E28" w:rsidRDefault="00A018F0" w:rsidP="00A018F0">
            <w:pPr>
              <w:tabs>
                <w:tab w:val="left" w:pos="567"/>
              </w:tabs>
              <w:rPr>
                <w:rFonts w:ascii="Verdana" w:hAnsi="Verdana" w:cs="Arial"/>
                <w:sz w:val="20"/>
                <w:szCs w:val="20"/>
                <w:vertAlign w:val="subscript"/>
              </w:rPr>
            </w:pPr>
            <w:r>
              <w:rPr>
                <w:rFonts w:ascii="Verdana" w:hAnsi="Verdana" w:cs="Arial"/>
                <w:sz w:val="20"/>
                <w:szCs w:val="20"/>
              </w:rPr>
              <w:t xml:space="preserve">Nieuwe met verschillende brandstoffen gestookte gasketel </w:t>
            </w:r>
          </w:p>
        </w:tc>
        <w:tc>
          <w:tcPr>
            <w:tcW w:w="1332" w:type="pct"/>
            <w:tcBorders>
              <w:bottom w:val="single" w:sz="4" w:space="0" w:color="auto"/>
            </w:tcBorders>
          </w:tcPr>
          <w:p w14:paraId="2B2D9F43" w14:textId="5881D3F4" w:rsidR="00A018F0" w:rsidRPr="00E21E28" w:rsidRDefault="00A018F0" w:rsidP="00A018F0">
            <w:pPr>
              <w:tabs>
                <w:tab w:val="left" w:pos="567"/>
              </w:tabs>
              <w:rPr>
                <w:rFonts w:ascii="Verdana" w:hAnsi="Verdana" w:cs="Arial"/>
                <w:sz w:val="20"/>
                <w:szCs w:val="20"/>
              </w:rPr>
            </w:pPr>
            <w:r>
              <w:rPr>
                <w:rFonts w:ascii="Verdana" w:hAnsi="Verdana" w:cs="Arial"/>
                <w:sz w:val="20"/>
                <w:szCs w:val="20"/>
              </w:rPr>
              <w:t>36</w:t>
            </w:r>
          </w:p>
        </w:tc>
        <w:tc>
          <w:tcPr>
            <w:tcW w:w="1713" w:type="pct"/>
            <w:vMerge w:val="restart"/>
          </w:tcPr>
          <w:p w14:paraId="5B388A91" w14:textId="77777777" w:rsidR="00A018F0" w:rsidRPr="00E21E28" w:rsidRDefault="00A018F0" w:rsidP="00E21E28">
            <w:pPr>
              <w:tabs>
                <w:tab w:val="left" w:pos="567"/>
              </w:tabs>
              <w:rPr>
                <w:rFonts w:ascii="Verdana" w:hAnsi="Verdana" w:cs="Arial"/>
                <w:sz w:val="20"/>
                <w:szCs w:val="20"/>
              </w:rPr>
            </w:pPr>
            <w:r>
              <w:rPr>
                <w:rFonts w:ascii="Verdana" w:hAnsi="Verdana" w:cs="Arial"/>
                <w:sz w:val="20"/>
                <w:szCs w:val="20"/>
              </w:rPr>
              <w:t>50</w:t>
            </w:r>
          </w:p>
          <w:p w14:paraId="10438863" w14:textId="43A17E35" w:rsidR="00A018F0" w:rsidRPr="00E21E28" w:rsidRDefault="00A018F0" w:rsidP="00A018F0">
            <w:pPr>
              <w:tabs>
                <w:tab w:val="left" w:pos="567"/>
              </w:tabs>
              <w:rPr>
                <w:rFonts w:ascii="Verdana" w:hAnsi="Verdana" w:cs="Arial"/>
                <w:sz w:val="20"/>
                <w:szCs w:val="20"/>
              </w:rPr>
            </w:pPr>
          </w:p>
        </w:tc>
      </w:tr>
      <w:tr w:rsidR="00A018F0" w:rsidRPr="00E21E28" w14:paraId="2DDA180B" w14:textId="77777777" w:rsidTr="00A018F0">
        <w:tc>
          <w:tcPr>
            <w:tcW w:w="1955" w:type="pct"/>
          </w:tcPr>
          <w:p w14:paraId="23A5C4EE" w14:textId="53E25423" w:rsidR="00A018F0" w:rsidRPr="00E21E28" w:rsidRDefault="00A018F0" w:rsidP="00E21E28">
            <w:pPr>
              <w:tabs>
                <w:tab w:val="left" w:pos="567"/>
              </w:tabs>
              <w:rPr>
                <w:rFonts w:ascii="Verdana" w:hAnsi="Verdana" w:cs="Arial"/>
                <w:sz w:val="20"/>
                <w:szCs w:val="20"/>
              </w:rPr>
            </w:pPr>
            <w:r>
              <w:rPr>
                <w:rFonts w:ascii="Verdana" w:hAnsi="Verdana" w:cs="Arial"/>
                <w:sz w:val="20"/>
                <w:szCs w:val="20"/>
              </w:rPr>
              <w:t>Bestaande met verschillende brandstoffen gestookte gasketel</w:t>
            </w:r>
          </w:p>
        </w:tc>
        <w:tc>
          <w:tcPr>
            <w:tcW w:w="1332" w:type="pct"/>
          </w:tcPr>
          <w:p w14:paraId="2980AC2A" w14:textId="1605E832" w:rsidR="00A018F0" w:rsidRPr="00E21E28" w:rsidRDefault="00A018F0" w:rsidP="00A018F0">
            <w:pPr>
              <w:tabs>
                <w:tab w:val="left" w:pos="567"/>
              </w:tabs>
              <w:rPr>
                <w:rFonts w:ascii="Verdana" w:hAnsi="Verdana" w:cs="Arial"/>
                <w:sz w:val="20"/>
                <w:szCs w:val="20"/>
              </w:rPr>
            </w:pPr>
            <w:r>
              <w:rPr>
                <w:rFonts w:ascii="Verdana" w:hAnsi="Verdana" w:cs="Arial"/>
                <w:sz w:val="20"/>
                <w:szCs w:val="20"/>
              </w:rPr>
              <w:t>30</w:t>
            </w:r>
          </w:p>
        </w:tc>
        <w:tc>
          <w:tcPr>
            <w:tcW w:w="1713" w:type="pct"/>
            <w:vMerge/>
          </w:tcPr>
          <w:p w14:paraId="48598898" w14:textId="4B42C2D0" w:rsidR="00A018F0" w:rsidRPr="00E21E28" w:rsidRDefault="00A018F0" w:rsidP="00E21E28">
            <w:pPr>
              <w:tabs>
                <w:tab w:val="left" w:pos="567"/>
              </w:tabs>
              <w:rPr>
                <w:rFonts w:ascii="Verdana" w:hAnsi="Verdana" w:cs="Arial"/>
                <w:sz w:val="20"/>
                <w:szCs w:val="20"/>
              </w:rPr>
            </w:pPr>
          </w:p>
        </w:tc>
      </w:tr>
    </w:tbl>
    <w:p w14:paraId="61AB4E57" w14:textId="77777777" w:rsidR="00E21E28" w:rsidRPr="00864825" w:rsidRDefault="00E21E28" w:rsidP="00864825">
      <w:pPr>
        <w:tabs>
          <w:tab w:val="left" w:pos="567"/>
        </w:tabs>
        <w:spacing w:after="0"/>
        <w:rPr>
          <w:rFonts w:ascii="Verdana" w:hAnsi="Verdana" w:cs="Arial"/>
          <w:sz w:val="20"/>
          <w:szCs w:val="20"/>
        </w:rPr>
      </w:pPr>
    </w:p>
    <w:p w14:paraId="66D69523" w14:textId="6A6F97F7" w:rsidR="009969C0" w:rsidRDefault="00A018F0" w:rsidP="007661B9">
      <w:pPr>
        <w:tabs>
          <w:tab w:val="left" w:pos="567"/>
        </w:tabs>
        <w:spacing w:after="0"/>
        <w:rPr>
          <w:rFonts w:ascii="Verdana" w:hAnsi="Verdana" w:cs="Arial"/>
          <w:sz w:val="20"/>
          <w:szCs w:val="20"/>
        </w:rPr>
      </w:pPr>
      <w:r>
        <w:rPr>
          <w:rFonts w:ascii="Verdana" w:hAnsi="Verdana" w:cs="Arial"/>
          <w:sz w:val="20"/>
          <w:szCs w:val="20"/>
        </w:rPr>
        <w:tab/>
        <w:t>Het</w:t>
      </w:r>
      <w:r w:rsidRPr="00A018F0">
        <w:rPr>
          <w:rFonts w:ascii="Verdana" w:hAnsi="Verdana" w:cs="Arial"/>
          <w:sz w:val="20"/>
          <w:szCs w:val="20"/>
        </w:rPr>
        <w:t xml:space="preserve"> energie</w:t>
      </w:r>
      <w:r>
        <w:rPr>
          <w:rFonts w:ascii="Verdana" w:hAnsi="Verdana" w:cs="Arial"/>
          <w:sz w:val="20"/>
          <w:szCs w:val="20"/>
        </w:rPr>
        <w:t>-efficiëntieniveau</w:t>
      </w:r>
      <w:r w:rsidRPr="00A018F0">
        <w:rPr>
          <w:rFonts w:ascii="Verdana" w:hAnsi="Verdana" w:cs="Arial"/>
          <w:sz w:val="20"/>
          <w:szCs w:val="20"/>
        </w:rPr>
        <w:t xml:space="preserve"> voor netto totale brandstofbenutting, vermeld in bovenstaande tabel, </w:t>
      </w:r>
      <w:r>
        <w:rPr>
          <w:rFonts w:ascii="Verdana" w:hAnsi="Verdana" w:cs="Arial"/>
          <w:sz w:val="20"/>
          <w:szCs w:val="20"/>
        </w:rPr>
        <w:t>is</w:t>
      </w:r>
      <w:r w:rsidRPr="00A018F0">
        <w:rPr>
          <w:rFonts w:ascii="Verdana" w:hAnsi="Verdana" w:cs="Arial"/>
          <w:sz w:val="20"/>
          <w:szCs w:val="20"/>
        </w:rPr>
        <w:t xml:space="preserve"> niet van toepassing op installaties die uitsluitend elektriciteit produceren</w:t>
      </w:r>
    </w:p>
    <w:p w14:paraId="55C64D4A" w14:textId="5B88D97C" w:rsidR="009969C0" w:rsidRDefault="009969C0" w:rsidP="007661B9">
      <w:pPr>
        <w:tabs>
          <w:tab w:val="left" w:pos="567"/>
        </w:tabs>
        <w:spacing w:after="0"/>
        <w:rPr>
          <w:rFonts w:ascii="Verdana" w:hAnsi="Verdana" w:cs="Arial"/>
          <w:sz w:val="20"/>
          <w:szCs w:val="20"/>
        </w:rPr>
      </w:pPr>
    </w:p>
    <w:p w14:paraId="2C0C47DC" w14:textId="52E37095" w:rsidR="009969C0" w:rsidRDefault="00A018F0" w:rsidP="007661B9">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3.12.5.2</w:t>
      </w:r>
      <w:r>
        <w:rPr>
          <w:rFonts w:ascii="Verdana" w:hAnsi="Verdana" w:cs="Arial"/>
          <w:sz w:val="20"/>
          <w:szCs w:val="20"/>
        </w:rPr>
        <w:t xml:space="preserve">.2. </w:t>
      </w:r>
      <w:r w:rsidRPr="00A018F0">
        <w:rPr>
          <w:rFonts w:ascii="Verdana" w:hAnsi="Verdana" w:cs="Arial"/>
          <w:sz w:val="20"/>
          <w:szCs w:val="20"/>
        </w:rPr>
        <w:t xml:space="preserve">De energie-efficiëntieniveau’s, vermeld in de volgende tabel, zijn van toepassing op de eenheden die ≥1500 uur per jaar in bedrijf zijn en procesgassen uit de ijzer- en staalprocutie verbranden in </w:t>
      </w:r>
      <w:r>
        <w:rPr>
          <w:rFonts w:ascii="Verdana" w:hAnsi="Verdana" w:cs="Arial"/>
          <w:sz w:val="20"/>
          <w:szCs w:val="20"/>
        </w:rPr>
        <w:t>STEG’s</w:t>
      </w:r>
      <w:r w:rsidRPr="00A018F0">
        <w:rPr>
          <w:rFonts w:ascii="Verdana" w:hAnsi="Verdana" w:cs="Arial"/>
          <w:sz w:val="20"/>
          <w:szCs w:val="20"/>
        </w:rPr>
        <w:t>. In het geval van warmtekrachtkoppelingseenheden, is slechts één van beide energie-efficiëntieniveau’s van toepassing, afhankelijk van het ontwerp van de warmtekrachtkoppelingseenheid.</w:t>
      </w:r>
    </w:p>
    <w:p w14:paraId="1A030A54" w14:textId="2FEDF5E2" w:rsidR="009969C0" w:rsidRDefault="009969C0" w:rsidP="007661B9">
      <w:pPr>
        <w:tabs>
          <w:tab w:val="left" w:pos="567"/>
        </w:tabs>
        <w:spacing w:after="0"/>
        <w:rPr>
          <w:rFonts w:ascii="Verdana" w:hAnsi="Verdana" w:cs="Arial"/>
          <w:sz w:val="20"/>
          <w:szCs w:val="20"/>
        </w:rPr>
      </w:pPr>
    </w:p>
    <w:tbl>
      <w:tblPr>
        <w:tblStyle w:val="Tabelraster"/>
        <w:tblW w:w="4994" w:type="pct"/>
        <w:tblLook w:val="04A0" w:firstRow="1" w:lastRow="0" w:firstColumn="1" w:lastColumn="0" w:noHBand="0" w:noVBand="1"/>
      </w:tblPr>
      <w:tblGrid>
        <w:gridCol w:w="3538"/>
        <w:gridCol w:w="2411"/>
        <w:gridCol w:w="3100"/>
      </w:tblGrid>
      <w:tr w:rsidR="00A018F0" w:rsidRPr="00A018F0" w14:paraId="1B2E9F68" w14:textId="77777777" w:rsidTr="009B55DA">
        <w:trPr>
          <w:trHeight w:val="866"/>
        </w:trPr>
        <w:tc>
          <w:tcPr>
            <w:tcW w:w="1955" w:type="pct"/>
          </w:tcPr>
          <w:p w14:paraId="62486934" w14:textId="77777777" w:rsidR="00A018F0" w:rsidRPr="00A018F0" w:rsidRDefault="00A018F0" w:rsidP="00A018F0">
            <w:pPr>
              <w:tabs>
                <w:tab w:val="left" w:pos="567"/>
              </w:tabs>
              <w:rPr>
                <w:rFonts w:ascii="Verdana" w:hAnsi="Verdana" w:cs="Arial"/>
                <w:sz w:val="20"/>
                <w:szCs w:val="20"/>
              </w:rPr>
            </w:pPr>
            <w:r w:rsidRPr="00A018F0">
              <w:rPr>
                <w:rFonts w:ascii="Verdana" w:hAnsi="Verdana" w:cs="Arial"/>
                <w:sz w:val="20"/>
                <w:szCs w:val="20"/>
              </w:rPr>
              <w:t>Type verbrandingseenheid</w:t>
            </w:r>
          </w:p>
          <w:p w14:paraId="0EF8DC2B" w14:textId="77777777" w:rsidR="00A018F0" w:rsidRPr="00A018F0" w:rsidRDefault="00A018F0" w:rsidP="00A018F0">
            <w:pPr>
              <w:tabs>
                <w:tab w:val="left" w:pos="567"/>
              </w:tabs>
              <w:rPr>
                <w:rFonts w:ascii="Verdana" w:hAnsi="Verdana" w:cs="Arial"/>
                <w:sz w:val="20"/>
                <w:szCs w:val="20"/>
              </w:rPr>
            </w:pPr>
          </w:p>
        </w:tc>
        <w:tc>
          <w:tcPr>
            <w:tcW w:w="1332" w:type="pct"/>
          </w:tcPr>
          <w:p w14:paraId="7C230840" w14:textId="77777777" w:rsidR="00A018F0" w:rsidRPr="00A018F0" w:rsidRDefault="00A018F0" w:rsidP="00A018F0">
            <w:pPr>
              <w:tabs>
                <w:tab w:val="left" w:pos="567"/>
              </w:tabs>
              <w:rPr>
                <w:rFonts w:ascii="Verdana" w:hAnsi="Verdana" w:cs="Arial"/>
                <w:sz w:val="20"/>
                <w:szCs w:val="20"/>
              </w:rPr>
            </w:pPr>
            <w:r w:rsidRPr="00A018F0">
              <w:rPr>
                <w:rFonts w:ascii="Verdana" w:hAnsi="Verdana" w:cs="Arial"/>
                <w:sz w:val="20"/>
                <w:szCs w:val="20"/>
              </w:rPr>
              <w:t>Netto elektrische efficiëntie, uitgedrukt in %</w:t>
            </w:r>
          </w:p>
        </w:tc>
        <w:tc>
          <w:tcPr>
            <w:tcW w:w="1713" w:type="pct"/>
          </w:tcPr>
          <w:p w14:paraId="67008D03" w14:textId="77777777" w:rsidR="00A018F0" w:rsidRPr="00A018F0" w:rsidRDefault="00A018F0" w:rsidP="00A018F0">
            <w:pPr>
              <w:tabs>
                <w:tab w:val="left" w:pos="567"/>
              </w:tabs>
              <w:rPr>
                <w:rFonts w:ascii="Verdana" w:hAnsi="Verdana" w:cs="Arial"/>
                <w:sz w:val="20"/>
                <w:szCs w:val="20"/>
              </w:rPr>
            </w:pPr>
            <w:r w:rsidRPr="00A018F0">
              <w:rPr>
                <w:rFonts w:ascii="Verdana" w:hAnsi="Verdana" w:cs="Arial"/>
                <w:sz w:val="20"/>
                <w:szCs w:val="20"/>
              </w:rPr>
              <w:t>Netto totale brandstofbenutting, uitgedrukt in %</w:t>
            </w:r>
          </w:p>
        </w:tc>
      </w:tr>
      <w:tr w:rsidR="00A018F0" w:rsidRPr="00A018F0" w14:paraId="5B907176" w14:textId="77777777" w:rsidTr="009B55DA">
        <w:trPr>
          <w:trHeight w:val="290"/>
        </w:trPr>
        <w:tc>
          <w:tcPr>
            <w:tcW w:w="1955" w:type="pct"/>
            <w:tcBorders>
              <w:bottom w:val="single" w:sz="4" w:space="0" w:color="auto"/>
            </w:tcBorders>
          </w:tcPr>
          <w:p w14:paraId="66A62129" w14:textId="604A4409" w:rsidR="00A018F0" w:rsidRPr="00A018F0" w:rsidRDefault="00A018F0" w:rsidP="00A018F0">
            <w:pPr>
              <w:tabs>
                <w:tab w:val="left" w:pos="567"/>
              </w:tabs>
              <w:rPr>
                <w:rFonts w:ascii="Verdana" w:hAnsi="Verdana" w:cs="Arial"/>
                <w:sz w:val="20"/>
                <w:szCs w:val="20"/>
                <w:vertAlign w:val="subscript"/>
              </w:rPr>
            </w:pPr>
            <w:r>
              <w:rPr>
                <w:rFonts w:ascii="Verdana" w:hAnsi="Verdana" w:cs="Arial"/>
                <w:sz w:val="20"/>
                <w:szCs w:val="20"/>
              </w:rPr>
              <w:t>Nieuwe STEG of warmtekrachtkoppelings-STEG</w:t>
            </w:r>
          </w:p>
        </w:tc>
        <w:tc>
          <w:tcPr>
            <w:tcW w:w="1332" w:type="pct"/>
            <w:tcBorders>
              <w:bottom w:val="single" w:sz="4" w:space="0" w:color="auto"/>
            </w:tcBorders>
          </w:tcPr>
          <w:p w14:paraId="0E530D92" w14:textId="522E0ED7" w:rsidR="00A018F0" w:rsidRPr="00A018F0" w:rsidRDefault="00A018F0" w:rsidP="00A018F0">
            <w:pPr>
              <w:tabs>
                <w:tab w:val="left" w:pos="567"/>
              </w:tabs>
              <w:rPr>
                <w:rFonts w:ascii="Verdana" w:hAnsi="Verdana" w:cs="Arial"/>
                <w:sz w:val="20"/>
                <w:szCs w:val="20"/>
              </w:rPr>
            </w:pPr>
            <w:r>
              <w:rPr>
                <w:rFonts w:ascii="Verdana" w:hAnsi="Verdana" w:cs="Arial"/>
                <w:sz w:val="20"/>
                <w:szCs w:val="20"/>
              </w:rPr>
              <w:t>47</w:t>
            </w:r>
          </w:p>
        </w:tc>
        <w:tc>
          <w:tcPr>
            <w:tcW w:w="1713" w:type="pct"/>
            <w:vMerge w:val="restart"/>
          </w:tcPr>
          <w:p w14:paraId="5BD95B17" w14:textId="77777777" w:rsidR="00A018F0" w:rsidRPr="00A018F0" w:rsidRDefault="00A018F0" w:rsidP="00A018F0">
            <w:pPr>
              <w:tabs>
                <w:tab w:val="left" w:pos="567"/>
              </w:tabs>
              <w:rPr>
                <w:rFonts w:ascii="Verdana" w:hAnsi="Verdana" w:cs="Arial"/>
                <w:sz w:val="20"/>
                <w:szCs w:val="20"/>
              </w:rPr>
            </w:pPr>
            <w:r>
              <w:rPr>
                <w:rFonts w:ascii="Verdana" w:hAnsi="Verdana" w:cs="Arial"/>
                <w:sz w:val="20"/>
                <w:szCs w:val="20"/>
              </w:rPr>
              <w:t>60</w:t>
            </w:r>
          </w:p>
          <w:p w14:paraId="233C4E31" w14:textId="04F44CC8" w:rsidR="00A018F0" w:rsidRPr="00A018F0" w:rsidRDefault="00A018F0" w:rsidP="00A018F0">
            <w:pPr>
              <w:tabs>
                <w:tab w:val="left" w:pos="567"/>
              </w:tabs>
              <w:rPr>
                <w:rFonts w:ascii="Verdana" w:hAnsi="Verdana" w:cs="Arial"/>
                <w:sz w:val="20"/>
                <w:szCs w:val="20"/>
              </w:rPr>
            </w:pPr>
          </w:p>
        </w:tc>
      </w:tr>
      <w:tr w:rsidR="00A018F0" w:rsidRPr="00A018F0" w14:paraId="046D025F" w14:textId="77777777" w:rsidTr="009B55DA">
        <w:tc>
          <w:tcPr>
            <w:tcW w:w="1955" w:type="pct"/>
          </w:tcPr>
          <w:p w14:paraId="4F5D9688" w14:textId="36E5A3D9" w:rsidR="00A018F0" w:rsidRPr="00A018F0" w:rsidRDefault="00A018F0" w:rsidP="00A018F0">
            <w:pPr>
              <w:tabs>
                <w:tab w:val="left" w:pos="567"/>
              </w:tabs>
              <w:rPr>
                <w:rFonts w:ascii="Verdana" w:hAnsi="Verdana" w:cs="Arial"/>
                <w:sz w:val="20"/>
                <w:szCs w:val="20"/>
              </w:rPr>
            </w:pPr>
            <w:r>
              <w:rPr>
                <w:rFonts w:ascii="Verdana" w:hAnsi="Verdana" w:cs="Arial"/>
                <w:sz w:val="20"/>
                <w:szCs w:val="20"/>
              </w:rPr>
              <w:t>Bestaande</w:t>
            </w:r>
            <w:r w:rsidRPr="00A018F0">
              <w:rPr>
                <w:rFonts w:ascii="Verdana" w:hAnsi="Verdana" w:cs="Arial"/>
                <w:sz w:val="20"/>
                <w:szCs w:val="20"/>
              </w:rPr>
              <w:t xml:space="preserve"> STEG of warmtekrachtkoppelings-STEG</w:t>
            </w:r>
          </w:p>
        </w:tc>
        <w:tc>
          <w:tcPr>
            <w:tcW w:w="1332" w:type="pct"/>
          </w:tcPr>
          <w:p w14:paraId="5464B101" w14:textId="77777777" w:rsidR="00A018F0" w:rsidRPr="00A018F0" w:rsidRDefault="00A018F0" w:rsidP="00A018F0">
            <w:pPr>
              <w:tabs>
                <w:tab w:val="left" w:pos="567"/>
              </w:tabs>
              <w:rPr>
                <w:rFonts w:ascii="Verdana" w:hAnsi="Verdana" w:cs="Arial"/>
                <w:sz w:val="20"/>
                <w:szCs w:val="20"/>
              </w:rPr>
            </w:pPr>
            <w:r w:rsidRPr="00A018F0">
              <w:rPr>
                <w:rFonts w:ascii="Verdana" w:hAnsi="Verdana" w:cs="Arial"/>
                <w:sz w:val="20"/>
                <w:szCs w:val="20"/>
              </w:rPr>
              <w:t>40</w:t>
            </w:r>
          </w:p>
        </w:tc>
        <w:tc>
          <w:tcPr>
            <w:tcW w:w="1713" w:type="pct"/>
            <w:vMerge/>
          </w:tcPr>
          <w:p w14:paraId="35E745C9" w14:textId="2EC87911" w:rsidR="00A018F0" w:rsidRPr="00A018F0" w:rsidRDefault="00A018F0" w:rsidP="00A018F0">
            <w:pPr>
              <w:tabs>
                <w:tab w:val="left" w:pos="567"/>
              </w:tabs>
              <w:rPr>
                <w:rFonts w:ascii="Verdana" w:hAnsi="Verdana" w:cs="Arial"/>
                <w:sz w:val="20"/>
                <w:szCs w:val="20"/>
              </w:rPr>
            </w:pPr>
          </w:p>
        </w:tc>
      </w:tr>
    </w:tbl>
    <w:p w14:paraId="56FEB20C" w14:textId="79699704" w:rsidR="009969C0" w:rsidRDefault="009969C0" w:rsidP="007661B9">
      <w:pPr>
        <w:tabs>
          <w:tab w:val="left" w:pos="567"/>
        </w:tabs>
        <w:spacing w:after="0"/>
        <w:rPr>
          <w:rFonts w:ascii="Verdana" w:hAnsi="Verdana" w:cs="Arial"/>
          <w:sz w:val="20"/>
          <w:szCs w:val="20"/>
        </w:rPr>
      </w:pPr>
    </w:p>
    <w:p w14:paraId="62D370FB" w14:textId="3576F756" w:rsidR="00A018F0" w:rsidRDefault="00A018F0" w:rsidP="007661B9">
      <w:pPr>
        <w:tabs>
          <w:tab w:val="left" w:pos="567"/>
        </w:tabs>
        <w:spacing w:after="0"/>
        <w:rPr>
          <w:rFonts w:ascii="Verdana" w:hAnsi="Verdana" w:cs="Arial"/>
          <w:sz w:val="20"/>
          <w:szCs w:val="20"/>
        </w:rPr>
      </w:pPr>
      <w:r>
        <w:rPr>
          <w:rFonts w:ascii="Verdana" w:hAnsi="Verdana" w:cs="Arial"/>
          <w:sz w:val="20"/>
          <w:szCs w:val="20"/>
        </w:rPr>
        <w:tab/>
      </w:r>
      <w:r w:rsidRPr="00A018F0">
        <w:rPr>
          <w:rFonts w:ascii="Verdana" w:hAnsi="Verdana" w:cs="Arial"/>
          <w:sz w:val="20"/>
          <w:szCs w:val="20"/>
        </w:rPr>
        <w:t xml:space="preserve">Het energie-efficiëntieniveau voor netto totale brandstofbenutting, vermeld in bovenstaande tabel, is </w:t>
      </w:r>
      <w:r>
        <w:rPr>
          <w:rFonts w:ascii="Verdana" w:hAnsi="Verdana" w:cs="Arial"/>
          <w:sz w:val="20"/>
          <w:szCs w:val="20"/>
        </w:rPr>
        <w:t xml:space="preserve">enkel </w:t>
      </w:r>
      <w:r w:rsidRPr="00A018F0">
        <w:rPr>
          <w:rFonts w:ascii="Verdana" w:hAnsi="Verdana" w:cs="Arial"/>
          <w:sz w:val="20"/>
          <w:szCs w:val="20"/>
        </w:rPr>
        <w:t xml:space="preserve">van toepassing op </w:t>
      </w:r>
      <w:r w:rsidR="00B5236D">
        <w:rPr>
          <w:rFonts w:ascii="Verdana" w:hAnsi="Verdana" w:cs="Arial"/>
          <w:sz w:val="20"/>
          <w:szCs w:val="20"/>
        </w:rPr>
        <w:t>warmtekrachtkoppelings-STEG’s en is niet van toepassing op installaties die uitsluitend elektriciteit produceren.</w:t>
      </w:r>
    </w:p>
    <w:p w14:paraId="40C3E4F7" w14:textId="65AC6B86" w:rsidR="00A018F0" w:rsidRDefault="00A018F0" w:rsidP="007661B9">
      <w:pPr>
        <w:tabs>
          <w:tab w:val="left" w:pos="567"/>
        </w:tabs>
        <w:spacing w:after="0"/>
        <w:rPr>
          <w:rFonts w:ascii="Verdana" w:hAnsi="Verdana" w:cs="Arial"/>
          <w:sz w:val="20"/>
          <w:szCs w:val="20"/>
        </w:rPr>
      </w:pPr>
    </w:p>
    <w:p w14:paraId="22A5F2FC" w14:textId="7DFA0DB4" w:rsidR="005D1760" w:rsidRDefault="005D1760" w:rsidP="007661B9">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3.12.5.2</w:t>
      </w:r>
      <w:r>
        <w:rPr>
          <w:rFonts w:ascii="Verdana" w:hAnsi="Verdana" w:cs="Arial"/>
          <w:sz w:val="20"/>
          <w:szCs w:val="20"/>
        </w:rPr>
        <w:t xml:space="preserve">.3. </w:t>
      </w:r>
      <w:r w:rsidRPr="005D1760">
        <w:rPr>
          <w:rFonts w:ascii="Verdana" w:hAnsi="Verdana" w:cs="Arial"/>
          <w:sz w:val="20"/>
          <w:szCs w:val="20"/>
        </w:rPr>
        <w:t xml:space="preserve">De </w:t>
      </w:r>
      <w:r>
        <w:rPr>
          <w:rFonts w:ascii="Verdana" w:hAnsi="Verdana" w:cs="Arial"/>
          <w:sz w:val="20"/>
          <w:szCs w:val="20"/>
        </w:rPr>
        <w:t>CO-</w:t>
      </w:r>
      <w:r w:rsidRPr="005D1760">
        <w:rPr>
          <w:rFonts w:ascii="Verdana" w:hAnsi="Verdana" w:cs="Arial"/>
          <w:sz w:val="20"/>
          <w:szCs w:val="20"/>
        </w:rPr>
        <w:t xml:space="preserve">emissies </w:t>
      </w:r>
      <w:r w:rsidR="007112F2">
        <w:rPr>
          <w:rFonts w:ascii="Verdana" w:hAnsi="Verdana" w:cs="Arial"/>
          <w:sz w:val="20"/>
          <w:szCs w:val="20"/>
        </w:rPr>
        <w:t xml:space="preserve">naar lucht </w:t>
      </w:r>
      <w:r w:rsidRPr="005D1760">
        <w:rPr>
          <w:rFonts w:ascii="Verdana" w:hAnsi="Verdana" w:cs="Arial"/>
          <w:sz w:val="20"/>
          <w:szCs w:val="20"/>
        </w:rPr>
        <w:t>die afkomstig zijn van de verbranding van</w:t>
      </w:r>
      <w:r>
        <w:rPr>
          <w:rFonts w:ascii="Verdana" w:hAnsi="Verdana" w:cs="Arial"/>
          <w:sz w:val="20"/>
          <w:szCs w:val="20"/>
        </w:rPr>
        <w:t xml:space="preserve"> procesgassen uit de ijzer- en </w:t>
      </w:r>
      <w:r w:rsidR="0086449C">
        <w:rPr>
          <w:rFonts w:ascii="Verdana" w:hAnsi="Verdana" w:cs="Arial"/>
          <w:sz w:val="20"/>
          <w:szCs w:val="20"/>
        </w:rPr>
        <w:t>staalproducti</w:t>
      </w:r>
      <w:r>
        <w:rPr>
          <w:rFonts w:ascii="Verdana" w:hAnsi="Verdana" w:cs="Arial"/>
          <w:sz w:val="20"/>
          <w:szCs w:val="20"/>
        </w:rPr>
        <w:t>e</w:t>
      </w:r>
      <w:r w:rsidRPr="005D1760">
        <w:rPr>
          <w:rFonts w:ascii="Verdana" w:hAnsi="Verdana" w:cs="Arial"/>
          <w:sz w:val="20"/>
          <w:szCs w:val="20"/>
        </w:rPr>
        <w:t xml:space="preserve"> worden voorkomen of verminderd, door gebruik van </w:t>
      </w:r>
      <w:r w:rsidR="008537E3">
        <w:rPr>
          <w:rFonts w:ascii="Verdana" w:hAnsi="Verdana" w:cs="Arial"/>
          <w:sz w:val="20"/>
          <w:szCs w:val="20"/>
        </w:rPr>
        <w:t>éé</w:t>
      </w:r>
      <w:r w:rsidR="008537E3" w:rsidRPr="005D1760">
        <w:rPr>
          <w:rFonts w:ascii="Verdana" w:hAnsi="Verdana" w:cs="Arial"/>
          <w:sz w:val="20"/>
          <w:szCs w:val="20"/>
        </w:rPr>
        <w:t xml:space="preserve">n </w:t>
      </w:r>
      <w:r w:rsidRPr="005D1760">
        <w:rPr>
          <w:rFonts w:ascii="Verdana" w:hAnsi="Verdana" w:cs="Arial"/>
          <w:sz w:val="20"/>
          <w:szCs w:val="20"/>
        </w:rPr>
        <w:t xml:space="preserve">of een combinatie van de technieken, vermeld in BBT </w:t>
      </w:r>
      <w:r>
        <w:rPr>
          <w:rFonts w:ascii="Verdana" w:hAnsi="Verdana" w:cs="Arial"/>
          <w:sz w:val="20"/>
          <w:szCs w:val="20"/>
        </w:rPr>
        <w:t>49</w:t>
      </w:r>
      <w:r w:rsidRPr="005D1760">
        <w:rPr>
          <w:rFonts w:ascii="Verdana" w:hAnsi="Verdana" w:cs="Arial"/>
          <w:sz w:val="20"/>
          <w:szCs w:val="20"/>
        </w:rPr>
        <w:t xml:space="preserve"> van de BBT-conclusies voor grote stookinstallaties</w:t>
      </w:r>
      <w:r>
        <w:rPr>
          <w:rFonts w:ascii="Verdana" w:hAnsi="Verdana" w:cs="Arial"/>
          <w:sz w:val="20"/>
          <w:szCs w:val="20"/>
        </w:rPr>
        <w:t>.</w:t>
      </w:r>
    </w:p>
    <w:p w14:paraId="5BEA0CC6" w14:textId="77777777" w:rsidR="005D1760" w:rsidRDefault="005D1760" w:rsidP="007661B9">
      <w:pPr>
        <w:tabs>
          <w:tab w:val="left" w:pos="567"/>
        </w:tabs>
        <w:spacing w:after="0"/>
        <w:rPr>
          <w:rFonts w:ascii="Verdana" w:hAnsi="Verdana" w:cs="Arial"/>
          <w:sz w:val="20"/>
          <w:szCs w:val="20"/>
        </w:rPr>
      </w:pPr>
    </w:p>
    <w:p w14:paraId="22DF45AF" w14:textId="24EC7A99" w:rsidR="00A018F0" w:rsidRDefault="005D1760" w:rsidP="007661B9">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3.12.5.2</w:t>
      </w:r>
      <w:r>
        <w:rPr>
          <w:rFonts w:ascii="Verdana" w:hAnsi="Verdana" w:cs="Arial"/>
          <w:sz w:val="20"/>
          <w:szCs w:val="20"/>
        </w:rPr>
        <w:t>.4</w:t>
      </w:r>
      <w:r w:rsidR="00A018F0">
        <w:rPr>
          <w:rFonts w:ascii="Verdana" w:hAnsi="Verdana" w:cs="Arial"/>
          <w:sz w:val="20"/>
          <w:szCs w:val="20"/>
        </w:rPr>
        <w:t xml:space="preserve">. </w:t>
      </w:r>
      <w:r w:rsidR="00A018F0" w:rsidRPr="00A018F0">
        <w:rPr>
          <w:rFonts w:ascii="Verdana" w:hAnsi="Verdana" w:cs="Arial"/>
          <w:sz w:val="20"/>
          <w:szCs w:val="20"/>
        </w:rPr>
        <w:t>De emissiegrenswaarden, vermeld in de volgende tabel, zijn van toepassing op emissies van NO</w:t>
      </w:r>
      <w:r w:rsidR="00A018F0" w:rsidRPr="00A018F0">
        <w:rPr>
          <w:rFonts w:ascii="Verdana" w:hAnsi="Verdana" w:cs="Arial"/>
          <w:sz w:val="20"/>
          <w:szCs w:val="20"/>
          <w:vertAlign w:val="subscript"/>
        </w:rPr>
        <w:t>x</w:t>
      </w:r>
      <w:r w:rsidR="00A018F0" w:rsidRPr="00A018F0">
        <w:rPr>
          <w:rFonts w:ascii="Verdana" w:hAnsi="Verdana" w:cs="Arial"/>
          <w:sz w:val="20"/>
          <w:szCs w:val="20"/>
        </w:rPr>
        <w:t xml:space="preserve"> naar lucht afkomstig van de verbranding van </w:t>
      </w:r>
      <w:r w:rsidR="00F776C0">
        <w:rPr>
          <w:rFonts w:ascii="Verdana" w:hAnsi="Verdana" w:cs="Arial"/>
          <w:sz w:val="20"/>
          <w:szCs w:val="20"/>
        </w:rPr>
        <w:t>100% procesgassen uit de ijzer- en staalproductie.</w:t>
      </w:r>
    </w:p>
    <w:p w14:paraId="79FFE635" w14:textId="2CC6E2AD" w:rsidR="00F776C0" w:rsidRDefault="00F776C0" w:rsidP="007661B9">
      <w:pPr>
        <w:tabs>
          <w:tab w:val="left" w:pos="567"/>
        </w:tabs>
        <w:spacing w:after="0"/>
        <w:rPr>
          <w:rFonts w:ascii="Verdana" w:hAnsi="Verdana" w:cs="Arial"/>
          <w:sz w:val="20"/>
          <w:szCs w:val="20"/>
        </w:rPr>
      </w:pPr>
    </w:p>
    <w:tbl>
      <w:tblPr>
        <w:tblStyle w:val="Tabelraster"/>
        <w:tblW w:w="9067" w:type="dxa"/>
        <w:tblLayout w:type="fixed"/>
        <w:tblLook w:val="04A0" w:firstRow="1" w:lastRow="0" w:firstColumn="1" w:lastColumn="0" w:noHBand="0" w:noVBand="1"/>
      </w:tblPr>
      <w:tblGrid>
        <w:gridCol w:w="1414"/>
        <w:gridCol w:w="1418"/>
        <w:gridCol w:w="1559"/>
        <w:gridCol w:w="1276"/>
        <w:gridCol w:w="3400"/>
      </w:tblGrid>
      <w:tr w:rsidR="007112F2" w:rsidRPr="00F776C0" w14:paraId="1BFA9D96" w14:textId="77777777" w:rsidTr="00B5236D">
        <w:tc>
          <w:tcPr>
            <w:tcW w:w="1414" w:type="dxa"/>
            <w:vMerge w:val="restart"/>
          </w:tcPr>
          <w:p w14:paraId="2162300C" w14:textId="77777777" w:rsidR="007112F2" w:rsidRPr="00F776C0" w:rsidRDefault="007112F2" w:rsidP="00F776C0">
            <w:pPr>
              <w:tabs>
                <w:tab w:val="left" w:pos="567"/>
              </w:tabs>
              <w:rPr>
                <w:rFonts w:ascii="Verdana" w:hAnsi="Verdana" w:cs="Arial"/>
                <w:sz w:val="20"/>
                <w:szCs w:val="20"/>
              </w:rPr>
            </w:pPr>
            <w:r w:rsidRPr="00F776C0">
              <w:rPr>
                <w:rFonts w:ascii="Verdana" w:hAnsi="Verdana" w:cs="Arial"/>
                <w:sz w:val="20"/>
                <w:szCs w:val="20"/>
              </w:rPr>
              <w:t>Type stookinstallatie</w:t>
            </w:r>
          </w:p>
        </w:tc>
        <w:tc>
          <w:tcPr>
            <w:tcW w:w="7653" w:type="dxa"/>
            <w:gridSpan w:val="4"/>
          </w:tcPr>
          <w:p w14:paraId="4ED9FE39" w14:textId="7D783F68" w:rsidR="007112F2" w:rsidRPr="00F776C0" w:rsidRDefault="007112F2" w:rsidP="00F776C0">
            <w:pPr>
              <w:tabs>
                <w:tab w:val="left" w:pos="567"/>
              </w:tabs>
              <w:rPr>
                <w:rFonts w:ascii="Verdana" w:hAnsi="Verdana" w:cs="Arial"/>
                <w:sz w:val="20"/>
                <w:szCs w:val="20"/>
              </w:rPr>
            </w:pPr>
            <w:r w:rsidRPr="00F776C0">
              <w:rPr>
                <w:rFonts w:ascii="Verdana" w:hAnsi="Verdana" w:cs="Arial"/>
                <w:sz w:val="20"/>
                <w:szCs w:val="20"/>
              </w:rPr>
              <w:t>Emissiegrenswaarde, uitgedrukt als mg/Nm³</w:t>
            </w:r>
          </w:p>
        </w:tc>
      </w:tr>
      <w:tr w:rsidR="007112F2" w:rsidRPr="00F776C0" w14:paraId="0F665429" w14:textId="77777777" w:rsidTr="00B5236D">
        <w:tc>
          <w:tcPr>
            <w:tcW w:w="1414" w:type="dxa"/>
            <w:vMerge/>
          </w:tcPr>
          <w:p w14:paraId="787C44E7" w14:textId="77777777" w:rsidR="007112F2" w:rsidRPr="00F776C0" w:rsidRDefault="007112F2" w:rsidP="00F776C0">
            <w:pPr>
              <w:tabs>
                <w:tab w:val="left" w:pos="567"/>
              </w:tabs>
              <w:rPr>
                <w:rFonts w:ascii="Verdana" w:hAnsi="Verdana" w:cs="Arial"/>
                <w:sz w:val="20"/>
                <w:szCs w:val="20"/>
              </w:rPr>
            </w:pPr>
          </w:p>
        </w:tc>
        <w:tc>
          <w:tcPr>
            <w:tcW w:w="2977" w:type="dxa"/>
            <w:gridSpan w:val="2"/>
          </w:tcPr>
          <w:p w14:paraId="526C41B6" w14:textId="7CF2B50D" w:rsidR="007112F2" w:rsidRPr="00F776C0" w:rsidRDefault="007112F2" w:rsidP="003E1857">
            <w:pPr>
              <w:tabs>
                <w:tab w:val="left" w:pos="567"/>
              </w:tabs>
              <w:ind w:left="-201" w:firstLine="201"/>
              <w:rPr>
                <w:rFonts w:ascii="Verdana" w:hAnsi="Verdana" w:cs="Arial"/>
                <w:sz w:val="20"/>
                <w:szCs w:val="20"/>
              </w:rPr>
            </w:pPr>
            <w:r w:rsidRPr="00F776C0">
              <w:rPr>
                <w:rFonts w:ascii="Verdana" w:hAnsi="Verdana" w:cs="Arial"/>
                <w:sz w:val="20"/>
                <w:szCs w:val="20"/>
              </w:rPr>
              <w:t>Jaargemiddelde</w:t>
            </w:r>
          </w:p>
        </w:tc>
        <w:tc>
          <w:tcPr>
            <w:tcW w:w="4676" w:type="dxa"/>
            <w:gridSpan w:val="2"/>
          </w:tcPr>
          <w:p w14:paraId="1E21BD42" w14:textId="77777777" w:rsidR="007112F2" w:rsidRPr="00F776C0" w:rsidRDefault="007112F2" w:rsidP="00F776C0">
            <w:pPr>
              <w:tabs>
                <w:tab w:val="left" w:pos="567"/>
              </w:tabs>
              <w:rPr>
                <w:rFonts w:ascii="Verdana" w:hAnsi="Verdana" w:cs="Arial"/>
                <w:sz w:val="20"/>
                <w:szCs w:val="20"/>
              </w:rPr>
            </w:pPr>
            <w:r w:rsidRPr="00F776C0">
              <w:rPr>
                <w:rFonts w:ascii="Verdana" w:hAnsi="Verdana" w:cs="Arial"/>
                <w:sz w:val="20"/>
                <w:szCs w:val="20"/>
              </w:rPr>
              <w:t>Daggemiddelde of gemiddelde over de bemonsteringsperiode</w:t>
            </w:r>
          </w:p>
        </w:tc>
      </w:tr>
      <w:tr w:rsidR="007112F2" w:rsidRPr="00F776C0" w14:paraId="1FC8BBF1" w14:textId="77777777" w:rsidTr="00B5236D">
        <w:tc>
          <w:tcPr>
            <w:tcW w:w="1414" w:type="dxa"/>
            <w:vMerge/>
          </w:tcPr>
          <w:p w14:paraId="63B771CC" w14:textId="77777777" w:rsidR="007112F2" w:rsidRPr="00F776C0" w:rsidRDefault="007112F2" w:rsidP="00F776C0">
            <w:pPr>
              <w:tabs>
                <w:tab w:val="left" w:pos="567"/>
              </w:tabs>
              <w:rPr>
                <w:rFonts w:ascii="Verdana" w:hAnsi="Verdana" w:cs="Arial"/>
                <w:sz w:val="20"/>
                <w:szCs w:val="20"/>
              </w:rPr>
            </w:pPr>
          </w:p>
        </w:tc>
        <w:tc>
          <w:tcPr>
            <w:tcW w:w="1418" w:type="dxa"/>
          </w:tcPr>
          <w:p w14:paraId="0F959533" w14:textId="7A851665" w:rsidR="007112F2" w:rsidRPr="00F776C0" w:rsidRDefault="007112F2" w:rsidP="00F776C0">
            <w:pPr>
              <w:tabs>
                <w:tab w:val="left" w:pos="567"/>
              </w:tabs>
              <w:rPr>
                <w:rFonts w:ascii="Verdana" w:hAnsi="Verdana" w:cs="Arial"/>
                <w:sz w:val="20"/>
                <w:szCs w:val="20"/>
              </w:rPr>
            </w:pPr>
            <w:r w:rsidRPr="00F776C0">
              <w:rPr>
                <w:rFonts w:ascii="Verdana" w:hAnsi="Verdana" w:cs="Arial"/>
                <w:sz w:val="20"/>
                <w:szCs w:val="20"/>
              </w:rPr>
              <w:t>Nieuwe installatie</w:t>
            </w:r>
          </w:p>
        </w:tc>
        <w:tc>
          <w:tcPr>
            <w:tcW w:w="1559" w:type="dxa"/>
          </w:tcPr>
          <w:p w14:paraId="78898331" w14:textId="77777777" w:rsidR="007112F2" w:rsidRPr="00F776C0" w:rsidRDefault="007112F2" w:rsidP="00F776C0">
            <w:pPr>
              <w:tabs>
                <w:tab w:val="left" w:pos="567"/>
              </w:tabs>
              <w:rPr>
                <w:rFonts w:ascii="Verdana" w:hAnsi="Verdana" w:cs="Arial"/>
                <w:sz w:val="20"/>
                <w:szCs w:val="20"/>
              </w:rPr>
            </w:pPr>
            <w:r w:rsidRPr="00F776C0">
              <w:rPr>
                <w:rFonts w:ascii="Verdana" w:hAnsi="Verdana" w:cs="Arial"/>
                <w:sz w:val="20"/>
                <w:szCs w:val="20"/>
              </w:rPr>
              <w:t>Bestaande installatie, ≥1500 uur per jaar in bedrijf</w:t>
            </w:r>
          </w:p>
        </w:tc>
        <w:tc>
          <w:tcPr>
            <w:tcW w:w="1276" w:type="dxa"/>
          </w:tcPr>
          <w:p w14:paraId="4E7ADB72" w14:textId="77777777" w:rsidR="007112F2" w:rsidRPr="00F776C0" w:rsidRDefault="007112F2" w:rsidP="00F776C0">
            <w:pPr>
              <w:tabs>
                <w:tab w:val="left" w:pos="567"/>
              </w:tabs>
              <w:rPr>
                <w:rFonts w:ascii="Verdana" w:hAnsi="Verdana" w:cs="Arial"/>
                <w:sz w:val="20"/>
                <w:szCs w:val="20"/>
              </w:rPr>
            </w:pPr>
            <w:r w:rsidRPr="00F776C0">
              <w:rPr>
                <w:rFonts w:ascii="Verdana" w:hAnsi="Verdana" w:cs="Arial"/>
                <w:sz w:val="20"/>
                <w:szCs w:val="20"/>
              </w:rPr>
              <w:t>Nieuwe installatie</w:t>
            </w:r>
          </w:p>
        </w:tc>
        <w:tc>
          <w:tcPr>
            <w:tcW w:w="3400" w:type="dxa"/>
          </w:tcPr>
          <w:p w14:paraId="5A418CF0" w14:textId="77777777" w:rsidR="007112F2" w:rsidRPr="00F776C0" w:rsidRDefault="007112F2" w:rsidP="00F776C0">
            <w:pPr>
              <w:tabs>
                <w:tab w:val="left" w:pos="567"/>
              </w:tabs>
              <w:rPr>
                <w:rFonts w:ascii="Verdana" w:hAnsi="Verdana" w:cs="Arial"/>
                <w:sz w:val="20"/>
                <w:szCs w:val="20"/>
              </w:rPr>
            </w:pPr>
            <w:r w:rsidRPr="00F776C0">
              <w:rPr>
                <w:rFonts w:ascii="Verdana" w:hAnsi="Verdana" w:cs="Arial"/>
                <w:sz w:val="20"/>
                <w:szCs w:val="20"/>
              </w:rPr>
              <w:t xml:space="preserve">Bestaande installatie, ≥500 uur per jaar in bedrijf </w:t>
            </w:r>
          </w:p>
        </w:tc>
      </w:tr>
      <w:tr w:rsidR="007112F2" w:rsidRPr="00F776C0" w14:paraId="2DE31FAC" w14:textId="77777777" w:rsidTr="00B5236D">
        <w:trPr>
          <w:trHeight w:val="70"/>
        </w:trPr>
        <w:tc>
          <w:tcPr>
            <w:tcW w:w="1414" w:type="dxa"/>
          </w:tcPr>
          <w:p w14:paraId="72DEBD7A" w14:textId="2384F5BE" w:rsidR="007112F2" w:rsidRPr="00F776C0" w:rsidRDefault="007112F2" w:rsidP="00F776C0">
            <w:pPr>
              <w:tabs>
                <w:tab w:val="left" w:pos="567"/>
              </w:tabs>
              <w:rPr>
                <w:rFonts w:ascii="Verdana" w:hAnsi="Verdana" w:cs="Arial"/>
                <w:sz w:val="20"/>
                <w:szCs w:val="20"/>
                <w:vertAlign w:val="superscript"/>
              </w:rPr>
            </w:pPr>
            <w:r>
              <w:rPr>
                <w:rFonts w:ascii="Verdana" w:hAnsi="Verdana" w:cs="Arial"/>
                <w:sz w:val="20"/>
                <w:szCs w:val="20"/>
              </w:rPr>
              <w:t>K</w:t>
            </w:r>
            <w:r w:rsidRPr="00F776C0">
              <w:rPr>
                <w:rFonts w:ascii="Verdana" w:hAnsi="Verdana" w:cs="Arial"/>
                <w:sz w:val="20"/>
                <w:szCs w:val="20"/>
              </w:rPr>
              <w:t>etel</w:t>
            </w:r>
          </w:p>
        </w:tc>
        <w:tc>
          <w:tcPr>
            <w:tcW w:w="1418" w:type="dxa"/>
          </w:tcPr>
          <w:p w14:paraId="6617E29C" w14:textId="7C640336" w:rsidR="007112F2" w:rsidRPr="00F776C0" w:rsidRDefault="007112F2" w:rsidP="00F776C0">
            <w:pPr>
              <w:tabs>
                <w:tab w:val="left" w:pos="567"/>
              </w:tabs>
              <w:rPr>
                <w:rFonts w:ascii="Verdana" w:hAnsi="Verdana" w:cs="Arial"/>
                <w:sz w:val="20"/>
                <w:szCs w:val="20"/>
              </w:rPr>
            </w:pPr>
            <w:r>
              <w:rPr>
                <w:rFonts w:ascii="Verdana" w:hAnsi="Verdana" w:cs="Arial"/>
                <w:sz w:val="20"/>
                <w:szCs w:val="20"/>
              </w:rPr>
              <w:t>65</w:t>
            </w:r>
          </w:p>
        </w:tc>
        <w:tc>
          <w:tcPr>
            <w:tcW w:w="1559" w:type="dxa"/>
          </w:tcPr>
          <w:p w14:paraId="3D5D6D16" w14:textId="4884566B" w:rsidR="007112F2" w:rsidRPr="00F776C0" w:rsidRDefault="007112F2" w:rsidP="00F776C0">
            <w:pPr>
              <w:tabs>
                <w:tab w:val="left" w:pos="567"/>
              </w:tabs>
              <w:rPr>
                <w:rFonts w:ascii="Verdana" w:hAnsi="Verdana" w:cs="Arial"/>
                <w:sz w:val="20"/>
                <w:szCs w:val="20"/>
              </w:rPr>
            </w:pPr>
            <w:r>
              <w:rPr>
                <w:rFonts w:ascii="Verdana" w:hAnsi="Verdana" w:cs="Arial"/>
                <w:sz w:val="20"/>
                <w:szCs w:val="20"/>
              </w:rPr>
              <w:t>100</w:t>
            </w:r>
          </w:p>
        </w:tc>
        <w:tc>
          <w:tcPr>
            <w:tcW w:w="1276" w:type="dxa"/>
          </w:tcPr>
          <w:p w14:paraId="52754ADE" w14:textId="2C9E907C" w:rsidR="007112F2" w:rsidRPr="00F776C0" w:rsidRDefault="007112F2" w:rsidP="00F776C0">
            <w:pPr>
              <w:tabs>
                <w:tab w:val="left" w:pos="567"/>
              </w:tabs>
              <w:rPr>
                <w:rFonts w:ascii="Verdana" w:hAnsi="Verdana" w:cs="Arial"/>
                <w:sz w:val="20"/>
                <w:szCs w:val="20"/>
              </w:rPr>
            </w:pPr>
            <w:r>
              <w:rPr>
                <w:rFonts w:ascii="Verdana" w:hAnsi="Verdana" w:cs="Arial"/>
                <w:sz w:val="20"/>
                <w:szCs w:val="20"/>
              </w:rPr>
              <w:t>100</w:t>
            </w:r>
          </w:p>
        </w:tc>
        <w:tc>
          <w:tcPr>
            <w:tcW w:w="3400" w:type="dxa"/>
          </w:tcPr>
          <w:p w14:paraId="5E7AF3AD" w14:textId="0A29EA4B" w:rsidR="007112F2" w:rsidRPr="00F776C0" w:rsidRDefault="007112F2" w:rsidP="00F776C0">
            <w:pPr>
              <w:tabs>
                <w:tab w:val="left" w:pos="567"/>
              </w:tabs>
              <w:rPr>
                <w:rFonts w:ascii="Verdana" w:hAnsi="Verdana" w:cs="Arial"/>
                <w:sz w:val="20"/>
                <w:szCs w:val="20"/>
                <w:vertAlign w:val="superscript"/>
              </w:rPr>
            </w:pPr>
            <w:r w:rsidRPr="00F776C0">
              <w:rPr>
                <w:rFonts w:ascii="Verdana" w:hAnsi="Verdana" w:cs="Arial"/>
                <w:sz w:val="20"/>
                <w:szCs w:val="20"/>
              </w:rPr>
              <w:t>110</w:t>
            </w:r>
            <w:r>
              <w:rPr>
                <w:rFonts w:ascii="Verdana" w:hAnsi="Verdana" w:cs="Arial"/>
                <w:sz w:val="20"/>
                <w:szCs w:val="20"/>
              </w:rPr>
              <w:t xml:space="preserve"> (1) </w:t>
            </w:r>
          </w:p>
        </w:tc>
      </w:tr>
      <w:tr w:rsidR="007112F2" w:rsidRPr="00F776C0" w14:paraId="654ED3B4" w14:textId="77777777" w:rsidTr="00B5236D">
        <w:tc>
          <w:tcPr>
            <w:tcW w:w="1414" w:type="dxa"/>
          </w:tcPr>
          <w:p w14:paraId="7D42CB91" w14:textId="030DA0A4" w:rsidR="007112F2" w:rsidRPr="00F776C0" w:rsidRDefault="007112F2" w:rsidP="00F776C0">
            <w:pPr>
              <w:tabs>
                <w:tab w:val="left" w:pos="567"/>
              </w:tabs>
              <w:rPr>
                <w:rFonts w:ascii="Verdana" w:hAnsi="Verdana" w:cs="Arial"/>
                <w:sz w:val="20"/>
                <w:szCs w:val="20"/>
              </w:rPr>
            </w:pPr>
            <w:r>
              <w:rPr>
                <w:rFonts w:ascii="Verdana" w:hAnsi="Verdana" w:cs="Arial"/>
                <w:sz w:val="20"/>
                <w:szCs w:val="20"/>
              </w:rPr>
              <w:t>STEG</w:t>
            </w:r>
          </w:p>
        </w:tc>
        <w:tc>
          <w:tcPr>
            <w:tcW w:w="1418" w:type="dxa"/>
          </w:tcPr>
          <w:p w14:paraId="068881D3" w14:textId="518F9984" w:rsidR="007112F2" w:rsidRPr="00F776C0" w:rsidRDefault="007112F2" w:rsidP="00F776C0">
            <w:pPr>
              <w:tabs>
                <w:tab w:val="left" w:pos="567"/>
              </w:tabs>
              <w:rPr>
                <w:rFonts w:ascii="Verdana" w:hAnsi="Verdana" w:cs="Arial"/>
                <w:sz w:val="20"/>
                <w:szCs w:val="20"/>
              </w:rPr>
            </w:pPr>
            <w:r>
              <w:rPr>
                <w:rFonts w:ascii="Verdana" w:hAnsi="Verdana" w:cs="Arial"/>
                <w:sz w:val="20"/>
                <w:szCs w:val="20"/>
              </w:rPr>
              <w:t>35</w:t>
            </w:r>
          </w:p>
        </w:tc>
        <w:tc>
          <w:tcPr>
            <w:tcW w:w="1559" w:type="dxa"/>
          </w:tcPr>
          <w:p w14:paraId="3DE930C7" w14:textId="05AD9699" w:rsidR="007112F2" w:rsidRPr="00F776C0" w:rsidRDefault="007112F2" w:rsidP="00F776C0">
            <w:pPr>
              <w:tabs>
                <w:tab w:val="left" w:pos="567"/>
              </w:tabs>
              <w:rPr>
                <w:rFonts w:ascii="Verdana" w:hAnsi="Verdana" w:cs="Arial"/>
                <w:sz w:val="20"/>
                <w:szCs w:val="20"/>
              </w:rPr>
            </w:pPr>
            <w:r>
              <w:rPr>
                <w:rFonts w:ascii="Verdana" w:hAnsi="Verdana" w:cs="Arial"/>
                <w:sz w:val="20"/>
                <w:szCs w:val="20"/>
              </w:rPr>
              <w:t>50</w:t>
            </w:r>
          </w:p>
        </w:tc>
        <w:tc>
          <w:tcPr>
            <w:tcW w:w="1276" w:type="dxa"/>
          </w:tcPr>
          <w:p w14:paraId="360113D1" w14:textId="0F4E435B" w:rsidR="007112F2" w:rsidRPr="00F776C0" w:rsidRDefault="007112F2" w:rsidP="00F776C0">
            <w:pPr>
              <w:tabs>
                <w:tab w:val="left" w:pos="567"/>
              </w:tabs>
              <w:rPr>
                <w:rFonts w:ascii="Verdana" w:hAnsi="Verdana" w:cs="Arial"/>
                <w:sz w:val="20"/>
                <w:szCs w:val="20"/>
              </w:rPr>
            </w:pPr>
            <w:r>
              <w:rPr>
                <w:rFonts w:ascii="Verdana" w:hAnsi="Verdana" w:cs="Arial"/>
                <w:sz w:val="20"/>
                <w:szCs w:val="20"/>
              </w:rPr>
              <w:t>50</w:t>
            </w:r>
          </w:p>
        </w:tc>
        <w:tc>
          <w:tcPr>
            <w:tcW w:w="3400" w:type="dxa"/>
          </w:tcPr>
          <w:p w14:paraId="62620460" w14:textId="5E54F5DC" w:rsidR="007112F2" w:rsidRPr="00F776C0" w:rsidRDefault="007112F2" w:rsidP="00F776C0">
            <w:pPr>
              <w:tabs>
                <w:tab w:val="left" w:pos="567"/>
              </w:tabs>
              <w:rPr>
                <w:rFonts w:ascii="Verdana" w:hAnsi="Verdana" w:cs="Arial"/>
                <w:sz w:val="20"/>
                <w:szCs w:val="20"/>
              </w:rPr>
            </w:pPr>
            <w:r>
              <w:rPr>
                <w:rFonts w:ascii="Verdana" w:hAnsi="Verdana" w:cs="Arial"/>
                <w:sz w:val="20"/>
                <w:szCs w:val="20"/>
              </w:rPr>
              <w:t>55 (2)</w:t>
            </w:r>
          </w:p>
        </w:tc>
      </w:tr>
    </w:tbl>
    <w:p w14:paraId="64F2C077" w14:textId="77777777" w:rsidR="00F776C0" w:rsidRDefault="00F776C0" w:rsidP="007661B9">
      <w:pPr>
        <w:tabs>
          <w:tab w:val="left" w:pos="567"/>
        </w:tabs>
        <w:spacing w:after="0"/>
        <w:rPr>
          <w:rFonts w:ascii="Verdana" w:hAnsi="Verdana" w:cs="Arial"/>
          <w:sz w:val="20"/>
          <w:szCs w:val="20"/>
        </w:rPr>
      </w:pPr>
    </w:p>
    <w:p w14:paraId="626107DA" w14:textId="1E5E709F" w:rsidR="00F776C0" w:rsidRPr="00FB3EE8" w:rsidRDefault="00F776C0" w:rsidP="00E928D2">
      <w:pPr>
        <w:pStyle w:val="Lijstalinea"/>
        <w:numPr>
          <w:ilvl w:val="0"/>
          <w:numId w:val="15"/>
        </w:numPr>
        <w:tabs>
          <w:tab w:val="left" w:pos="567"/>
        </w:tabs>
        <w:spacing w:after="0"/>
        <w:rPr>
          <w:rFonts w:ascii="Verdana" w:hAnsi="Verdana" w:cs="Arial"/>
          <w:sz w:val="20"/>
          <w:szCs w:val="20"/>
        </w:rPr>
      </w:pPr>
      <w:r w:rsidRPr="00FB3EE8">
        <w:rPr>
          <w:rFonts w:ascii="Verdana" w:hAnsi="Verdana" w:cs="Arial"/>
          <w:sz w:val="20"/>
          <w:szCs w:val="20"/>
        </w:rPr>
        <w:t>Voor ketels die uiterlijk op 7 januari 2014 in bedrijf zijn genomen, geldt een emissiegrenswaardevan 160 mg/Nm³.</w:t>
      </w:r>
    </w:p>
    <w:p w14:paraId="7CF0759E" w14:textId="7EADEAFB" w:rsidR="00A018F0" w:rsidRDefault="00A018F0" w:rsidP="007661B9">
      <w:pPr>
        <w:tabs>
          <w:tab w:val="left" w:pos="567"/>
        </w:tabs>
        <w:spacing w:after="0"/>
        <w:rPr>
          <w:rFonts w:ascii="Verdana" w:hAnsi="Verdana" w:cs="Arial"/>
          <w:sz w:val="20"/>
          <w:szCs w:val="20"/>
        </w:rPr>
      </w:pPr>
    </w:p>
    <w:p w14:paraId="43FFEF6C" w14:textId="07DE46EF" w:rsidR="00A018F0" w:rsidRPr="00FB3EE8" w:rsidRDefault="00F776C0" w:rsidP="00E928D2">
      <w:pPr>
        <w:pStyle w:val="Lijstalinea"/>
        <w:numPr>
          <w:ilvl w:val="0"/>
          <w:numId w:val="15"/>
        </w:numPr>
        <w:tabs>
          <w:tab w:val="left" w:pos="567"/>
        </w:tabs>
        <w:spacing w:after="0"/>
        <w:rPr>
          <w:rFonts w:ascii="Verdana" w:hAnsi="Verdana" w:cs="Arial"/>
          <w:sz w:val="20"/>
          <w:szCs w:val="20"/>
        </w:rPr>
      </w:pPr>
      <w:r w:rsidRPr="00FB3EE8">
        <w:rPr>
          <w:rFonts w:ascii="Verdana" w:hAnsi="Verdana" w:cs="Arial"/>
          <w:sz w:val="20"/>
          <w:szCs w:val="20"/>
        </w:rPr>
        <w:t>Voor STEG’s die uiterlijk op 7 januari 2014 in bedrijf zijn genomen, geldt een emissiegrenswaarde van 70 mg/Nm³.</w:t>
      </w:r>
    </w:p>
    <w:p w14:paraId="5FDDEF0B" w14:textId="77777777" w:rsidR="00392DF7" w:rsidRDefault="00392DF7" w:rsidP="007661B9">
      <w:pPr>
        <w:tabs>
          <w:tab w:val="left" w:pos="567"/>
        </w:tabs>
        <w:spacing w:after="0"/>
        <w:rPr>
          <w:rFonts w:ascii="Verdana" w:hAnsi="Verdana" w:cs="Arial"/>
          <w:sz w:val="20"/>
          <w:szCs w:val="20"/>
        </w:rPr>
      </w:pPr>
    </w:p>
    <w:p w14:paraId="698E9AFC" w14:textId="22ECB7CC" w:rsidR="00A018F0" w:rsidRDefault="005D1760" w:rsidP="007661B9">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3.12.5.2</w:t>
      </w:r>
      <w:r>
        <w:rPr>
          <w:rFonts w:ascii="Verdana" w:hAnsi="Verdana" w:cs="Arial"/>
          <w:sz w:val="20"/>
          <w:szCs w:val="20"/>
        </w:rPr>
        <w:t>.5</w:t>
      </w:r>
      <w:r w:rsidR="00F776C0">
        <w:rPr>
          <w:rFonts w:ascii="Verdana" w:hAnsi="Verdana" w:cs="Arial"/>
          <w:sz w:val="20"/>
          <w:szCs w:val="20"/>
        </w:rPr>
        <w:t xml:space="preserve">. </w:t>
      </w:r>
      <w:r w:rsidR="00F776C0" w:rsidRPr="00F776C0">
        <w:rPr>
          <w:rFonts w:ascii="Verdana" w:hAnsi="Verdana" w:cs="Arial"/>
          <w:sz w:val="20"/>
          <w:szCs w:val="20"/>
        </w:rPr>
        <w:t xml:space="preserve">De emissiegrenswaarden, vermeld in de volgende tabel, zijn </w:t>
      </w:r>
      <w:r w:rsidR="003E1857">
        <w:rPr>
          <w:rFonts w:ascii="Verdana" w:hAnsi="Verdana" w:cs="Arial"/>
          <w:sz w:val="20"/>
          <w:szCs w:val="20"/>
        </w:rPr>
        <w:t xml:space="preserve">van toepassing op emissies van </w:t>
      </w:r>
      <w:r w:rsidR="00BC448F">
        <w:rPr>
          <w:rFonts w:ascii="Verdana" w:hAnsi="Verdana" w:cs="Arial"/>
          <w:sz w:val="20"/>
          <w:szCs w:val="20"/>
        </w:rPr>
        <w:t>SO</w:t>
      </w:r>
      <w:r w:rsidR="00BC448F" w:rsidRPr="00FB3EE8">
        <w:rPr>
          <w:rFonts w:ascii="Verdana" w:hAnsi="Verdana" w:cs="Arial"/>
          <w:sz w:val="20"/>
          <w:szCs w:val="20"/>
          <w:vertAlign w:val="subscript"/>
        </w:rPr>
        <w:t>2</w:t>
      </w:r>
      <w:r w:rsidR="00F776C0" w:rsidRPr="00F776C0">
        <w:rPr>
          <w:rFonts w:ascii="Verdana" w:hAnsi="Verdana" w:cs="Arial"/>
          <w:sz w:val="20"/>
          <w:szCs w:val="20"/>
        </w:rPr>
        <w:t xml:space="preserve"> naar lucht afkomstig van de verbranding van 100% procesgassen uit de ijzer- en staalproductie.</w:t>
      </w:r>
    </w:p>
    <w:p w14:paraId="6000E70F" w14:textId="5AD50E88" w:rsidR="003E1857" w:rsidRDefault="003E1857" w:rsidP="007661B9">
      <w:pPr>
        <w:tabs>
          <w:tab w:val="left" w:pos="567"/>
        </w:tabs>
        <w:spacing w:after="0"/>
        <w:rPr>
          <w:rFonts w:ascii="Verdana" w:hAnsi="Verdana" w:cs="Arial"/>
          <w:sz w:val="20"/>
          <w:szCs w:val="20"/>
        </w:rPr>
      </w:pPr>
    </w:p>
    <w:tbl>
      <w:tblPr>
        <w:tblStyle w:val="Tabelraster"/>
        <w:tblW w:w="9067" w:type="dxa"/>
        <w:tblLayout w:type="fixed"/>
        <w:tblLook w:val="04A0" w:firstRow="1" w:lastRow="0" w:firstColumn="1" w:lastColumn="0" w:noHBand="0" w:noVBand="1"/>
      </w:tblPr>
      <w:tblGrid>
        <w:gridCol w:w="1414"/>
        <w:gridCol w:w="1418"/>
        <w:gridCol w:w="1559"/>
        <w:gridCol w:w="1276"/>
        <w:gridCol w:w="3400"/>
      </w:tblGrid>
      <w:tr w:rsidR="007112F2" w:rsidRPr="003E1857" w14:paraId="6FCA573A" w14:textId="77777777" w:rsidTr="00B5236D">
        <w:tc>
          <w:tcPr>
            <w:tcW w:w="1414" w:type="dxa"/>
            <w:vMerge w:val="restart"/>
          </w:tcPr>
          <w:p w14:paraId="32CEBBB7" w14:textId="77777777" w:rsidR="007112F2" w:rsidRPr="003E1857" w:rsidRDefault="007112F2" w:rsidP="003E1857">
            <w:pPr>
              <w:tabs>
                <w:tab w:val="left" w:pos="567"/>
              </w:tabs>
              <w:rPr>
                <w:rFonts w:ascii="Verdana" w:hAnsi="Verdana" w:cs="Arial"/>
                <w:sz w:val="20"/>
                <w:szCs w:val="20"/>
              </w:rPr>
            </w:pPr>
            <w:r w:rsidRPr="003E1857">
              <w:rPr>
                <w:rFonts w:ascii="Verdana" w:hAnsi="Verdana" w:cs="Arial"/>
                <w:sz w:val="20"/>
                <w:szCs w:val="20"/>
              </w:rPr>
              <w:t>Type stookinstallatie</w:t>
            </w:r>
          </w:p>
        </w:tc>
        <w:tc>
          <w:tcPr>
            <w:tcW w:w="7653" w:type="dxa"/>
            <w:gridSpan w:val="4"/>
          </w:tcPr>
          <w:p w14:paraId="79849EBB" w14:textId="77777777" w:rsidR="007112F2" w:rsidRPr="003E1857" w:rsidRDefault="007112F2" w:rsidP="003E1857">
            <w:pPr>
              <w:tabs>
                <w:tab w:val="left" w:pos="567"/>
              </w:tabs>
              <w:rPr>
                <w:rFonts w:ascii="Verdana" w:hAnsi="Verdana" w:cs="Arial"/>
                <w:sz w:val="20"/>
                <w:szCs w:val="20"/>
              </w:rPr>
            </w:pPr>
            <w:r w:rsidRPr="003E1857">
              <w:rPr>
                <w:rFonts w:ascii="Verdana" w:hAnsi="Verdana" w:cs="Arial"/>
                <w:sz w:val="20"/>
                <w:szCs w:val="20"/>
              </w:rPr>
              <w:t>Emissiegrenswaarde, uitgedrukt als mg/Nm³</w:t>
            </w:r>
          </w:p>
        </w:tc>
      </w:tr>
      <w:tr w:rsidR="007112F2" w:rsidRPr="003E1857" w14:paraId="01CF2AB8" w14:textId="77777777" w:rsidTr="00B5236D">
        <w:tc>
          <w:tcPr>
            <w:tcW w:w="1414" w:type="dxa"/>
            <w:vMerge/>
          </w:tcPr>
          <w:p w14:paraId="40815078" w14:textId="77777777" w:rsidR="007112F2" w:rsidRPr="003E1857" w:rsidRDefault="007112F2" w:rsidP="003E1857">
            <w:pPr>
              <w:tabs>
                <w:tab w:val="left" w:pos="567"/>
              </w:tabs>
              <w:rPr>
                <w:rFonts w:ascii="Verdana" w:hAnsi="Verdana" w:cs="Arial"/>
                <w:sz w:val="20"/>
                <w:szCs w:val="20"/>
              </w:rPr>
            </w:pPr>
          </w:p>
        </w:tc>
        <w:tc>
          <w:tcPr>
            <w:tcW w:w="2977" w:type="dxa"/>
            <w:gridSpan w:val="2"/>
          </w:tcPr>
          <w:p w14:paraId="564D2795" w14:textId="77777777" w:rsidR="007112F2" w:rsidRPr="003E1857" w:rsidRDefault="007112F2" w:rsidP="003E1857">
            <w:pPr>
              <w:tabs>
                <w:tab w:val="left" w:pos="567"/>
              </w:tabs>
              <w:rPr>
                <w:rFonts w:ascii="Verdana" w:hAnsi="Verdana" w:cs="Arial"/>
                <w:sz w:val="20"/>
                <w:szCs w:val="20"/>
              </w:rPr>
            </w:pPr>
            <w:r w:rsidRPr="003E1857">
              <w:rPr>
                <w:rFonts w:ascii="Verdana" w:hAnsi="Verdana" w:cs="Arial"/>
                <w:sz w:val="20"/>
                <w:szCs w:val="20"/>
              </w:rPr>
              <w:t>Jaargemiddelde</w:t>
            </w:r>
          </w:p>
        </w:tc>
        <w:tc>
          <w:tcPr>
            <w:tcW w:w="4676" w:type="dxa"/>
            <w:gridSpan w:val="2"/>
          </w:tcPr>
          <w:p w14:paraId="68F45E36" w14:textId="77777777" w:rsidR="007112F2" w:rsidRPr="003E1857" w:rsidRDefault="007112F2" w:rsidP="003E1857">
            <w:pPr>
              <w:tabs>
                <w:tab w:val="left" w:pos="567"/>
              </w:tabs>
              <w:rPr>
                <w:rFonts w:ascii="Verdana" w:hAnsi="Verdana" w:cs="Arial"/>
                <w:sz w:val="20"/>
                <w:szCs w:val="20"/>
              </w:rPr>
            </w:pPr>
            <w:r w:rsidRPr="003E1857">
              <w:rPr>
                <w:rFonts w:ascii="Verdana" w:hAnsi="Verdana" w:cs="Arial"/>
                <w:sz w:val="20"/>
                <w:szCs w:val="20"/>
              </w:rPr>
              <w:t>Daggemiddelde of gemiddelde over de bemonsteringsperiode</w:t>
            </w:r>
          </w:p>
        </w:tc>
      </w:tr>
      <w:tr w:rsidR="007112F2" w:rsidRPr="003E1857" w14:paraId="65BB4EAE" w14:textId="77777777" w:rsidTr="00B5236D">
        <w:trPr>
          <w:trHeight w:val="1287"/>
        </w:trPr>
        <w:tc>
          <w:tcPr>
            <w:tcW w:w="1414" w:type="dxa"/>
            <w:vMerge/>
          </w:tcPr>
          <w:p w14:paraId="03A673F1" w14:textId="77777777" w:rsidR="007112F2" w:rsidRPr="003E1857" w:rsidRDefault="007112F2" w:rsidP="003E1857">
            <w:pPr>
              <w:tabs>
                <w:tab w:val="left" w:pos="567"/>
              </w:tabs>
              <w:rPr>
                <w:rFonts w:ascii="Verdana" w:hAnsi="Verdana" w:cs="Arial"/>
                <w:sz w:val="20"/>
                <w:szCs w:val="20"/>
              </w:rPr>
            </w:pPr>
          </w:p>
        </w:tc>
        <w:tc>
          <w:tcPr>
            <w:tcW w:w="1418" w:type="dxa"/>
          </w:tcPr>
          <w:p w14:paraId="4A97B3FD" w14:textId="77777777" w:rsidR="007112F2" w:rsidRPr="003E1857" w:rsidRDefault="007112F2" w:rsidP="003E1857">
            <w:pPr>
              <w:tabs>
                <w:tab w:val="left" w:pos="567"/>
              </w:tabs>
              <w:rPr>
                <w:rFonts w:ascii="Verdana" w:hAnsi="Verdana" w:cs="Arial"/>
                <w:sz w:val="20"/>
                <w:szCs w:val="20"/>
              </w:rPr>
            </w:pPr>
            <w:r w:rsidRPr="003E1857">
              <w:rPr>
                <w:rFonts w:ascii="Verdana" w:hAnsi="Verdana" w:cs="Arial"/>
                <w:sz w:val="20"/>
                <w:szCs w:val="20"/>
              </w:rPr>
              <w:t>Nieuwe installatie</w:t>
            </w:r>
          </w:p>
        </w:tc>
        <w:tc>
          <w:tcPr>
            <w:tcW w:w="1559" w:type="dxa"/>
          </w:tcPr>
          <w:p w14:paraId="38E0DA5F" w14:textId="77777777" w:rsidR="007112F2" w:rsidRPr="003E1857" w:rsidRDefault="007112F2" w:rsidP="003E1857">
            <w:pPr>
              <w:tabs>
                <w:tab w:val="left" w:pos="567"/>
              </w:tabs>
              <w:rPr>
                <w:rFonts w:ascii="Verdana" w:hAnsi="Verdana" w:cs="Arial"/>
                <w:sz w:val="20"/>
                <w:szCs w:val="20"/>
              </w:rPr>
            </w:pPr>
            <w:r w:rsidRPr="003E1857">
              <w:rPr>
                <w:rFonts w:ascii="Verdana" w:hAnsi="Verdana" w:cs="Arial"/>
                <w:sz w:val="20"/>
                <w:szCs w:val="20"/>
              </w:rPr>
              <w:t>Bestaande installatie, ≥1500 uur per jaar in bedrijf</w:t>
            </w:r>
          </w:p>
        </w:tc>
        <w:tc>
          <w:tcPr>
            <w:tcW w:w="1276" w:type="dxa"/>
          </w:tcPr>
          <w:p w14:paraId="25264E6C" w14:textId="77777777" w:rsidR="007112F2" w:rsidRPr="003E1857" w:rsidRDefault="007112F2" w:rsidP="003E1857">
            <w:pPr>
              <w:tabs>
                <w:tab w:val="left" w:pos="567"/>
              </w:tabs>
              <w:rPr>
                <w:rFonts w:ascii="Verdana" w:hAnsi="Verdana" w:cs="Arial"/>
                <w:sz w:val="20"/>
                <w:szCs w:val="20"/>
              </w:rPr>
            </w:pPr>
            <w:r w:rsidRPr="003E1857">
              <w:rPr>
                <w:rFonts w:ascii="Verdana" w:hAnsi="Verdana" w:cs="Arial"/>
                <w:sz w:val="20"/>
                <w:szCs w:val="20"/>
              </w:rPr>
              <w:t>Nieuwe installatie</w:t>
            </w:r>
          </w:p>
        </w:tc>
        <w:tc>
          <w:tcPr>
            <w:tcW w:w="3400" w:type="dxa"/>
          </w:tcPr>
          <w:p w14:paraId="499B4BE4" w14:textId="77777777" w:rsidR="007112F2" w:rsidRPr="003E1857" w:rsidRDefault="007112F2" w:rsidP="003E1857">
            <w:pPr>
              <w:tabs>
                <w:tab w:val="left" w:pos="567"/>
              </w:tabs>
              <w:rPr>
                <w:rFonts w:ascii="Verdana" w:hAnsi="Verdana" w:cs="Arial"/>
                <w:sz w:val="20"/>
                <w:szCs w:val="20"/>
              </w:rPr>
            </w:pPr>
            <w:r w:rsidRPr="003E1857">
              <w:rPr>
                <w:rFonts w:ascii="Verdana" w:hAnsi="Verdana" w:cs="Arial"/>
                <w:sz w:val="20"/>
                <w:szCs w:val="20"/>
              </w:rPr>
              <w:t xml:space="preserve">Bestaande installatie, ≥500 uur per jaar in bedrijf </w:t>
            </w:r>
          </w:p>
        </w:tc>
      </w:tr>
      <w:tr w:rsidR="007112F2" w:rsidRPr="003E1857" w14:paraId="4EAECB21" w14:textId="77777777" w:rsidTr="00B5236D">
        <w:trPr>
          <w:trHeight w:val="70"/>
        </w:trPr>
        <w:tc>
          <w:tcPr>
            <w:tcW w:w="1414" w:type="dxa"/>
          </w:tcPr>
          <w:p w14:paraId="5DC655C8" w14:textId="77777777" w:rsidR="007112F2" w:rsidRPr="003E1857" w:rsidRDefault="007112F2" w:rsidP="003E1857">
            <w:pPr>
              <w:tabs>
                <w:tab w:val="left" w:pos="567"/>
              </w:tabs>
              <w:rPr>
                <w:rFonts w:ascii="Verdana" w:hAnsi="Verdana" w:cs="Arial"/>
                <w:sz w:val="20"/>
                <w:szCs w:val="20"/>
                <w:vertAlign w:val="superscript"/>
              </w:rPr>
            </w:pPr>
            <w:r w:rsidRPr="003E1857">
              <w:rPr>
                <w:rFonts w:ascii="Verdana" w:hAnsi="Verdana" w:cs="Arial"/>
                <w:sz w:val="20"/>
                <w:szCs w:val="20"/>
              </w:rPr>
              <w:t>Ketel</w:t>
            </w:r>
          </w:p>
        </w:tc>
        <w:tc>
          <w:tcPr>
            <w:tcW w:w="2977" w:type="dxa"/>
            <w:gridSpan w:val="2"/>
          </w:tcPr>
          <w:p w14:paraId="27AC058C" w14:textId="73825275" w:rsidR="007112F2" w:rsidRPr="003E1857" w:rsidRDefault="007112F2" w:rsidP="003E1857">
            <w:pPr>
              <w:tabs>
                <w:tab w:val="left" w:pos="567"/>
              </w:tabs>
              <w:rPr>
                <w:rFonts w:ascii="Verdana" w:hAnsi="Verdana" w:cs="Arial"/>
                <w:sz w:val="20"/>
                <w:szCs w:val="20"/>
              </w:rPr>
            </w:pPr>
            <w:r>
              <w:rPr>
                <w:rFonts w:ascii="Verdana" w:hAnsi="Verdana" w:cs="Arial"/>
                <w:sz w:val="20"/>
                <w:szCs w:val="20"/>
              </w:rPr>
              <w:t>150</w:t>
            </w:r>
          </w:p>
        </w:tc>
        <w:tc>
          <w:tcPr>
            <w:tcW w:w="4676" w:type="dxa"/>
            <w:gridSpan w:val="2"/>
          </w:tcPr>
          <w:p w14:paraId="5AD8EAA6" w14:textId="2129CA9C" w:rsidR="007112F2" w:rsidRPr="003E1857" w:rsidRDefault="007112F2" w:rsidP="003E1857">
            <w:pPr>
              <w:tabs>
                <w:tab w:val="left" w:pos="567"/>
              </w:tabs>
              <w:rPr>
                <w:rFonts w:ascii="Verdana" w:hAnsi="Verdana" w:cs="Arial"/>
                <w:sz w:val="20"/>
                <w:szCs w:val="20"/>
                <w:vertAlign w:val="superscript"/>
              </w:rPr>
            </w:pPr>
            <w:r>
              <w:rPr>
                <w:rFonts w:ascii="Verdana" w:hAnsi="Verdana" w:cs="Arial"/>
                <w:sz w:val="20"/>
                <w:szCs w:val="20"/>
              </w:rPr>
              <w:t>200</w:t>
            </w:r>
          </w:p>
        </w:tc>
      </w:tr>
      <w:tr w:rsidR="007112F2" w:rsidRPr="003E1857" w14:paraId="5E14200F" w14:textId="77777777" w:rsidTr="00B5236D">
        <w:tc>
          <w:tcPr>
            <w:tcW w:w="1414" w:type="dxa"/>
          </w:tcPr>
          <w:p w14:paraId="22B38F40" w14:textId="77777777" w:rsidR="007112F2" w:rsidRPr="003E1857" w:rsidRDefault="007112F2" w:rsidP="003E1857">
            <w:pPr>
              <w:tabs>
                <w:tab w:val="left" w:pos="567"/>
              </w:tabs>
              <w:rPr>
                <w:rFonts w:ascii="Verdana" w:hAnsi="Verdana" w:cs="Arial"/>
                <w:sz w:val="20"/>
                <w:szCs w:val="20"/>
              </w:rPr>
            </w:pPr>
            <w:r w:rsidRPr="003E1857">
              <w:rPr>
                <w:rFonts w:ascii="Verdana" w:hAnsi="Verdana" w:cs="Arial"/>
                <w:sz w:val="20"/>
                <w:szCs w:val="20"/>
              </w:rPr>
              <w:t>STEG</w:t>
            </w:r>
          </w:p>
        </w:tc>
        <w:tc>
          <w:tcPr>
            <w:tcW w:w="2977" w:type="dxa"/>
            <w:gridSpan w:val="2"/>
          </w:tcPr>
          <w:p w14:paraId="67770DB4" w14:textId="6B25619A" w:rsidR="007112F2" w:rsidRPr="003E1857" w:rsidRDefault="007112F2" w:rsidP="003E1857">
            <w:pPr>
              <w:tabs>
                <w:tab w:val="left" w:pos="567"/>
              </w:tabs>
              <w:rPr>
                <w:rFonts w:ascii="Verdana" w:hAnsi="Verdana" w:cs="Arial"/>
                <w:sz w:val="20"/>
                <w:szCs w:val="20"/>
              </w:rPr>
            </w:pPr>
            <w:r>
              <w:rPr>
                <w:rFonts w:ascii="Verdana" w:hAnsi="Verdana" w:cs="Arial"/>
                <w:sz w:val="20"/>
                <w:szCs w:val="20"/>
              </w:rPr>
              <w:t>45</w:t>
            </w:r>
          </w:p>
        </w:tc>
        <w:tc>
          <w:tcPr>
            <w:tcW w:w="4676" w:type="dxa"/>
            <w:gridSpan w:val="2"/>
          </w:tcPr>
          <w:p w14:paraId="373096C0" w14:textId="1C858CBA" w:rsidR="007112F2" w:rsidRPr="003E1857" w:rsidRDefault="007112F2" w:rsidP="003E1857">
            <w:pPr>
              <w:tabs>
                <w:tab w:val="left" w:pos="567"/>
              </w:tabs>
              <w:rPr>
                <w:rFonts w:ascii="Verdana" w:hAnsi="Verdana" w:cs="Arial"/>
                <w:sz w:val="20"/>
                <w:szCs w:val="20"/>
              </w:rPr>
            </w:pPr>
            <w:r>
              <w:rPr>
                <w:rFonts w:ascii="Verdana" w:hAnsi="Verdana" w:cs="Arial"/>
                <w:sz w:val="20"/>
                <w:szCs w:val="20"/>
              </w:rPr>
              <w:t>75</w:t>
            </w:r>
          </w:p>
        </w:tc>
      </w:tr>
    </w:tbl>
    <w:p w14:paraId="0F227AFF" w14:textId="77777777" w:rsidR="00392DF7" w:rsidRDefault="00392DF7" w:rsidP="005D1760">
      <w:pPr>
        <w:tabs>
          <w:tab w:val="left" w:pos="567"/>
        </w:tabs>
        <w:spacing w:after="0"/>
        <w:rPr>
          <w:rFonts w:ascii="Verdana" w:hAnsi="Verdana" w:cs="Arial"/>
          <w:sz w:val="20"/>
          <w:szCs w:val="20"/>
        </w:rPr>
      </w:pPr>
    </w:p>
    <w:p w14:paraId="33D21DFC" w14:textId="6CCFBF93" w:rsidR="005D1760" w:rsidRDefault="00B73D27" w:rsidP="005D1760">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3.12.5.2</w:t>
      </w:r>
      <w:r>
        <w:rPr>
          <w:rFonts w:ascii="Verdana" w:hAnsi="Verdana" w:cs="Arial"/>
          <w:sz w:val="20"/>
          <w:szCs w:val="20"/>
        </w:rPr>
        <w:t xml:space="preserve">.5. </w:t>
      </w:r>
      <w:r w:rsidR="005D1760" w:rsidRPr="005D1760">
        <w:rPr>
          <w:rFonts w:ascii="Verdana" w:hAnsi="Verdana" w:cs="Arial"/>
          <w:sz w:val="20"/>
          <w:szCs w:val="20"/>
        </w:rPr>
        <w:t xml:space="preserve">De emissiegrenswaarden, vermeld in de volgende tabel, zijn van toepassing op emissies van </w:t>
      </w:r>
      <w:r w:rsidR="005D1760">
        <w:rPr>
          <w:rFonts w:ascii="Verdana" w:hAnsi="Verdana" w:cs="Arial"/>
          <w:sz w:val="20"/>
          <w:szCs w:val="20"/>
        </w:rPr>
        <w:t>stof</w:t>
      </w:r>
      <w:r w:rsidR="005D1760" w:rsidRPr="005D1760">
        <w:rPr>
          <w:rFonts w:ascii="Verdana" w:hAnsi="Verdana" w:cs="Arial"/>
          <w:sz w:val="20"/>
          <w:szCs w:val="20"/>
        </w:rPr>
        <w:t xml:space="preserve"> naar lucht afkomstig van de verbranding van 100% procesgassen uit de ijzer- en staalproductie.</w:t>
      </w:r>
    </w:p>
    <w:p w14:paraId="152D6530" w14:textId="30EE9CD4" w:rsidR="005D1760" w:rsidRDefault="005D1760" w:rsidP="005D1760">
      <w:pPr>
        <w:tabs>
          <w:tab w:val="left" w:pos="567"/>
        </w:tabs>
        <w:spacing w:after="0"/>
        <w:rPr>
          <w:rFonts w:ascii="Verdana" w:hAnsi="Verdana" w:cs="Arial"/>
          <w:sz w:val="20"/>
          <w:szCs w:val="20"/>
        </w:rPr>
      </w:pPr>
    </w:p>
    <w:tbl>
      <w:tblPr>
        <w:tblStyle w:val="Tabelraster"/>
        <w:tblW w:w="9067" w:type="dxa"/>
        <w:tblLayout w:type="fixed"/>
        <w:tblLook w:val="04A0" w:firstRow="1" w:lastRow="0" w:firstColumn="1" w:lastColumn="0" w:noHBand="0" w:noVBand="1"/>
      </w:tblPr>
      <w:tblGrid>
        <w:gridCol w:w="1414"/>
        <w:gridCol w:w="991"/>
        <w:gridCol w:w="2410"/>
        <w:gridCol w:w="1843"/>
        <w:gridCol w:w="2409"/>
      </w:tblGrid>
      <w:tr w:rsidR="005D1760" w:rsidRPr="005D1760" w14:paraId="7EB0C606" w14:textId="77777777" w:rsidTr="005D1760">
        <w:tc>
          <w:tcPr>
            <w:tcW w:w="1414" w:type="dxa"/>
            <w:vMerge w:val="restart"/>
          </w:tcPr>
          <w:p w14:paraId="05833016" w14:textId="77777777" w:rsidR="005D1760" w:rsidRPr="005D1760" w:rsidRDefault="005D1760" w:rsidP="005D1760">
            <w:pPr>
              <w:tabs>
                <w:tab w:val="left" w:pos="567"/>
              </w:tabs>
              <w:rPr>
                <w:rFonts w:ascii="Verdana" w:hAnsi="Verdana" w:cs="Arial"/>
                <w:sz w:val="20"/>
                <w:szCs w:val="20"/>
              </w:rPr>
            </w:pPr>
            <w:r w:rsidRPr="005D1760">
              <w:rPr>
                <w:rFonts w:ascii="Verdana" w:hAnsi="Verdana" w:cs="Arial"/>
                <w:sz w:val="20"/>
                <w:szCs w:val="20"/>
              </w:rPr>
              <w:t>Type stookinstallatie</w:t>
            </w:r>
          </w:p>
        </w:tc>
        <w:tc>
          <w:tcPr>
            <w:tcW w:w="7653" w:type="dxa"/>
            <w:gridSpan w:val="4"/>
          </w:tcPr>
          <w:p w14:paraId="4DD1A4EC" w14:textId="77777777" w:rsidR="005D1760" w:rsidRPr="005D1760" w:rsidRDefault="005D1760" w:rsidP="005D1760">
            <w:pPr>
              <w:tabs>
                <w:tab w:val="left" w:pos="567"/>
              </w:tabs>
              <w:rPr>
                <w:rFonts w:ascii="Verdana" w:hAnsi="Verdana" w:cs="Arial"/>
                <w:sz w:val="20"/>
                <w:szCs w:val="20"/>
              </w:rPr>
            </w:pPr>
            <w:r w:rsidRPr="005D1760">
              <w:rPr>
                <w:rFonts w:ascii="Verdana" w:hAnsi="Verdana" w:cs="Arial"/>
                <w:sz w:val="20"/>
                <w:szCs w:val="20"/>
              </w:rPr>
              <w:t>Emissiegrenswaarde, uitgedrukt als mg/Nm³</w:t>
            </w:r>
          </w:p>
        </w:tc>
      </w:tr>
      <w:tr w:rsidR="005D1760" w:rsidRPr="005D1760" w14:paraId="3FE30905" w14:textId="77777777" w:rsidTr="005D1760">
        <w:tc>
          <w:tcPr>
            <w:tcW w:w="1414" w:type="dxa"/>
            <w:vMerge/>
          </w:tcPr>
          <w:p w14:paraId="5EA9E1A5" w14:textId="77777777" w:rsidR="005D1760" w:rsidRPr="005D1760" w:rsidRDefault="005D1760" w:rsidP="005D1760">
            <w:pPr>
              <w:tabs>
                <w:tab w:val="left" w:pos="567"/>
              </w:tabs>
              <w:rPr>
                <w:rFonts w:ascii="Verdana" w:hAnsi="Verdana" w:cs="Arial"/>
                <w:sz w:val="20"/>
                <w:szCs w:val="20"/>
              </w:rPr>
            </w:pPr>
          </w:p>
        </w:tc>
        <w:tc>
          <w:tcPr>
            <w:tcW w:w="3401" w:type="dxa"/>
            <w:gridSpan w:val="2"/>
          </w:tcPr>
          <w:p w14:paraId="28C5DE78" w14:textId="77777777" w:rsidR="005D1760" w:rsidRPr="005D1760" w:rsidRDefault="005D1760" w:rsidP="005D1760">
            <w:pPr>
              <w:tabs>
                <w:tab w:val="left" w:pos="567"/>
              </w:tabs>
              <w:rPr>
                <w:rFonts w:ascii="Verdana" w:hAnsi="Verdana" w:cs="Arial"/>
                <w:sz w:val="20"/>
                <w:szCs w:val="20"/>
              </w:rPr>
            </w:pPr>
            <w:r w:rsidRPr="005D1760">
              <w:rPr>
                <w:rFonts w:ascii="Verdana" w:hAnsi="Verdana" w:cs="Arial"/>
                <w:sz w:val="20"/>
                <w:szCs w:val="20"/>
              </w:rPr>
              <w:t>Jaargemiddelde</w:t>
            </w:r>
          </w:p>
        </w:tc>
        <w:tc>
          <w:tcPr>
            <w:tcW w:w="4252" w:type="dxa"/>
            <w:gridSpan w:val="2"/>
          </w:tcPr>
          <w:p w14:paraId="49F46567" w14:textId="77777777" w:rsidR="005D1760" w:rsidRPr="005D1760" w:rsidRDefault="005D1760" w:rsidP="005D1760">
            <w:pPr>
              <w:tabs>
                <w:tab w:val="left" w:pos="567"/>
              </w:tabs>
              <w:rPr>
                <w:rFonts w:ascii="Verdana" w:hAnsi="Verdana" w:cs="Arial"/>
                <w:sz w:val="20"/>
                <w:szCs w:val="20"/>
              </w:rPr>
            </w:pPr>
            <w:r w:rsidRPr="005D1760">
              <w:rPr>
                <w:rFonts w:ascii="Verdana" w:hAnsi="Verdana" w:cs="Arial"/>
                <w:sz w:val="20"/>
                <w:szCs w:val="20"/>
              </w:rPr>
              <w:t>Daggemiddelde of gemiddelde over de bemonsteringsperiode</w:t>
            </w:r>
          </w:p>
        </w:tc>
      </w:tr>
      <w:tr w:rsidR="005D1760" w:rsidRPr="005D1760" w14:paraId="1C2574E0" w14:textId="77777777" w:rsidTr="005D1760">
        <w:trPr>
          <w:trHeight w:val="835"/>
        </w:trPr>
        <w:tc>
          <w:tcPr>
            <w:tcW w:w="1414" w:type="dxa"/>
            <w:vMerge/>
          </w:tcPr>
          <w:p w14:paraId="03DDCE2D" w14:textId="77777777" w:rsidR="005D1760" w:rsidRPr="005D1760" w:rsidRDefault="005D1760" w:rsidP="005D1760">
            <w:pPr>
              <w:tabs>
                <w:tab w:val="left" w:pos="567"/>
              </w:tabs>
              <w:rPr>
                <w:rFonts w:ascii="Verdana" w:hAnsi="Verdana" w:cs="Arial"/>
                <w:sz w:val="20"/>
                <w:szCs w:val="20"/>
              </w:rPr>
            </w:pPr>
          </w:p>
        </w:tc>
        <w:tc>
          <w:tcPr>
            <w:tcW w:w="991" w:type="dxa"/>
          </w:tcPr>
          <w:p w14:paraId="4F3F66D5" w14:textId="77777777" w:rsidR="005D1760" w:rsidRPr="005D1760" w:rsidRDefault="005D1760" w:rsidP="005D1760">
            <w:pPr>
              <w:tabs>
                <w:tab w:val="left" w:pos="567"/>
              </w:tabs>
              <w:rPr>
                <w:rFonts w:ascii="Verdana" w:hAnsi="Verdana" w:cs="Arial"/>
                <w:sz w:val="20"/>
                <w:szCs w:val="20"/>
              </w:rPr>
            </w:pPr>
            <w:r w:rsidRPr="005D1760">
              <w:rPr>
                <w:rFonts w:ascii="Verdana" w:hAnsi="Verdana" w:cs="Arial"/>
                <w:sz w:val="20"/>
                <w:szCs w:val="20"/>
              </w:rPr>
              <w:t>Nieuwe installatie</w:t>
            </w:r>
          </w:p>
        </w:tc>
        <w:tc>
          <w:tcPr>
            <w:tcW w:w="2410" w:type="dxa"/>
          </w:tcPr>
          <w:p w14:paraId="4E58E859" w14:textId="77777777" w:rsidR="005D1760" w:rsidRPr="005D1760" w:rsidRDefault="005D1760" w:rsidP="005D1760">
            <w:pPr>
              <w:tabs>
                <w:tab w:val="left" w:pos="567"/>
              </w:tabs>
              <w:rPr>
                <w:rFonts w:ascii="Verdana" w:hAnsi="Verdana" w:cs="Arial"/>
                <w:sz w:val="20"/>
                <w:szCs w:val="20"/>
              </w:rPr>
            </w:pPr>
            <w:r w:rsidRPr="005D1760">
              <w:rPr>
                <w:rFonts w:ascii="Verdana" w:hAnsi="Verdana" w:cs="Arial"/>
                <w:sz w:val="20"/>
                <w:szCs w:val="20"/>
              </w:rPr>
              <w:t>Bestaande installatie, ≥1500 uur per jaar in bedrijf</w:t>
            </w:r>
          </w:p>
        </w:tc>
        <w:tc>
          <w:tcPr>
            <w:tcW w:w="1843" w:type="dxa"/>
          </w:tcPr>
          <w:p w14:paraId="43D6788C" w14:textId="77777777" w:rsidR="005D1760" w:rsidRPr="005D1760" w:rsidRDefault="005D1760" w:rsidP="005D1760">
            <w:pPr>
              <w:tabs>
                <w:tab w:val="left" w:pos="567"/>
              </w:tabs>
              <w:rPr>
                <w:rFonts w:ascii="Verdana" w:hAnsi="Verdana" w:cs="Arial"/>
                <w:sz w:val="20"/>
                <w:szCs w:val="20"/>
              </w:rPr>
            </w:pPr>
            <w:r w:rsidRPr="005D1760">
              <w:rPr>
                <w:rFonts w:ascii="Verdana" w:hAnsi="Verdana" w:cs="Arial"/>
                <w:sz w:val="20"/>
                <w:szCs w:val="20"/>
              </w:rPr>
              <w:t>Nieuwe installatie</w:t>
            </w:r>
          </w:p>
        </w:tc>
        <w:tc>
          <w:tcPr>
            <w:tcW w:w="2409" w:type="dxa"/>
          </w:tcPr>
          <w:p w14:paraId="15DB6103" w14:textId="77777777" w:rsidR="005D1760" w:rsidRPr="005D1760" w:rsidRDefault="005D1760" w:rsidP="005D1760">
            <w:pPr>
              <w:tabs>
                <w:tab w:val="left" w:pos="567"/>
              </w:tabs>
              <w:rPr>
                <w:rFonts w:ascii="Verdana" w:hAnsi="Verdana" w:cs="Arial"/>
                <w:sz w:val="20"/>
                <w:szCs w:val="20"/>
              </w:rPr>
            </w:pPr>
            <w:r w:rsidRPr="005D1760">
              <w:rPr>
                <w:rFonts w:ascii="Verdana" w:hAnsi="Verdana" w:cs="Arial"/>
                <w:sz w:val="20"/>
                <w:szCs w:val="20"/>
              </w:rPr>
              <w:t xml:space="preserve">Bestaande installatie, ≥500 uur per jaar in bedrijf </w:t>
            </w:r>
          </w:p>
        </w:tc>
      </w:tr>
      <w:tr w:rsidR="005D1760" w:rsidRPr="005D1760" w14:paraId="32EBFDC8" w14:textId="77777777" w:rsidTr="005D1760">
        <w:trPr>
          <w:trHeight w:val="70"/>
        </w:trPr>
        <w:tc>
          <w:tcPr>
            <w:tcW w:w="1414" w:type="dxa"/>
          </w:tcPr>
          <w:p w14:paraId="64018579" w14:textId="77777777" w:rsidR="005D1760" w:rsidRPr="005D1760" w:rsidRDefault="005D1760" w:rsidP="005D1760">
            <w:pPr>
              <w:tabs>
                <w:tab w:val="left" w:pos="567"/>
              </w:tabs>
              <w:rPr>
                <w:rFonts w:ascii="Verdana" w:hAnsi="Verdana" w:cs="Arial"/>
                <w:sz w:val="20"/>
                <w:szCs w:val="20"/>
                <w:vertAlign w:val="superscript"/>
              </w:rPr>
            </w:pPr>
            <w:r w:rsidRPr="005D1760">
              <w:rPr>
                <w:rFonts w:ascii="Verdana" w:hAnsi="Verdana" w:cs="Arial"/>
                <w:sz w:val="20"/>
                <w:szCs w:val="20"/>
              </w:rPr>
              <w:t>Ketel</w:t>
            </w:r>
          </w:p>
        </w:tc>
        <w:tc>
          <w:tcPr>
            <w:tcW w:w="3401" w:type="dxa"/>
            <w:gridSpan w:val="2"/>
          </w:tcPr>
          <w:p w14:paraId="6F10D445" w14:textId="0857BA70" w:rsidR="005D1760" w:rsidRPr="005D1760" w:rsidRDefault="005D1760" w:rsidP="005D1760">
            <w:pPr>
              <w:tabs>
                <w:tab w:val="left" w:pos="567"/>
              </w:tabs>
              <w:rPr>
                <w:rFonts w:ascii="Verdana" w:hAnsi="Verdana" w:cs="Arial"/>
                <w:sz w:val="20"/>
                <w:szCs w:val="20"/>
              </w:rPr>
            </w:pPr>
            <w:r>
              <w:rPr>
                <w:rFonts w:ascii="Verdana" w:hAnsi="Verdana" w:cs="Arial"/>
                <w:sz w:val="20"/>
                <w:szCs w:val="20"/>
              </w:rPr>
              <w:t>7</w:t>
            </w:r>
          </w:p>
        </w:tc>
        <w:tc>
          <w:tcPr>
            <w:tcW w:w="4252" w:type="dxa"/>
            <w:gridSpan w:val="2"/>
          </w:tcPr>
          <w:p w14:paraId="73AC4550" w14:textId="59949BF6" w:rsidR="005D1760" w:rsidRPr="005D1760" w:rsidRDefault="005D1760" w:rsidP="005D1760">
            <w:pPr>
              <w:tabs>
                <w:tab w:val="left" w:pos="567"/>
              </w:tabs>
              <w:rPr>
                <w:rFonts w:ascii="Verdana" w:hAnsi="Verdana" w:cs="Arial"/>
                <w:sz w:val="20"/>
                <w:szCs w:val="20"/>
                <w:vertAlign w:val="superscript"/>
              </w:rPr>
            </w:pPr>
            <w:r>
              <w:rPr>
                <w:rFonts w:ascii="Verdana" w:hAnsi="Verdana" w:cs="Arial"/>
                <w:sz w:val="20"/>
                <w:szCs w:val="20"/>
              </w:rPr>
              <w:t>10</w:t>
            </w:r>
          </w:p>
        </w:tc>
      </w:tr>
      <w:tr w:rsidR="005D1760" w:rsidRPr="005D1760" w14:paraId="215671E9" w14:textId="77777777" w:rsidTr="009B55DA">
        <w:tc>
          <w:tcPr>
            <w:tcW w:w="1414" w:type="dxa"/>
          </w:tcPr>
          <w:p w14:paraId="2273B4E7" w14:textId="77777777" w:rsidR="005D1760" w:rsidRPr="005D1760" w:rsidRDefault="005D1760" w:rsidP="005D1760">
            <w:pPr>
              <w:tabs>
                <w:tab w:val="left" w:pos="567"/>
              </w:tabs>
              <w:rPr>
                <w:rFonts w:ascii="Verdana" w:hAnsi="Verdana" w:cs="Arial"/>
                <w:sz w:val="20"/>
                <w:szCs w:val="20"/>
              </w:rPr>
            </w:pPr>
            <w:r w:rsidRPr="005D1760">
              <w:rPr>
                <w:rFonts w:ascii="Verdana" w:hAnsi="Verdana" w:cs="Arial"/>
                <w:sz w:val="20"/>
                <w:szCs w:val="20"/>
              </w:rPr>
              <w:t>STEG</w:t>
            </w:r>
          </w:p>
        </w:tc>
        <w:tc>
          <w:tcPr>
            <w:tcW w:w="7653" w:type="dxa"/>
            <w:gridSpan w:val="4"/>
          </w:tcPr>
          <w:p w14:paraId="485C8B3D" w14:textId="02201070" w:rsidR="005D1760" w:rsidRPr="005D1760" w:rsidRDefault="005D1760" w:rsidP="005D1760">
            <w:pPr>
              <w:tabs>
                <w:tab w:val="left" w:pos="567"/>
              </w:tabs>
              <w:rPr>
                <w:rFonts w:ascii="Verdana" w:hAnsi="Verdana" w:cs="Arial"/>
                <w:sz w:val="20"/>
                <w:szCs w:val="20"/>
              </w:rPr>
            </w:pPr>
            <w:r>
              <w:rPr>
                <w:rFonts w:ascii="Verdana" w:hAnsi="Verdana" w:cs="Arial"/>
                <w:sz w:val="20"/>
                <w:szCs w:val="20"/>
              </w:rPr>
              <w:t>5</w:t>
            </w:r>
          </w:p>
        </w:tc>
      </w:tr>
    </w:tbl>
    <w:p w14:paraId="24DBA399" w14:textId="489F7720" w:rsidR="00B66206" w:rsidRDefault="00B66206" w:rsidP="004B3792">
      <w:pPr>
        <w:tabs>
          <w:tab w:val="left" w:pos="567"/>
        </w:tabs>
        <w:spacing w:after="0"/>
        <w:rPr>
          <w:rFonts w:ascii="Verdana" w:hAnsi="Verdana" w:cs="Arial"/>
          <w:sz w:val="20"/>
          <w:szCs w:val="20"/>
        </w:rPr>
      </w:pPr>
    </w:p>
    <w:p w14:paraId="4B039B0D" w14:textId="0212641F" w:rsidR="00883096" w:rsidRDefault="00883096" w:rsidP="00B66206">
      <w:pPr>
        <w:tabs>
          <w:tab w:val="left" w:pos="567"/>
        </w:tabs>
        <w:spacing w:after="0"/>
        <w:rPr>
          <w:rFonts w:ascii="Verdana" w:hAnsi="Verdana" w:cs="Arial"/>
          <w:sz w:val="20"/>
          <w:szCs w:val="20"/>
        </w:rPr>
      </w:pPr>
    </w:p>
    <w:p w14:paraId="1697A4B9" w14:textId="14D4BDC6" w:rsidR="00883096" w:rsidRPr="00B66206" w:rsidRDefault="00883096" w:rsidP="00B66206">
      <w:pPr>
        <w:tabs>
          <w:tab w:val="left" w:pos="567"/>
        </w:tabs>
        <w:spacing w:after="0"/>
        <w:rPr>
          <w:rFonts w:ascii="Verdana" w:hAnsi="Verdana" w:cs="Arial"/>
          <w:sz w:val="20"/>
          <w:szCs w:val="20"/>
        </w:rPr>
      </w:pPr>
      <w:r w:rsidRPr="00797A9A">
        <w:rPr>
          <w:rFonts w:ascii="Verdana" w:hAnsi="Verdana" w:cs="Arial"/>
          <w:sz w:val="20"/>
          <w:szCs w:val="20"/>
        </w:rPr>
        <w:t>Art. 3.12.</w:t>
      </w:r>
      <w:r>
        <w:rPr>
          <w:rFonts w:ascii="Verdana" w:hAnsi="Verdana" w:cs="Arial"/>
          <w:sz w:val="20"/>
          <w:szCs w:val="20"/>
        </w:rPr>
        <w:t>5.2.7.</w:t>
      </w:r>
      <w:r w:rsidRPr="00797A9A">
        <w:rPr>
          <w:rFonts w:ascii="Verdana" w:hAnsi="Verdana" w:cs="Arial"/>
          <w:sz w:val="20"/>
          <w:szCs w:val="20"/>
        </w:rPr>
        <w:t xml:space="preserve"> In afwijking van artikel 5.43.2.23</w:t>
      </w:r>
      <w:r w:rsidR="004261DC">
        <w:rPr>
          <w:rFonts w:ascii="Verdana" w:hAnsi="Verdana" w:cs="Arial"/>
          <w:sz w:val="20"/>
          <w:szCs w:val="20"/>
        </w:rPr>
        <w:t xml:space="preserve"> tot en met 5.43.2.26</w:t>
      </w:r>
      <w:r w:rsidRPr="00797A9A">
        <w:rPr>
          <w:rFonts w:ascii="Verdana" w:hAnsi="Verdana" w:cs="Arial"/>
          <w:sz w:val="20"/>
          <w:szCs w:val="20"/>
        </w:rPr>
        <w:t xml:space="preserve"> en artikel 5.43.3.25 van titel II van het VLAREM wordt de concentratie van de parameters in de rookgassen van installaties die </w:t>
      </w:r>
      <w:r>
        <w:rPr>
          <w:rFonts w:ascii="Verdana" w:hAnsi="Verdana" w:cs="Arial"/>
          <w:sz w:val="20"/>
          <w:szCs w:val="20"/>
        </w:rPr>
        <w:t>100% procesgassen uit de ijzer- en staalproductie verbranden</w:t>
      </w:r>
      <w:r w:rsidRPr="00797A9A">
        <w:rPr>
          <w:rFonts w:ascii="Verdana" w:hAnsi="Verdana" w:cs="Arial"/>
          <w:sz w:val="20"/>
          <w:szCs w:val="20"/>
        </w:rPr>
        <w:t>, gemeten met de frequentie, vermeld in de volgende tabel.</w:t>
      </w:r>
    </w:p>
    <w:p w14:paraId="65606CD4" w14:textId="0E5758EF" w:rsidR="00B66206" w:rsidRDefault="00B66206" w:rsidP="005D1760">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883096" w:rsidRPr="00883096" w14:paraId="100087F7" w14:textId="77777777" w:rsidTr="00F13738">
        <w:tc>
          <w:tcPr>
            <w:tcW w:w="4530" w:type="dxa"/>
          </w:tcPr>
          <w:p w14:paraId="62E0F9FE" w14:textId="77777777" w:rsidR="00883096" w:rsidRPr="00883096" w:rsidRDefault="00883096" w:rsidP="00883096">
            <w:pPr>
              <w:tabs>
                <w:tab w:val="left" w:pos="567"/>
              </w:tabs>
              <w:spacing w:line="276" w:lineRule="auto"/>
              <w:rPr>
                <w:rFonts w:ascii="Verdana" w:hAnsi="Verdana" w:cs="Arial"/>
                <w:sz w:val="20"/>
                <w:szCs w:val="20"/>
              </w:rPr>
            </w:pPr>
            <w:r w:rsidRPr="00883096">
              <w:rPr>
                <w:rFonts w:ascii="Verdana" w:hAnsi="Verdana" w:cs="Arial"/>
                <w:sz w:val="20"/>
                <w:szCs w:val="20"/>
              </w:rPr>
              <w:t>Parameter</w:t>
            </w:r>
          </w:p>
        </w:tc>
        <w:tc>
          <w:tcPr>
            <w:tcW w:w="4530" w:type="dxa"/>
          </w:tcPr>
          <w:p w14:paraId="6BE374B0" w14:textId="77777777" w:rsidR="00883096" w:rsidRPr="00883096" w:rsidRDefault="00883096" w:rsidP="00883096">
            <w:pPr>
              <w:tabs>
                <w:tab w:val="left" w:pos="567"/>
              </w:tabs>
              <w:spacing w:line="276" w:lineRule="auto"/>
              <w:rPr>
                <w:rFonts w:ascii="Verdana" w:hAnsi="Verdana" w:cs="Arial"/>
                <w:sz w:val="20"/>
                <w:szCs w:val="20"/>
              </w:rPr>
            </w:pPr>
            <w:r w:rsidRPr="00883096">
              <w:rPr>
                <w:rFonts w:ascii="Verdana" w:hAnsi="Verdana" w:cs="Arial"/>
                <w:sz w:val="20"/>
                <w:szCs w:val="20"/>
              </w:rPr>
              <w:t>Meetfrequentie</w:t>
            </w:r>
          </w:p>
        </w:tc>
      </w:tr>
      <w:tr w:rsidR="00883096" w:rsidRPr="00883096" w14:paraId="2BD8BE94" w14:textId="77777777" w:rsidTr="00F13738">
        <w:tc>
          <w:tcPr>
            <w:tcW w:w="4530" w:type="dxa"/>
          </w:tcPr>
          <w:p w14:paraId="7F6CC44D" w14:textId="296E472F" w:rsidR="00883096" w:rsidRPr="002A3580" w:rsidRDefault="00883096" w:rsidP="00883096">
            <w:pPr>
              <w:tabs>
                <w:tab w:val="left" w:pos="567"/>
              </w:tabs>
              <w:spacing w:line="276" w:lineRule="auto"/>
              <w:rPr>
                <w:rFonts w:ascii="Verdana" w:hAnsi="Verdana" w:cs="Arial"/>
                <w:sz w:val="20"/>
                <w:szCs w:val="20"/>
              </w:rPr>
            </w:pPr>
            <w:r w:rsidRPr="00883096">
              <w:rPr>
                <w:rFonts w:ascii="Verdana" w:hAnsi="Verdana" w:cs="Arial"/>
                <w:sz w:val="20"/>
                <w:szCs w:val="20"/>
              </w:rPr>
              <w:t>CO, NO</w:t>
            </w:r>
            <w:r w:rsidRPr="00883096">
              <w:rPr>
                <w:rFonts w:ascii="Verdana" w:hAnsi="Verdana" w:cs="Arial"/>
                <w:sz w:val="20"/>
                <w:szCs w:val="20"/>
                <w:vertAlign w:val="subscript"/>
              </w:rPr>
              <w:t>x</w:t>
            </w:r>
            <w:r w:rsidR="002A3580">
              <w:rPr>
                <w:rFonts w:ascii="Verdana" w:hAnsi="Verdana" w:cs="Arial"/>
                <w:sz w:val="20"/>
                <w:szCs w:val="20"/>
                <w:vertAlign w:val="subscript"/>
              </w:rPr>
              <w:t>,</w:t>
            </w:r>
            <w:r w:rsidR="002A3580">
              <w:rPr>
                <w:rFonts w:ascii="Verdana" w:hAnsi="Verdana" w:cs="Arial"/>
                <w:sz w:val="20"/>
                <w:szCs w:val="20"/>
              </w:rPr>
              <w:t xml:space="preserve"> </w:t>
            </w:r>
            <w:r w:rsidR="00BC448F">
              <w:rPr>
                <w:rFonts w:ascii="Verdana" w:hAnsi="Verdana" w:cs="Arial"/>
                <w:sz w:val="20"/>
                <w:szCs w:val="20"/>
              </w:rPr>
              <w:t>SO</w:t>
            </w:r>
            <w:r w:rsidR="00BC448F" w:rsidRPr="00FB3EE8">
              <w:rPr>
                <w:rFonts w:ascii="Verdana" w:hAnsi="Verdana" w:cs="Arial"/>
                <w:sz w:val="20"/>
                <w:szCs w:val="20"/>
                <w:vertAlign w:val="subscript"/>
              </w:rPr>
              <w:t>2</w:t>
            </w:r>
            <w:r w:rsidR="002A3580">
              <w:rPr>
                <w:rFonts w:ascii="Verdana" w:hAnsi="Verdana" w:cs="Arial"/>
                <w:sz w:val="20"/>
                <w:szCs w:val="20"/>
              </w:rPr>
              <w:t>, stof</w:t>
            </w:r>
          </w:p>
        </w:tc>
        <w:tc>
          <w:tcPr>
            <w:tcW w:w="4530" w:type="dxa"/>
          </w:tcPr>
          <w:p w14:paraId="0AB3B94F" w14:textId="7553F957" w:rsidR="00883096" w:rsidRPr="00883096" w:rsidRDefault="00883096" w:rsidP="00883096">
            <w:pPr>
              <w:tabs>
                <w:tab w:val="left" w:pos="567"/>
              </w:tabs>
              <w:spacing w:line="276" w:lineRule="auto"/>
              <w:rPr>
                <w:rFonts w:ascii="Verdana" w:hAnsi="Verdana" w:cs="Arial"/>
                <w:sz w:val="20"/>
                <w:szCs w:val="20"/>
              </w:rPr>
            </w:pPr>
            <w:r w:rsidRPr="00883096">
              <w:rPr>
                <w:rFonts w:ascii="Verdana" w:hAnsi="Verdana" w:cs="Arial"/>
                <w:sz w:val="20"/>
                <w:szCs w:val="20"/>
              </w:rPr>
              <w:t xml:space="preserve">Continu (1) </w:t>
            </w:r>
          </w:p>
        </w:tc>
      </w:tr>
    </w:tbl>
    <w:p w14:paraId="47FB8345" w14:textId="2607ABE1" w:rsidR="00883096" w:rsidRDefault="00883096" w:rsidP="005D1760">
      <w:pPr>
        <w:tabs>
          <w:tab w:val="left" w:pos="567"/>
        </w:tabs>
        <w:spacing w:after="0"/>
        <w:rPr>
          <w:rFonts w:ascii="Verdana" w:hAnsi="Verdana" w:cs="Arial"/>
          <w:sz w:val="20"/>
          <w:szCs w:val="20"/>
        </w:rPr>
      </w:pPr>
    </w:p>
    <w:p w14:paraId="0F599D53" w14:textId="5C6A736C" w:rsidR="00883096" w:rsidRPr="004261DC" w:rsidRDefault="00883096" w:rsidP="004261DC">
      <w:pPr>
        <w:pStyle w:val="Lijstalinea"/>
        <w:numPr>
          <w:ilvl w:val="0"/>
          <w:numId w:val="14"/>
        </w:numPr>
        <w:tabs>
          <w:tab w:val="left" w:pos="567"/>
        </w:tabs>
        <w:spacing w:after="0"/>
        <w:rPr>
          <w:rFonts w:ascii="Verdana" w:hAnsi="Verdana" w:cs="Arial"/>
          <w:sz w:val="20"/>
          <w:szCs w:val="20"/>
        </w:rPr>
      </w:pPr>
      <w:r w:rsidRPr="00883096">
        <w:rPr>
          <w:rFonts w:ascii="Verdana" w:hAnsi="Verdana" w:cs="Arial"/>
          <w:sz w:val="20"/>
          <w:szCs w:val="20"/>
        </w:rPr>
        <w:lastRenderedPageBreak/>
        <w:t>Voor installaties met een nominaal thermisch ingangsvermogen van &lt;100 MW die &lt;1500 uur per jaar in bedrijf zijn, geldt</w:t>
      </w:r>
      <w:r>
        <w:rPr>
          <w:rFonts w:ascii="Verdana" w:hAnsi="Verdana" w:cs="Arial"/>
          <w:sz w:val="20"/>
          <w:szCs w:val="20"/>
        </w:rPr>
        <w:t xml:space="preserve"> voor CO</w:t>
      </w:r>
      <w:r w:rsidR="0014405F">
        <w:rPr>
          <w:rFonts w:ascii="Verdana" w:hAnsi="Verdana" w:cs="Arial"/>
          <w:sz w:val="20"/>
          <w:szCs w:val="20"/>
        </w:rPr>
        <w:t>, NO</w:t>
      </w:r>
      <w:r w:rsidR="0014405F" w:rsidRPr="00FB3EE8">
        <w:rPr>
          <w:rFonts w:ascii="Verdana" w:hAnsi="Verdana" w:cs="Arial"/>
          <w:sz w:val="20"/>
          <w:szCs w:val="20"/>
          <w:vertAlign w:val="subscript"/>
        </w:rPr>
        <w:t>x</w:t>
      </w:r>
      <w:r w:rsidR="002A3580">
        <w:rPr>
          <w:rFonts w:ascii="Verdana" w:hAnsi="Verdana" w:cs="Arial"/>
          <w:sz w:val="20"/>
          <w:szCs w:val="20"/>
          <w:vertAlign w:val="subscript"/>
        </w:rPr>
        <w:t>,</w:t>
      </w:r>
      <w:r w:rsidR="0014405F">
        <w:rPr>
          <w:rFonts w:ascii="Verdana" w:hAnsi="Verdana" w:cs="Arial"/>
          <w:sz w:val="20"/>
          <w:szCs w:val="20"/>
        </w:rPr>
        <w:t xml:space="preserve"> </w:t>
      </w:r>
      <w:r w:rsidR="00BC448F">
        <w:rPr>
          <w:rFonts w:ascii="Verdana" w:hAnsi="Verdana" w:cs="Arial"/>
          <w:sz w:val="20"/>
          <w:szCs w:val="20"/>
        </w:rPr>
        <w:t>SO</w:t>
      </w:r>
      <w:r w:rsidR="00BC448F" w:rsidRPr="00FB3EE8">
        <w:rPr>
          <w:rFonts w:ascii="Verdana" w:hAnsi="Verdana" w:cs="Arial"/>
          <w:sz w:val="20"/>
          <w:szCs w:val="20"/>
          <w:vertAlign w:val="subscript"/>
        </w:rPr>
        <w:t>2</w:t>
      </w:r>
      <w:r w:rsidR="0014405F">
        <w:rPr>
          <w:rFonts w:ascii="Verdana" w:hAnsi="Verdana" w:cs="Arial"/>
          <w:sz w:val="20"/>
          <w:szCs w:val="20"/>
        </w:rPr>
        <w:t xml:space="preserve"> </w:t>
      </w:r>
      <w:r w:rsidR="002A3580">
        <w:rPr>
          <w:rFonts w:ascii="Verdana" w:hAnsi="Verdana" w:cs="Arial"/>
          <w:sz w:val="20"/>
          <w:szCs w:val="20"/>
        </w:rPr>
        <w:t xml:space="preserve">en stof </w:t>
      </w:r>
      <w:r w:rsidRPr="00883096">
        <w:rPr>
          <w:rFonts w:ascii="Verdana" w:hAnsi="Verdana" w:cs="Arial"/>
          <w:sz w:val="20"/>
          <w:szCs w:val="20"/>
        </w:rPr>
        <w:t>een minimale monitoringfrequentie van eenmaal per drie maanden.</w:t>
      </w:r>
      <w:r w:rsidR="004261DC">
        <w:rPr>
          <w:rFonts w:ascii="Verdana" w:hAnsi="Verdana" w:cs="Arial"/>
          <w:sz w:val="20"/>
          <w:szCs w:val="20"/>
        </w:rPr>
        <w:t xml:space="preserve"> </w:t>
      </w:r>
      <w:r w:rsidR="004261DC" w:rsidRPr="004261DC">
        <w:rPr>
          <w:rFonts w:ascii="Verdana" w:hAnsi="Verdana" w:cs="Arial"/>
          <w:sz w:val="20"/>
          <w:szCs w:val="20"/>
        </w:rPr>
        <w:t>Bij toepassing van het controlemeetprogramma, vermeld in bijlage 4.4.4 van titel II van het VLAREM kan de meetfrequentie maximaal dalen tot minimaal om de zes maanden.</w:t>
      </w:r>
      <w:r w:rsidR="002A3580" w:rsidRPr="004261DC">
        <w:rPr>
          <w:rFonts w:ascii="Verdana" w:hAnsi="Verdana" w:cs="Arial"/>
          <w:sz w:val="20"/>
          <w:szCs w:val="20"/>
        </w:rPr>
        <w:t xml:space="preserve"> Voor gasturbines wordt de periodieke monitoring uitgevoerd bij een belasting van de stookinstallatie van &gt;70 %.</w:t>
      </w:r>
    </w:p>
    <w:p w14:paraId="0FA30CF4" w14:textId="77777777" w:rsidR="007D44D8" w:rsidRDefault="007D44D8" w:rsidP="007D44D8">
      <w:pPr>
        <w:rPr>
          <w:rFonts w:ascii="Verdana" w:hAnsi="Verdana" w:cs="Arial"/>
          <w:sz w:val="20"/>
          <w:szCs w:val="20"/>
        </w:rPr>
      </w:pPr>
    </w:p>
    <w:p w14:paraId="67A205B5" w14:textId="4B147A9A" w:rsidR="002D7AA9" w:rsidRDefault="002D7AA9" w:rsidP="007D44D8">
      <w:pPr>
        <w:rPr>
          <w:rFonts w:ascii="Verdana" w:hAnsi="Verdana" w:cs="Arial"/>
          <w:sz w:val="20"/>
          <w:szCs w:val="20"/>
        </w:rPr>
      </w:pPr>
      <w:r w:rsidRPr="007D44D8">
        <w:rPr>
          <w:rFonts w:ascii="Verdana" w:hAnsi="Verdana" w:cs="Arial"/>
          <w:sz w:val="20"/>
          <w:szCs w:val="20"/>
        </w:rPr>
        <w:t>Afdeling 3.12.6 Met verschillende brandstoffen gestookte installaties</w:t>
      </w:r>
    </w:p>
    <w:p w14:paraId="6CF1021D" w14:textId="2A3375C6" w:rsidR="005D1760" w:rsidRDefault="00B73D27" w:rsidP="005D1760">
      <w:pPr>
        <w:tabs>
          <w:tab w:val="left" w:pos="567"/>
        </w:tabs>
        <w:spacing w:after="0"/>
        <w:rPr>
          <w:rFonts w:ascii="Verdana" w:hAnsi="Verdana" w:cs="Arial"/>
          <w:sz w:val="20"/>
          <w:szCs w:val="20"/>
        </w:rPr>
      </w:pPr>
      <w:r>
        <w:rPr>
          <w:rFonts w:ascii="Verdana" w:hAnsi="Verdana" w:cs="Arial"/>
          <w:sz w:val="20"/>
          <w:szCs w:val="20"/>
        </w:rPr>
        <w:t>Subafdeling 3.12.</w:t>
      </w:r>
      <w:r w:rsidR="002D7AA9">
        <w:rPr>
          <w:rFonts w:ascii="Verdana" w:hAnsi="Verdana" w:cs="Arial"/>
          <w:sz w:val="20"/>
          <w:szCs w:val="20"/>
        </w:rPr>
        <w:t>6.1</w:t>
      </w:r>
      <w:r>
        <w:rPr>
          <w:rFonts w:ascii="Verdana" w:hAnsi="Verdana" w:cs="Arial"/>
          <w:sz w:val="20"/>
          <w:szCs w:val="20"/>
        </w:rPr>
        <w:t xml:space="preserve"> De verbranding van procesbrandstoffen uit de chemische industrie</w:t>
      </w:r>
    </w:p>
    <w:p w14:paraId="72D2D92D" w14:textId="3C229054" w:rsidR="00B73D27" w:rsidRDefault="00B73D27" w:rsidP="005D1760">
      <w:pPr>
        <w:tabs>
          <w:tab w:val="left" w:pos="567"/>
        </w:tabs>
        <w:spacing w:after="0"/>
        <w:rPr>
          <w:rFonts w:ascii="Verdana" w:hAnsi="Verdana" w:cs="Arial"/>
          <w:sz w:val="20"/>
          <w:szCs w:val="20"/>
        </w:rPr>
      </w:pPr>
    </w:p>
    <w:p w14:paraId="484101ED" w14:textId="4DC4159D" w:rsidR="001D5008" w:rsidRPr="001D5008" w:rsidRDefault="001D5008" w:rsidP="001D5008">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3.12.6.1</w:t>
      </w:r>
      <w:r>
        <w:rPr>
          <w:rFonts w:ascii="Verdana" w:hAnsi="Verdana" w:cs="Arial"/>
          <w:sz w:val="20"/>
          <w:szCs w:val="20"/>
        </w:rPr>
        <w:t xml:space="preserve">.1. </w:t>
      </w:r>
      <w:r w:rsidRPr="001D5008">
        <w:rPr>
          <w:rFonts w:ascii="Verdana" w:hAnsi="Verdana" w:cs="Arial"/>
          <w:sz w:val="20"/>
          <w:szCs w:val="20"/>
        </w:rPr>
        <w:t xml:space="preserve">Om de algemene milieuprestaties van </w:t>
      </w:r>
      <w:r>
        <w:rPr>
          <w:rFonts w:ascii="Verdana" w:hAnsi="Verdana" w:cs="Arial"/>
          <w:sz w:val="20"/>
          <w:szCs w:val="20"/>
        </w:rPr>
        <w:t xml:space="preserve">de verbranding van procesgassen uit de chemische industrie in ketels te verbeteren, </w:t>
      </w:r>
      <w:r w:rsidRPr="001D5008">
        <w:rPr>
          <w:rFonts w:ascii="Verdana" w:hAnsi="Verdana" w:cs="Arial"/>
          <w:sz w:val="20"/>
          <w:szCs w:val="20"/>
        </w:rPr>
        <w:t xml:space="preserve">wordt een geschikte combinatie gebruikt van de technieken, vermeld in BBT 6 </w:t>
      </w:r>
      <w:r>
        <w:rPr>
          <w:rFonts w:ascii="Verdana" w:hAnsi="Verdana" w:cs="Arial"/>
          <w:sz w:val="20"/>
          <w:szCs w:val="20"/>
        </w:rPr>
        <w:t xml:space="preserve">en BBT 55 </w:t>
      </w:r>
      <w:r w:rsidRPr="001D5008">
        <w:rPr>
          <w:rFonts w:ascii="Verdana" w:hAnsi="Verdana" w:cs="Arial"/>
          <w:sz w:val="20"/>
          <w:szCs w:val="20"/>
        </w:rPr>
        <w:t>van de BBT-conclusies voor grote stookinstallaties.</w:t>
      </w:r>
    </w:p>
    <w:p w14:paraId="1507BBA3" w14:textId="55C20903" w:rsidR="001D5008" w:rsidRDefault="001D5008" w:rsidP="005D1760">
      <w:pPr>
        <w:tabs>
          <w:tab w:val="left" w:pos="567"/>
        </w:tabs>
        <w:spacing w:after="0"/>
        <w:rPr>
          <w:rFonts w:ascii="Verdana" w:hAnsi="Verdana" w:cs="Arial"/>
          <w:sz w:val="20"/>
          <w:szCs w:val="20"/>
        </w:rPr>
      </w:pPr>
    </w:p>
    <w:p w14:paraId="0FE09335" w14:textId="2BEE94AF" w:rsidR="001D5008" w:rsidRDefault="001D5008" w:rsidP="005D1760">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3.12.6.1</w:t>
      </w:r>
      <w:r>
        <w:rPr>
          <w:rFonts w:ascii="Verdana" w:hAnsi="Verdana" w:cs="Arial"/>
          <w:sz w:val="20"/>
          <w:szCs w:val="20"/>
        </w:rPr>
        <w:t xml:space="preserve">.2. </w:t>
      </w:r>
      <w:r w:rsidRPr="001D5008">
        <w:rPr>
          <w:rFonts w:ascii="Verdana" w:hAnsi="Verdana" w:cs="Arial"/>
          <w:sz w:val="20"/>
          <w:szCs w:val="20"/>
        </w:rPr>
        <w:t xml:space="preserve">De energie-efficiëntieniveau’s, vermeld in de volgende tabel, zijn van toepassing op de eenheden die ≥1500 uur per jaar in bedrijf zijn en procesgassen uit de </w:t>
      </w:r>
      <w:r>
        <w:rPr>
          <w:rFonts w:ascii="Verdana" w:hAnsi="Verdana" w:cs="Arial"/>
          <w:sz w:val="20"/>
          <w:szCs w:val="20"/>
        </w:rPr>
        <w:t>chemische industrie verbranden in ketels</w:t>
      </w:r>
      <w:r w:rsidRPr="001D5008">
        <w:rPr>
          <w:rFonts w:ascii="Verdana" w:hAnsi="Verdana" w:cs="Arial"/>
          <w:sz w:val="20"/>
          <w:szCs w:val="20"/>
        </w:rPr>
        <w:t>. In het geval van warmtekrachtkoppelingseenheden, is slechts één van beide energie-efficiëntieniveau’s van toepassing, afhankelijk van het ontwerp van de warmtekrachtkoppelingseenheid.</w:t>
      </w:r>
    </w:p>
    <w:p w14:paraId="27AF535F" w14:textId="02BFBCCE" w:rsidR="001D5008" w:rsidRDefault="001D5008" w:rsidP="005D1760">
      <w:pPr>
        <w:tabs>
          <w:tab w:val="left" w:pos="567"/>
        </w:tabs>
        <w:spacing w:after="0"/>
        <w:rPr>
          <w:rFonts w:ascii="Verdana" w:hAnsi="Verdana" w:cs="Arial"/>
          <w:sz w:val="20"/>
          <w:szCs w:val="20"/>
        </w:rPr>
      </w:pPr>
    </w:p>
    <w:tbl>
      <w:tblPr>
        <w:tblStyle w:val="Tabelraster"/>
        <w:tblW w:w="8926" w:type="dxa"/>
        <w:tblLook w:val="04A0" w:firstRow="1" w:lastRow="0" w:firstColumn="1" w:lastColumn="0" w:noHBand="0" w:noVBand="1"/>
      </w:tblPr>
      <w:tblGrid>
        <w:gridCol w:w="3954"/>
        <w:gridCol w:w="1007"/>
        <w:gridCol w:w="1379"/>
        <w:gridCol w:w="2586"/>
      </w:tblGrid>
      <w:tr w:rsidR="00E409F3" w:rsidRPr="00E409F3" w14:paraId="5E53BA58" w14:textId="77777777" w:rsidTr="00E409F3">
        <w:trPr>
          <w:trHeight w:val="596"/>
        </w:trPr>
        <w:tc>
          <w:tcPr>
            <w:tcW w:w="3954" w:type="dxa"/>
            <w:vMerge w:val="restart"/>
          </w:tcPr>
          <w:p w14:paraId="3B6173FC" w14:textId="0DF1F10D" w:rsidR="00E409F3" w:rsidRPr="00E409F3" w:rsidRDefault="00E409F3" w:rsidP="00E409F3">
            <w:pPr>
              <w:tabs>
                <w:tab w:val="left" w:pos="567"/>
              </w:tabs>
              <w:rPr>
                <w:rFonts w:ascii="Verdana" w:hAnsi="Verdana" w:cs="Arial"/>
                <w:sz w:val="20"/>
                <w:szCs w:val="20"/>
              </w:rPr>
            </w:pPr>
            <w:r w:rsidRPr="00E409F3">
              <w:rPr>
                <w:rFonts w:ascii="Verdana" w:hAnsi="Verdana" w:cs="Arial"/>
                <w:sz w:val="20"/>
                <w:szCs w:val="20"/>
              </w:rPr>
              <w:t xml:space="preserve">Type </w:t>
            </w:r>
            <w:r>
              <w:rPr>
                <w:rFonts w:ascii="Verdana" w:hAnsi="Verdana" w:cs="Arial"/>
                <w:sz w:val="20"/>
                <w:szCs w:val="20"/>
              </w:rPr>
              <w:t>verbrandingseenheid</w:t>
            </w:r>
          </w:p>
        </w:tc>
        <w:tc>
          <w:tcPr>
            <w:tcW w:w="2386" w:type="dxa"/>
            <w:gridSpan w:val="2"/>
          </w:tcPr>
          <w:p w14:paraId="3A97C424" w14:textId="2ADA2413" w:rsidR="00E409F3" w:rsidRPr="00E409F3" w:rsidRDefault="00E409F3" w:rsidP="00E409F3">
            <w:pPr>
              <w:tabs>
                <w:tab w:val="left" w:pos="567"/>
              </w:tabs>
              <w:rPr>
                <w:rFonts w:ascii="Verdana" w:hAnsi="Verdana" w:cs="Arial"/>
                <w:sz w:val="20"/>
                <w:szCs w:val="20"/>
              </w:rPr>
            </w:pPr>
            <w:r>
              <w:rPr>
                <w:rFonts w:ascii="Verdana" w:hAnsi="Verdana" w:cs="Arial"/>
                <w:sz w:val="20"/>
                <w:szCs w:val="20"/>
              </w:rPr>
              <w:t>Netto elektrische efficiëntie, uitgedrukt als %</w:t>
            </w:r>
          </w:p>
        </w:tc>
        <w:tc>
          <w:tcPr>
            <w:tcW w:w="2586" w:type="dxa"/>
          </w:tcPr>
          <w:p w14:paraId="24AB6523" w14:textId="02145CA4" w:rsidR="00E409F3" w:rsidRPr="00E409F3" w:rsidRDefault="00E409F3" w:rsidP="00E409F3">
            <w:pPr>
              <w:tabs>
                <w:tab w:val="left" w:pos="567"/>
              </w:tabs>
              <w:rPr>
                <w:rFonts w:ascii="Verdana" w:hAnsi="Verdana" w:cs="Arial"/>
                <w:sz w:val="20"/>
                <w:szCs w:val="20"/>
              </w:rPr>
            </w:pPr>
            <w:r>
              <w:rPr>
                <w:rFonts w:ascii="Verdana" w:hAnsi="Verdana" w:cs="Arial"/>
                <w:sz w:val="20"/>
                <w:szCs w:val="20"/>
              </w:rPr>
              <w:t>Netto totale brandstofbenutting, uitgedrukt als %</w:t>
            </w:r>
          </w:p>
        </w:tc>
      </w:tr>
      <w:tr w:rsidR="00E409F3" w:rsidRPr="00E409F3" w14:paraId="2902CBEF" w14:textId="77777777" w:rsidTr="00E409F3">
        <w:tc>
          <w:tcPr>
            <w:tcW w:w="3954" w:type="dxa"/>
            <w:vMerge/>
          </w:tcPr>
          <w:p w14:paraId="5C61A754" w14:textId="77777777" w:rsidR="00E409F3" w:rsidRPr="00E409F3" w:rsidRDefault="00E409F3" w:rsidP="00E409F3">
            <w:pPr>
              <w:tabs>
                <w:tab w:val="left" w:pos="567"/>
              </w:tabs>
              <w:rPr>
                <w:rFonts w:ascii="Verdana" w:hAnsi="Verdana" w:cs="Arial"/>
                <w:sz w:val="20"/>
                <w:szCs w:val="20"/>
              </w:rPr>
            </w:pPr>
          </w:p>
        </w:tc>
        <w:tc>
          <w:tcPr>
            <w:tcW w:w="1007" w:type="dxa"/>
          </w:tcPr>
          <w:p w14:paraId="295D21A6" w14:textId="76DB03B4" w:rsidR="00E409F3" w:rsidRPr="00E409F3" w:rsidRDefault="00E409F3" w:rsidP="00E409F3">
            <w:pPr>
              <w:tabs>
                <w:tab w:val="left" w:pos="567"/>
              </w:tabs>
              <w:rPr>
                <w:rFonts w:ascii="Verdana" w:hAnsi="Verdana" w:cs="Arial"/>
                <w:sz w:val="20"/>
                <w:szCs w:val="20"/>
              </w:rPr>
            </w:pPr>
            <w:r w:rsidRPr="00E409F3">
              <w:rPr>
                <w:rFonts w:ascii="Verdana" w:hAnsi="Verdana" w:cs="Arial"/>
                <w:sz w:val="20"/>
                <w:szCs w:val="20"/>
              </w:rPr>
              <w:t xml:space="preserve">Nieuwe </w:t>
            </w:r>
            <w:r>
              <w:rPr>
                <w:rFonts w:ascii="Verdana" w:hAnsi="Verdana" w:cs="Arial"/>
                <w:sz w:val="20"/>
                <w:szCs w:val="20"/>
              </w:rPr>
              <w:t>eenheid</w:t>
            </w:r>
          </w:p>
        </w:tc>
        <w:tc>
          <w:tcPr>
            <w:tcW w:w="1379" w:type="dxa"/>
          </w:tcPr>
          <w:p w14:paraId="74E0B8DD" w14:textId="1CB7600E" w:rsidR="00E409F3" w:rsidRPr="00E409F3" w:rsidRDefault="00E409F3" w:rsidP="00E409F3">
            <w:pPr>
              <w:tabs>
                <w:tab w:val="left" w:pos="567"/>
              </w:tabs>
              <w:rPr>
                <w:rFonts w:ascii="Verdana" w:hAnsi="Verdana" w:cs="Arial"/>
                <w:sz w:val="20"/>
                <w:szCs w:val="20"/>
              </w:rPr>
            </w:pPr>
            <w:r w:rsidRPr="00E409F3">
              <w:rPr>
                <w:rFonts w:ascii="Verdana" w:hAnsi="Verdana" w:cs="Arial"/>
                <w:sz w:val="20"/>
                <w:szCs w:val="20"/>
              </w:rPr>
              <w:t xml:space="preserve">Bestaande </w:t>
            </w:r>
            <w:r>
              <w:rPr>
                <w:rFonts w:ascii="Verdana" w:hAnsi="Verdana" w:cs="Arial"/>
                <w:sz w:val="20"/>
                <w:szCs w:val="20"/>
              </w:rPr>
              <w:t>eenheid</w:t>
            </w:r>
          </w:p>
        </w:tc>
        <w:tc>
          <w:tcPr>
            <w:tcW w:w="2586" w:type="dxa"/>
          </w:tcPr>
          <w:p w14:paraId="47692D7C" w14:textId="3F230080" w:rsidR="00E409F3" w:rsidRPr="00E409F3" w:rsidRDefault="00E409F3" w:rsidP="00E409F3">
            <w:pPr>
              <w:tabs>
                <w:tab w:val="left" w:pos="567"/>
              </w:tabs>
              <w:rPr>
                <w:rFonts w:ascii="Verdana" w:hAnsi="Verdana" w:cs="Arial"/>
                <w:sz w:val="20"/>
                <w:szCs w:val="20"/>
              </w:rPr>
            </w:pPr>
            <w:r>
              <w:rPr>
                <w:rFonts w:ascii="Verdana" w:hAnsi="Verdana" w:cs="Arial"/>
                <w:sz w:val="20"/>
                <w:szCs w:val="20"/>
              </w:rPr>
              <w:t>Alle eenheden</w:t>
            </w:r>
            <w:r w:rsidRPr="00E409F3">
              <w:rPr>
                <w:rFonts w:ascii="Verdana" w:hAnsi="Verdana" w:cs="Arial"/>
                <w:sz w:val="20"/>
                <w:szCs w:val="20"/>
              </w:rPr>
              <w:t xml:space="preserve"> </w:t>
            </w:r>
          </w:p>
        </w:tc>
      </w:tr>
      <w:tr w:rsidR="00E409F3" w:rsidRPr="00E409F3" w14:paraId="7EFC958A" w14:textId="77777777" w:rsidTr="00E409F3">
        <w:tc>
          <w:tcPr>
            <w:tcW w:w="3954" w:type="dxa"/>
          </w:tcPr>
          <w:p w14:paraId="526D35FE" w14:textId="77777777" w:rsidR="00E409F3" w:rsidRPr="00E409F3" w:rsidRDefault="00E409F3" w:rsidP="00E409F3">
            <w:pPr>
              <w:tabs>
                <w:tab w:val="left" w:pos="567"/>
              </w:tabs>
              <w:rPr>
                <w:rFonts w:ascii="Verdana" w:hAnsi="Verdana" w:cs="Arial"/>
                <w:sz w:val="20"/>
                <w:szCs w:val="20"/>
              </w:rPr>
            </w:pPr>
            <w:r w:rsidRPr="00E409F3">
              <w:rPr>
                <w:rFonts w:ascii="Verdana" w:hAnsi="Verdana" w:cs="Arial"/>
                <w:sz w:val="20"/>
                <w:szCs w:val="20"/>
              </w:rPr>
              <w:t>Ketel waarin vloeibare procesbrandstoffen uit</w:t>
            </w:r>
          </w:p>
          <w:p w14:paraId="42BD36BA" w14:textId="77777777" w:rsidR="00E409F3" w:rsidRPr="00E409F3" w:rsidRDefault="00E409F3" w:rsidP="00E409F3">
            <w:pPr>
              <w:tabs>
                <w:tab w:val="left" w:pos="567"/>
              </w:tabs>
              <w:rPr>
                <w:rFonts w:ascii="Verdana" w:hAnsi="Verdana" w:cs="Arial"/>
                <w:sz w:val="20"/>
                <w:szCs w:val="20"/>
              </w:rPr>
            </w:pPr>
            <w:r w:rsidRPr="00E409F3">
              <w:rPr>
                <w:rFonts w:ascii="Verdana" w:hAnsi="Verdana" w:cs="Arial"/>
                <w:sz w:val="20"/>
                <w:szCs w:val="20"/>
              </w:rPr>
              <w:t>de chemische industrie worden gebruikt, ook</w:t>
            </w:r>
          </w:p>
          <w:p w14:paraId="6FE95529" w14:textId="77777777" w:rsidR="00E409F3" w:rsidRPr="00E409F3" w:rsidRDefault="00E409F3" w:rsidP="00E409F3">
            <w:pPr>
              <w:tabs>
                <w:tab w:val="left" w:pos="567"/>
              </w:tabs>
              <w:rPr>
                <w:rFonts w:ascii="Verdana" w:hAnsi="Verdana" w:cs="Arial"/>
                <w:sz w:val="20"/>
                <w:szCs w:val="20"/>
              </w:rPr>
            </w:pPr>
            <w:r w:rsidRPr="00E409F3">
              <w:rPr>
                <w:rFonts w:ascii="Verdana" w:hAnsi="Verdana" w:cs="Arial"/>
                <w:sz w:val="20"/>
                <w:szCs w:val="20"/>
              </w:rPr>
              <w:t>indien gemengd met zware stookolie, gasolie</w:t>
            </w:r>
          </w:p>
          <w:p w14:paraId="6B565A27" w14:textId="4C0D38FA" w:rsidR="00E409F3" w:rsidRPr="00E409F3" w:rsidRDefault="00E409F3" w:rsidP="00E409F3">
            <w:pPr>
              <w:tabs>
                <w:tab w:val="left" w:pos="567"/>
              </w:tabs>
              <w:rPr>
                <w:rFonts w:ascii="Verdana" w:hAnsi="Verdana" w:cs="Arial"/>
                <w:sz w:val="20"/>
                <w:szCs w:val="20"/>
                <w:vertAlign w:val="superscript"/>
              </w:rPr>
            </w:pPr>
            <w:r w:rsidRPr="00E409F3">
              <w:rPr>
                <w:rFonts w:ascii="Verdana" w:hAnsi="Verdana" w:cs="Arial"/>
                <w:sz w:val="20"/>
                <w:szCs w:val="20"/>
              </w:rPr>
              <w:t>of andere vloeibare brandstoffen</w:t>
            </w:r>
          </w:p>
        </w:tc>
        <w:tc>
          <w:tcPr>
            <w:tcW w:w="1007" w:type="dxa"/>
          </w:tcPr>
          <w:p w14:paraId="6ACD6B33" w14:textId="49F0328E" w:rsidR="00E409F3" w:rsidRPr="00E409F3" w:rsidRDefault="00E409F3" w:rsidP="00E409F3">
            <w:pPr>
              <w:tabs>
                <w:tab w:val="left" w:pos="567"/>
              </w:tabs>
              <w:rPr>
                <w:rFonts w:ascii="Verdana" w:hAnsi="Verdana" w:cs="Arial"/>
                <w:sz w:val="20"/>
                <w:szCs w:val="20"/>
              </w:rPr>
            </w:pPr>
            <w:r>
              <w:rPr>
                <w:rFonts w:ascii="Verdana" w:hAnsi="Verdana" w:cs="Arial"/>
                <w:sz w:val="20"/>
                <w:szCs w:val="20"/>
              </w:rPr>
              <w:t>36,4</w:t>
            </w:r>
          </w:p>
        </w:tc>
        <w:tc>
          <w:tcPr>
            <w:tcW w:w="1379" w:type="dxa"/>
          </w:tcPr>
          <w:p w14:paraId="6596660E" w14:textId="6411EB18" w:rsidR="00E409F3" w:rsidRPr="00E409F3" w:rsidRDefault="00E409F3" w:rsidP="00E409F3">
            <w:pPr>
              <w:tabs>
                <w:tab w:val="left" w:pos="567"/>
              </w:tabs>
              <w:rPr>
                <w:rFonts w:ascii="Verdana" w:hAnsi="Verdana" w:cs="Arial"/>
                <w:sz w:val="20"/>
                <w:szCs w:val="20"/>
              </w:rPr>
            </w:pPr>
            <w:r>
              <w:rPr>
                <w:rFonts w:ascii="Verdana" w:hAnsi="Verdana" w:cs="Arial"/>
                <w:sz w:val="20"/>
                <w:szCs w:val="20"/>
              </w:rPr>
              <w:t>35,6</w:t>
            </w:r>
          </w:p>
        </w:tc>
        <w:tc>
          <w:tcPr>
            <w:tcW w:w="2586" w:type="dxa"/>
          </w:tcPr>
          <w:p w14:paraId="3E954172" w14:textId="77C305D7" w:rsidR="00E409F3" w:rsidRPr="00E409F3" w:rsidRDefault="00E409F3" w:rsidP="00E409F3">
            <w:pPr>
              <w:tabs>
                <w:tab w:val="left" w:pos="567"/>
              </w:tabs>
              <w:rPr>
                <w:rFonts w:ascii="Verdana" w:hAnsi="Verdana" w:cs="Arial"/>
                <w:sz w:val="20"/>
                <w:szCs w:val="20"/>
              </w:rPr>
            </w:pPr>
            <w:r>
              <w:rPr>
                <w:rFonts w:ascii="Verdana" w:hAnsi="Verdana" w:cs="Arial"/>
                <w:sz w:val="20"/>
                <w:szCs w:val="20"/>
              </w:rPr>
              <w:t>80</w:t>
            </w:r>
          </w:p>
        </w:tc>
      </w:tr>
      <w:tr w:rsidR="00E409F3" w:rsidRPr="00E409F3" w14:paraId="19854C7D" w14:textId="77777777" w:rsidTr="00E409F3">
        <w:tc>
          <w:tcPr>
            <w:tcW w:w="3954" w:type="dxa"/>
          </w:tcPr>
          <w:p w14:paraId="3B01DB40" w14:textId="5344F4A9" w:rsidR="00E409F3" w:rsidRPr="00E409F3" w:rsidRDefault="00E409F3" w:rsidP="00E409F3">
            <w:pPr>
              <w:tabs>
                <w:tab w:val="left" w:pos="567"/>
              </w:tabs>
              <w:rPr>
                <w:rFonts w:ascii="Verdana" w:hAnsi="Verdana" w:cs="Arial"/>
                <w:sz w:val="20"/>
                <w:szCs w:val="20"/>
              </w:rPr>
            </w:pPr>
            <w:r w:rsidRPr="00E409F3">
              <w:rPr>
                <w:rFonts w:ascii="Verdana" w:hAnsi="Verdana" w:cs="Arial"/>
                <w:sz w:val="20"/>
                <w:szCs w:val="20"/>
              </w:rPr>
              <w:t>Ketel waarin gasvormige procesbrandstoffen uit de chemische industrie worden gebruikt, oo</w:t>
            </w:r>
            <w:r>
              <w:rPr>
                <w:rFonts w:ascii="Verdana" w:hAnsi="Verdana" w:cs="Arial"/>
                <w:sz w:val="20"/>
                <w:szCs w:val="20"/>
              </w:rPr>
              <w:t xml:space="preserve">k indien gemengd met aardgas </w:t>
            </w:r>
            <w:r w:rsidRPr="00E409F3">
              <w:rPr>
                <w:rFonts w:ascii="Verdana" w:hAnsi="Verdana" w:cs="Arial"/>
                <w:sz w:val="20"/>
                <w:szCs w:val="20"/>
              </w:rPr>
              <w:t>of andere gasvormige brandstoffen</w:t>
            </w:r>
          </w:p>
        </w:tc>
        <w:tc>
          <w:tcPr>
            <w:tcW w:w="1007" w:type="dxa"/>
          </w:tcPr>
          <w:p w14:paraId="5144F380" w14:textId="48DA93E4" w:rsidR="00E409F3" w:rsidRPr="00E409F3" w:rsidRDefault="00E409F3" w:rsidP="00E409F3">
            <w:pPr>
              <w:tabs>
                <w:tab w:val="left" w:pos="567"/>
              </w:tabs>
              <w:rPr>
                <w:rFonts w:ascii="Verdana" w:hAnsi="Verdana" w:cs="Arial"/>
                <w:sz w:val="20"/>
                <w:szCs w:val="20"/>
              </w:rPr>
            </w:pPr>
            <w:r>
              <w:rPr>
                <w:rFonts w:ascii="Verdana" w:hAnsi="Verdana" w:cs="Arial"/>
                <w:sz w:val="20"/>
                <w:szCs w:val="20"/>
              </w:rPr>
              <w:t>39</w:t>
            </w:r>
          </w:p>
        </w:tc>
        <w:tc>
          <w:tcPr>
            <w:tcW w:w="1379" w:type="dxa"/>
          </w:tcPr>
          <w:p w14:paraId="5D3E59C1" w14:textId="0E6EA928" w:rsidR="00E409F3" w:rsidRPr="00E409F3" w:rsidRDefault="00E409F3" w:rsidP="00E409F3">
            <w:pPr>
              <w:tabs>
                <w:tab w:val="left" w:pos="567"/>
              </w:tabs>
              <w:rPr>
                <w:rFonts w:ascii="Verdana" w:hAnsi="Verdana" w:cs="Arial"/>
                <w:sz w:val="20"/>
                <w:szCs w:val="20"/>
              </w:rPr>
            </w:pPr>
            <w:r>
              <w:rPr>
                <w:rFonts w:ascii="Verdana" w:hAnsi="Verdana" w:cs="Arial"/>
                <w:sz w:val="20"/>
                <w:szCs w:val="20"/>
              </w:rPr>
              <w:t>38</w:t>
            </w:r>
          </w:p>
        </w:tc>
        <w:tc>
          <w:tcPr>
            <w:tcW w:w="2586" w:type="dxa"/>
          </w:tcPr>
          <w:p w14:paraId="517891FC" w14:textId="05EC830E" w:rsidR="00E409F3" w:rsidRPr="00E409F3" w:rsidRDefault="00E409F3" w:rsidP="00E409F3">
            <w:pPr>
              <w:tabs>
                <w:tab w:val="left" w:pos="567"/>
              </w:tabs>
              <w:rPr>
                <w:rFonts w:ascii="Verdana" w:hAnsi="Verdana" w:cs="Arial"/>
                <w:sz w:val="20"/>
                <w:szCs w:val="20"/>
              </w:rPr>
            </w:pPr>
            <w:r>
              <w:rPr>
                <w:rFonts w:ascii="Verdana" w:hAnsi="Verdana" w:cs="Arial"/>
                <w:sz w:val="20"/>
                <w:szCs w:val="20"/>
              </w:rPr>
              <w:t>78</w:t>
            </w:r>
          </w:p>
        </w:tc>
      </w:tr>
    </w:tbl>
    <w:p w14:paraId="10BAD16D" w14:textId="3334F1D1" w:rsidR="001D5008" w:rsidRDefault="001D5008" w:rsidP="005D1760">
      <w:pPr>
        <w:tabs>
          <w:tab w:val="left" w:pos="567"/>
        </w:tabs>
        <w:spacing w:after="0"/>
        <w:rPr>
          <w:rFonts w:ascii="Verdana" w:hAnsi="Verdana" w:cs="Arial"/>
          <w:sz w:val="20"/>
          <w:szCs w:val="20"/>
        </w:rPr>
      </w:pPr>
    </w:p>
    <w:p w14:paraId="112DAD27" w14:textId="74ED3198" w:rsidR="001D5008" w:rsidRDefault="00E409F3" w:rsidP="005D1760">
      <w:pPr>
        <w:tabs>
          <w:tab w:val="left" w:pos="567"/>
        </w:tabs>
        <w:spacing w:after="0"/>
        <w:rPr>
          <w:rFonts w:ascii="Verdana" w:hAnsi="Verdana" w:cs="Arial"/>
          <w:sz w:val="20"/>
          <w:szCs w:val="20"/>
        </w:rPr>
      </w:pPr>
      <w:r>
        <w:rPr>
          <w:rFonts w:ascii="Verdana" w:hAnsi="Verdana" w:cs="Arial"/>
          <w:sz w:val="20"/>
          <w:szCs w:val="20"/>
        </w:rPr>
        <w:tab/>
      </w:r>
      <w:r w:rsidRPr="00E409F3">
        <w:rPr>
          <w:rFonts w:ascii="Verdana" w:hAnsi="Verdana" w:cs="Arial"/>
          <w:sz w:val="20"/>
          <w:szCs w:val="20"/>
        </w:rPr>
        <w:t>Het energie-efficiëntieniveau voor netto totale brandstofbenutting, vermeld in bovenstaande tabel, is niet van toepassing op installaties die uitsluitend elektriciteit produceren</w:t>
      </w:r>
      <w:r>
        <w:rPr>
          <w:rFonts w:ascii="Verdana" w:hAnsi="Verdana" w:cs="Arial"/>
          <w:sz w:val="20"/>
          <w:szCs w:val="20"/>
        </w:rPr>
        <w:t>.</w:t>
      </w:r>
    </w:p>
    <w:p w14:paraId="4A948908" w14:textId="496AB5EB" w:rsidR="00E409F3" w:rsidRDefault="00E409F3" w:rsidP="005D1760">
      <w:pPr>
        <w:tabs>
          <w:tab w:val="left" w:pos="567"/>
        </w:tabs>
        <w:spacing w:after="0"/>
        <w:rPr>
          <w:rFonts w:ascii="Verdana" w:hAnsi="Verdana" w:cs="Arial"/>
          <w:sz w:val="20"/>
          <w:szCs w:val="20"/>
        </w:rPr>
      </w:pPr>
    </w:p>
    <w:p w14:paraId="12B4E165" w14:textId="7D4C4A10" w:rsidR="00E409F3" w:rsidRDefault="00E409F3" w:rsidP="00E409F3">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3.12.6.1</w:t>
      </w:r>
      <w:r>
        <w:rPr>
          <w:rFonts w:ascii="Verdana" w:hAnsi="Verdana" w:cs="Arial"/>
          <w:sz w:val="20"/>
          <w:szCs w:val="20"/>
        </w:rPr>
        <w:t xml:space="preserve">.3. </w:t>
      </w:r>
      <w:r w:rsidR="007038F8" w:rsidRPr="007038F8">
        <w:rPr>
          <w:rFonts w:ascii="Verdana" w:hAnsi="Verdana" w:cs="Arial"/>
          <w:sz w:val="20"/>
          <w:szCs w:val="20"/>
        </w:rPr>
        <w:t>De NO</w:t>
      </w:r>
      <w:r w:rsidR="007038F8" w:rsidRPr="007038F8">
        <w:rPr>
          <w:rFonts w:ascii="Verdana" w:hAnsi="Verdana" w:cs="Arial"/>
          <w:sz w:val="20"/>
          <w:szCs w:val="20"/>
          <w:vertAlign w:val="subscript"/>
        </w:rPr>
        <w:t>X</w:t>
      </w:r>
      <w:r w:rsidR="007038F8" w:rsidRPr="007038F8">
        <w:rPr>
          <w:rFonts w:ascii="Verdana" w:hAnsi="Verdana" w:cs="Arial"/>
          <w:sz w:val="20"/>
          <w:szCs w:val="20"/>
        </w:rPr>
        <w:t xml:space="preserve">-emissies </w:t>
      </w:r>
      <w:r w:rsidR="007112F2">
        <w:rPr>
          <w:rFonts w:ascii="Verdana" w:hAnsi="Verdana" w:cs="Arial"/>
          <w:sz w:val="20"/>
          <w:szCs w:val="20"/>
        </w:rPr>
        <w:t xml:space="preserve">naar lucht </w:t>
      </w:r>
      <w:r w:rsidR="007038F8" w:rsidRPr="007038F8">
        <w:rPr>
          <w:rFonts w:ascii="Verdana" w:hAnsi="Verdana" w:cs="Arial"/>
          <w:sz w:val="20"/>
          <w:szCs w:val="20"/>
        </w:rPr>
        <w:t>die afkomstig zijn van de verbranding van procesbrandstoffen uit de chemische industrie</w:t>
      </w:r>
      <w:r w:rsidR="007038F8">
        <w:rPr>
          <w:rFonts w:ascii="Verdana" w:hAnsi="Verdana" w:cs="Arial"/>
          <w:sz w:val="20"/>
          <w:szCs w:val="20"/>
        </w:rPr>
        <w:t xml:space="preserve"> </w:t>
      </w:r>
      <w:r w:rsidR="007038F8" w:rsidRPr="007038F8">
        <w:rPr>
          <w:rFonts w:ascii="Verdana" w:hAnsi="Verdana" w:cs="Arial"/>
          <w:sz w:val="20"/>
          <w:szCs w:val="20"/>
        </w:rPr>
        <w:t xml:space="preserve">worden voorkomen of verminderd en tegelijkertijd worden </w:t>
      </w:r>
      <w:r w:rsidR="007038F8">
        <w:rPr>
          <w:rFonts w:ascii="Verdana" w:hAnsi="Verdana" w:cs="Arial"/>
          <w:sz w:val="20"/>
          <w:szCs w:val="20"/>
        </w:rPr>
        <w:t>de CO</w:t>
      </w:r>
      <w:r w:rsidR="007038F8" w:rsidRPr="007038F8">
        <w:rPr>
          <w:rFonts w:ascii="Verdana" w:hAnsi="Verdana" w:cs="Arial"/>
          <w:sz w:val="20"/>
          <w:szCs w:val="20"/>
        </w:rPr>
        <w:t xml:space="preserve">-emissies </w:t>
      </w:r>
      <w:r w:rsidR="007112F2">
        <w:rPr>
          <w:rFonts w:ascii="Verdana" w:hAnsi="Verdana" w:cs="Arial"/>
          <w:sz w:val="20"/>
          <w:szCs w:val="20"/>
        </w:rPr>
        <w:t xml:space="preserve">naar lucht </w:t>
      </w:r>
      <w:r w:rsidR="007038F8" w:rsidRPr="007038F8">
        <w:rPr>
          <w:rFonts w:ascii="Verdana" w:hAnsi="Verdana" w:cs="Arial"/>
          <w:sz w:val="20"/>
          <w:szCs w:val="20"/>
        </w:rPr>
        <w:t xml:space="preserve">die afkomstig zijn van de verbranding van procesbrandstoffen uit de chemische industrie beperkt, door gebruik van </w:t>
      </w:r>
      <w:r w:rsidR="008537E3">
        <w:rPr>
          <w:rFonts w:ascii="Verdana" w:hAnsi="Verdana" w:cs="Arial"/>
          <w:sz w:val="20"/>
          <w:szCs w:val="20"/>
        </w:rPr>
        <w:t>éé</w:t>
      </w:r>
      <w:r w:rsidR="008537E3" w:rsidRPr="007038F8">
        <w:rPr>
          <w:rFonts w:ascii="Verdana" w:hAnsi="Verdana" w:cs="Arial"/>
          <w:sz w:val="20"/>
          <w:szCs w:val="20"/>
        </w:rPr>
        <w:t xml:space="preserve">n </w:t>
      </w:r>
      <w:r w:rsidR="007038F8" w:rsidRPr="007038F8">
        <w:rPr>
          <w:rFonts w:ascii="Verdana" w:hAnsi="Verdana" w:cs="Arial"/>
          <w:sz w:val="20"/>
          <w:szCs w:val="20"/>
        </w:rPr>
        <w:t xml:space="preserve">of een combinatie van de technieken, vermeld in vermeld in BBT </w:t>
      </w:r>
      <w:r w:rsidR="007038F8">
        <w:rPr>
          <w:rFonts w:ascii="Verdana" w:hAnsi="Verdana" w:cs="Arial"/>
          <w:sz w:val="20"/>
          <w:szCs w:val="20"/>
        </w:rPr>
        <w:t>56</w:t>
      </w:r>
      <w:r w:rsidR="007038F8" w:rsidRPr="007038F8">
        <w:rPr>
          <w:rFonts w:ascii="Verdana" w:hAnsi="Verdana" w:cs="Arial"/>
          <w:sz w:val="20"/>
          <w:szCs w:val="20"/>
        </w:rPr>
        <w:t xml:space="preserve"> van de BBT-conclusies voor grote stookinstallaties.</w:t>
      </w:r>
    </w:p>
    <w:p w14:paraId="1DD1DEBA" w14:textId="392B18B4" w:rsidR="00E409F3" w:rsidRDefault="00E409F3" w:rsidP="005D1760">
      <w:pPr>
        <w:tabs>
          <w:tab w:val="left" w:pos="567"/>
        </w:tabs>
        <w:spacing w:after="0"/>
        <w:rPr>
          <w:rFonts w:ascii="Verdana" w:hAnsi="Verdana" w:cs="Arial"/>
          <w:sz w:val="20"/>
          <w:szCs w:val="20"/>
        </w:rPr>
      </w:pPr>
    </w:p>
    <w:p w14:paraId="573328E5" w14:textId="412939E1" w:rsidR="007038F8" w:rsidRPr="007038F8" w:rsidRDefault="007038F8" w:rsidP="007038F8">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3.12.6.1</w:t>
      </w:r>
      <w:r>
        <w:rPr>
          <w:rFonts w:ascii="Verdana" w:hAnsi="Verdana" w:cs="Arial"/>
          <w:sz w:val="20"/>
          <w:szCs w:val="20"/>
        </w:rPr>
        <w:t xml:space="preserve">.4. </w:t>
      </w:r>
      <w:r w:rsidRPr="007038F8">
        <w:rPr>
          <w:rFonts w:ascii="Verdana" w:hAnsi="Verdana" w:cs="Arial"/>
          <w:sz w:val="20"/>
          <w:szCs w:val="20"/>
        </w:rPr>
        <w:t>De emissiegrenswaarden, vermeld in de volgende tabel, zijn van toepassing op emissies van NO</w:t>
      </w:r>
      <w:r w:rsidRPr="007038F8">
        <w:rPr>
          <w:rFonts w:ascii="Verdana" w:hAnsi="Verdana" w:cs="Arial"/>
          <w:sz w:val="20"/>
          <w:szCs w:val="20"/>
          <w:vertAlign w:val="subscript"/>
        </w:rPr>
        <w:t>x</w:t>
      </w:r>
      <w:r w:rsidRPr="007038F8">
        <w:rPr>
          <w:rFonts w:ascii="Verdana" w:hAnsi="Verdana" w:cs="Arial"/>
          <w:sz w:val="20"/>
          <w:szCs w:val="20"/>
        </w:rPr>
        <w:t xml:space="preserve"> naar lucht afkomstig van de verbranding van </w:t>
      </w:r>
      <w:r>
        <w:rPr>
          <w:rFonts w:ascii="Verdana" w:hAnsi="Verdana" w:cs="Arial"/>
          <w:sz w:val="20"/>
          <w:szCs w:val="20"/>
        </w:rPr>
        <w:t>100% procesbrandstoffen uit de chemische industrie in ketels</w:t>
      </w:r>
      <w:r w:rsidRPr="007038F8">
        <w:rPr>
          <w:rFonts w:ascii="Verdana" w:hAnsi="Verdana" w:cs="Arial"/>
          <w:sz w:val="20"/>
          <w:szCs w:val="20"/>
        </w:rPr>
        <w:t>.</w:t>
      </w:r>
    </w:p>
    <w:p w14:paraId="0FB3E8D1" w14:textId="190D99F4" w:rsidR="00E409F3" w:rsidRDefault="00E409F3" w:rsidP="005D1760">
      <w:pPr>
        <w:tabs>
          <w:tab w:val="left" w:pos="567"/>
        </w:tabs>
        <w:spacing w:after="0"/>
        <w:rPr>
          <w:rFonts w:ascii="Verdana" w:hAnsi="Verdana" w:cs="Arial"/>
          <w:sz w:val="20"/>
          <w:szCs w:val="20"/>
        </w:rPr>
      </w:pPr>
    </w:p>
    <w:tbl>
      <w:tblPr>
        <w:tblStyle w:val="Tabelraster"/>
        <w:tblW w:w="9067" w:type="dxa"/>
        <w:tblLayout w:type="fixed"/>
        <w:tblLook w:val="04A0" w:firstRow="1" w:lastRow="0" w:firstColumn="1" w:lastColumn="0" w:noHBand="0" w:noVBand="1"/>
      </w:tblPr>
      <w:tblGrid>
        <w:gridCol w:w="1980"/>
        <w:gridCol w:w="1276"/>
        <w:gridCol w:w="1984"/>
        <w:gridCol w:w="1701"/>
        <w:gridCol w:w="2126"/>
      </w:tblGrid>
      <w:tr w:rsidR="007038F8" w:rsidRPr="007038F8" w14:paraId="14EA914A" w14:textId="77777777" w:rsidTr="007038F8">
        <w:tc>
          <w:tcPr>
            <w:tcW w:w="1980" w:type="dxa"/>
            <w:vMerge w:val="restart"/>
          </w:tcPr>
          <w:p w14:paraId="603F31F3" w14:textId="241C9E85" w:rsidR="007038F8" w:rsidRPr="007038F8" w:rsidRDefault="007038F8" w:rsidP="007038F8">
            <w:pPr>
              <w:tabs>
                <w:tab w:val="left" w:pos="567"/>
              </w:tabs>
              <w:rPr>
                <w:rFonts w:ascii="Verdana" w:hAnsi="Verdana" w:cs="Arial"/>
                <w:sz w:val="20"/>
                <w:szCs w:val="20"/>
              </w:rPr>
            </w:pPr>
            <w:r>
              <w:rPr>
                <w:rFonts w:ascii="Verdana" w:hAnsi="Verdana" w:cs="Arial"/>
                <w:sz w:val="20"/>
                <w:szCs w:val="20"/>
              </w:rPr>
              <w:t>In de stookinstallatie gebruikte brandstoffase</w:t>
            </w:r>
          </w:p>
        </w:tc>
        <w:tc>
          <w:tcPr>
            <w:tcW w:w="7087" w:type="dxa"/>
            <w:gridSpan w:val="4"/>
          </w:tcPr>
          <w:p w14:paraId="736C183B" w14:textId="77777777" w:rsidR="007038F8" w:rsidRPr="007038F8" w:rsidRDefault="007038F8" w:rsidP="007038F8">
            <w:pPr>
              <w:tabs>
                <w:tab w:val="left" w:pos="567"/>
              </w:tabs>
              <w:rPr>
                <w:rFonts w:ascii="Verdana" w:hAnsi="Verdana" w:cs="Arial"/>
                <w:sz w:val="20"/>
                <w:szCs w:val="20"/>
              </w:rPr>
            </w:pPr>
            <w:r w:rsidRPr="007038F8">
              <w:rPr>
                <w:rFonts w:ascii="Verdana" w:hAnsi="Verdana" w:cs="Arial"/>
                <w:sz w:val="20"/>
                <w:szCs w:val="20"/>
              </w:rPr>
              <w:t>Emissiegrenswaarde, uitgedrukt als mg/Nm³</w:t>
            </w:r>
          </w:p>
        </w:tc>
      </w:tr>
      <w:tr w:rsidR="007038F8" w:rsidRPr="007038F8" w14:paraId="369CFA18" w14:textId="77777777" w:rsidTr="007038F8">
        <w:tc>
          <w:tcPr>
            <w:tcW w:w="1980" w:type="dxa"/>
            <w:vMerge/>
          </w:tcPr>
          <w:p w14:paraId="05D46F1F" w14:textId="77777777" w:rsidR="007038F8" w:rsidRPr="007038F8" w:rsidRDefault="007038F8" w:rsidP="007038F8">
            <w:pPr>
              <w:tabs>
                <w:tab w:val="left" w:pos="567"/>
              </w:tabs>
              <w:rPr>
                <w:rFonts w:ascii="Verdana" w:hAnsi="Verdana" w:cs="Arial"/>
                <w:sz w:val="20"/>
                <w:szCs w:val="20"/>
              </w:rPr>
            </w:pPr>
          </w:p>
        </w:tc>
        <w:tc>
          <w:tcPr>
            <w:tcW w:w="3260" w:type="dxa"/>
            <w:gridSpan w:val="2"/>
          </w:tcPr>
          <w:p w14:paraId="41B7A452" w14:textId="77777777" w:rsidR="007038F8" w:rsidRPr="007038F8" w:rsidRDefault="007038F8" w:rsidP="007038F8">
            <w:pPr>
              <w:tabs>
                <w:tab w:val="left" w:pos="567"/>
              </w:tabs>
              <w:rPr>
                <w:rFonts w:ascii="Verdana" w:hAnsi="Verdana" w:cs="Arial"/>
                <w:sz w:val="20"/>
                <w:szCs w:val="20"/>
              </w:rPr>
            </w:pPr>
            <w:r w:rsidRPr="007038F8">
              <w:rPr>
                <w:rFonts w:ascii="Verdana" w:hAnsi="Verdana" w:cs="Arial"/>
                <w:sz w:val="20"/>
                <w:szCs w:val="20"/>
              </w:rPr>
              <w:t>Jaargemiddelde</w:t>
            </w:r>
          </w:p>
        </w:tc>
        <w:tc>
          <w:tcPr>
            <w:tcW w:w="3827" w:type="dxa"/>
            <w:gridSpan w:val="2"/>
          </w:tcPr>
          <w:p w14:paraId="3D27B023" w14:textId="77777777" w:rsidR="007038F8" w:rsidRPr="007038F8" w:rsidRDefault="007038F8" w:rsidP="007038F8">
            <w:pPr>
              <w:tabs>
                <w:tab w:val="left" w:pos="567"/>
              </w:tabs>
              <w:rPr>
                <w:rFonts w:ascii="Verdana" w:hAnsi="Verdana" w:cs="Arial"/>
                <w:sz w:val="20"/>
                <w:szCs w:val="20"/>
              </w:rPr>
            </w:pPr>
            <w:r w:rsidRPr="007038F8">
              <w:rPr>
                <w:rFonts w:ascii="Verdana" w:hAnsi="Verdana" w:cs="Arial"/>
                <w:sz w:val="20"/>
                <w:szCs w:val="20"/>
              </w:rPr>
              <w:t>Daggemiddelde of gemiddelde over de bemonsteringsperiode</w:t>
            </w:r>
          </w:p>
        </w:tc>
      </w:tr>
      <w:tr w:rsidR="007038F8" w:rsidRPr="007038F8" w14:paraId="673D604D" w14:textId="77777777" w:rsidTr="007038F8">
        <w:trPr>
          <w:trHeight w:val="835"/>
        </w:trPr>
        <w:tc>
          <w:tcPr>
            <w:tcW w:w="1980" w:type="dxa"/>
            <w:vMerge/>
          </w:tcPr>
          <w:p w14:paraId="3F333A38" w14:textId="77777777" w:rsidR="007038F8" w:rsidRPr="007038F8" w:rsidRDefault="007038F8" w:rsidP="007038F8">
            <w:pPr>
              <w:tabs>
                <w:tab w:val="left" w:pos="567"/>
              </w:tabs>
              <w:rPr>
                <w:rFonts w:ascii="Verdana" w:hAnsi="Verdana" w:cs="Arial"/>
                <w:sz w:val="20"/>
                <w:szCs w:val="20"/>
              </w:rPr>
            </w:pPr>
          </w:p>
        </w:tc>
        <w:tc>
          <w:tcPr>
            <w:tcW w:w="1276" w:type="dxa"/>
          </w:tcPr>
          <w:p w14:paraId="2B4D4578" w14:textId="77777777" w:rsidR="007038F8" w:rsidRPr="007038F8" w:rsidRDefault="007038F8" w:rsidP="007038F8">
            <w:pPr>
              <w:tabs>
                <w:tab w:val="left" w:pos="567"/>
              </w:tabs>
              <w:rPr>
                <w:rFonts w:ascii="Verdana" w:hAnsi="Verdana" w:cs="Arial"/>
                <w:sz w:val="20"/>
                <w:szCs w:val="20"/>
              </w:rPr>
            </w:pPr>
            <w:r w:rsidRPr="007038F8">
              <w:rPr>
                <w:rFonts w:ascii="Verdana" w:hAnsi="Verdana" w:cs="Arial"/>
                <w:sz w:val="20"/>
                <w:szCs w:val="20"/>
              </w:rPr>
              <w:t>Nieuwe installatie</w:t>
            </w:r>
          </w:p>
        </w:tc>
        <w:tc>
          <w:tcPr>
            <w:tcW w:w="1984" w:type="dxa"/>
          </w:tcPr>
          <w:p w14:paraId="4E6EDF3D" w14:textId="77777777" w:rsidR="007038F8" w:rsidRPr="007038F8" w:rsidRDefault="007038F8" w:rsidP="007038F8">
            <w:pPr>
              <w:tabs>
                <w:tab w:val="left" w:pos="567"/>
              </w:tabs>
              <w:rPr>
                <w:rFonts w:ascii="Verdana" w:hAnsi="Verdana" w:cs="Arial"/>
                <w:sz w:val="20"/>
                <w:szCs w:val="20"/>
              </w:rPr>
            </w:pPr>
            <w:r w:rsidRPr="007038F8">
              <w:rPr>
                <w:rFonts w:ascii="Verdana" w:hAnsi="Verdana" w:cs="Arial"/>
                <w:sz w:val="20"/>
                <w:szCs w:val="20"/>
              </w:rPr>
              <w:t>Bestaande installatie, ≥1500 uur per jaar in bedrijf</w:t>
            </w:r>
          </w:p>
        </w:tc>
        <w:tc>
          <w:tcPr>
            <w:tcW w:w="1701" w:type="dxa"/>
          </w:tcPr>
          <w:p w14:paraId="0E770E6A" w14:textId="77777777" w:rsidR="007038F8" w:rsidRPr="007038F8" w:rsidRDefault="007038F8" w:rsidP="007038F8">
            <w:pPr>
              <w:tabs>
                <w:tab w:val="left" w:pos="567"/>
              </w:tabs>
              <w:rPr>
                <w:rFonts w:ascii="Verdana" w:hAnsi="Verdana" w:cs="Arial"/>
                <w:sz w:val="20"/>
                <w:szCs w:val="20"/>
              </w:rPr>
            </w:pPr>
            <w:r w:rsidRPr="007038F8">
              <w:rPr>
                <w:rFonts w:ascii="Verdana" w:hAnsi="Verdana" w:cs="Arial"/>
                <w:sz w:val="20"/>
                <w:szCs w:val="20"/>
              </w:rPr>
              <w:t>Nieuwe installatie</w:t>
            </w:r>
          </w:p>
        </w:tc>
        <w:tc>
          <w:tcPr>
            <w:tcW w:w="2126" w:type="dxa"/>
          </w:tcPr>
          <w:p w14:paraId="0870B787" w14:textId="77777777" w:rsidR="007038F8" w:rsidRPr="007038F8" w:rsidRDefault="007038F8" w:rsidP="007038F8">
            <w:pPr>
              <w:tabs>
                <w:tab w:val="left" w:pos="567"/>
              </w:tabs>
              <w:rPr>
                <w:rFonts w:ascii="Verdana" w:hAnsi="Verdana" w:cs="Arial"/>
                <w:sz w:val="20"/>
                <w:szCs w:val="20"/>
              </w:rPr>
            </w:pPr>
            <w:r w:rsidRPr="007038F8">
              <w:rPr>
                <w:rFonts w:ascii="Verdana" w:hAnsi="Verdana" w:cs="Arial"/>
                <w:sz w:val="20"/>
                <w:szCs w:val="20"/>
              </w:rPr>
              <w:t xml:space="preserve">Bestaande installatie, ≥500 uur per jaar in bedrijf </w:t>
            </w:r>
          </w:p>
        </w:tc>
      </w:tr>
      <w:tr w:rsidR="007038F8" w:rsidRPr="007038F8" w14:paraId="5AC47CE4" w14:textId="77777777" w:rsidTr="007038F8">
        <w:trPr>
          <w:trHeight w:val="70"/>
        </w:trPr>
        <w:tc>
          <w:tcPr>
            <w:tcW w:w="1980" w:type="dxa"/>
          </w:tcPr>
          <w:p w14:paraId="38A454E5" w14:textId="35FCAF58" w:rsidR="007038F8" w:rsidRPr="007038F8" w:rsidRDefault="007038F8" w:rsidP="007038F8">
            <w:pPr>
              <w:tabs>
                <w:tab w:val="left" w:pos="567"/>
              </w:tabs>
              <w:rPr>
                <w:rFonts w:ascii="Verdana" w:hAnsi="Verdana" w:cs="Arial"/>
                <w:sz w:val="20"/>
                <w:szCs w:val="20"/>
                <w:vertAlign w:val="superscript"/>
              </w:rPr>
            </w:pPr>
            <w:r>
              <w:rPr>
                <w:rFonts w:ascii="Verdana" w:hAnsi="Verdana" w:cs="Arial"/>
                <w:sz w:val="20"/>
                <w:szCs w:val="20"/>
              </w:rPr>
              <w:t>Mengsel van gassen en vloeistoffen</w:t>
            </w:r>
          </w:p>
        </w:tc>
        <w:tc>
          <w:tcPr>
            <w:tcW w:w="1276" w:type="dxa"/>
          </w:tcPr>
          <w:p w14:paraId="5A5B571F" w14:textId="10936848" w:rsidR="007038F8" w:rsidRPr="007038F8" w:rsidRDefault="007038F8" w:rsidP="007038F8">
            <w:pPr>
              <w:tabs>
                <w:tab w:val="left" w:pos="567"/>
              </w:tabs>
              <w:rPr>
                <w:rFonts w:ascii="Verdana" w:hAnsi="Verdana" w:cs="Arial"/>
                <w:sz w:val="20"/>
                <w:szCs w:val="20"/>
              </w:rPr>
            </w:pPr>
            <w:r>
              <w:rPr>
                <w:rFonts w:ascii="Verdana" w:hAnsi="Verdana" w:cs="Arial"/>
                <w:sz w:val="20"/>
                <w:szCs w:val="20"/>
              </w:rPr>
              <w:t>85</w:t>
            </w:r>
          </w:p>
        </w:tc>
        <w:tc>
          <w:tcPr>
            <w:tcW w:w="1984" w:type="dxa"/>
          </w:tcPr>
          <w:p w14:paraId="1359B6C0" w14:textId="2B217D17" w:rsidR="007038F8" w:rsidRPr="007038F8" w:rsidRDefault="007038F8" w:rsidP="007038F8">
            <w:pPr>
              <w:tabs>
                <w:tab w:val="left" w:pos="567"/>
              </w:tabs>
              <w:rPr>
                <w:rFonts w:ascii="Verdana" w:hAnsi="Verdana" w:cs="Arial"/>
                <w:sz w:val="20"/>
                <w:szCs w:val="20"/>
              </w:rPr>
            </w:pPr>
            <w:r>
              <w:rPr>
                <w:rFonts w:ascii="Verdana" w:hAnsi="Verdana" w:cs="Arial"/>
                <w:sz w:val="20"/>
                <w:szCs w:val="20"/>
              </w:rPr>
              <w:t>290</w:t>
            </w:r>
            <w:r w:rsidR="002A3580">
              <w:rPr>
                <w:rFonts w:ascii="Verdana" w:hAnsi="Verdana" w:cs="Arial"/>
                <w:sz w:val="20"/>
                <w:szCs w:val="20"/>
              </w:rPr>
              <w:t xml:space="preserve"> (1)</w:t>
            </w:r>
          </w:p>
        </w:tc>
        <w:tc>
          <w:tcPr>
            <w:tcW w:w="1701" w:type="dxa"/>
          </w:tcPr>
          <w:p w14:paraId="6A935002" w14:textId="3B963E75" w:rsidR="007038F8" w:rsidRPr="007038F8" w:rsidRDefault="007038F8" w:rsidP="007038F8">
            <w:pPr>
              <w:tabs>
                <w:tab w:val="left" w:pos="567"/>
              </w:tabs>
              <w:rPr>
                <w:rFonts w:ascii="Verdana" w:hAnsi="Verdana" w:cs="Arial"/>
                <w:sz w:val="20"/>
                <w:szCs w:val="20"/>
                <w:vertAlign w:val="superscript"/>
              </w:rPr>
            </w:pPr>
            <w:r>
              <w:rPr>
                <w:rFonts w:ascii="Verdana" w:hAnsi="Verdana" w:cs="Arial"/>
                <w:sz w:val="20"/>
                <w:szCs w:val="20"/>
              </w:rPr>
              <w:t>110</w:t>
            </w:r>
          </w:p>
        </w:tc>
        <w:tc>
          <w:tcPr>
            <w:tcW w:w="2126" w:type="dxa"/>
          </w:tcPr>
          <w:p w14:paraId="73C4AA41" w14:textId="4B2A941E" w:rsidR="007038F8" w:rsidRPr="007038F8" w:rsidRDefault="007038F8" w:rsidP="007038F8">
            <w:pPr>
              <w:tabs>
                <w:tab w:val="left" w:pos="567"/>
              </w:tabs>
              <w:rPr>
                <w:rFonts w:ascii="Verdana" w:hAnsi="Verdana" w:cs="Arial"/>
                <w:sz w:val="20"/>
                <w:szCs w:val="20"/>
              </w:rPr>
            </w:pPr>
            <w:r>
              <w:rPr>
                <w:rFonts w:ascii="Verdana" w:hAnsi="Verdana" w:cs="Arial"/>
                <w:sz w:val="20"/>
                <w:szCs w:val="20"/>
              </w:rPr>
              <w:t>330</w:t>
            </w:r>
            <w:r w:rsidR="002A3580">
              <w:rPr>
                <w:rFonts w:ascii="Verdana" w:hAnsi="Verdana" w:cs="Arial"/>
                <w:sz w:val="20"/>
                <w:szCs w:val="20"/>
              </w:rPr>
              <w:t xml:space="preserve"> (1)</w:t>
            </w:r>
          </w:p>
        </w:tc>
      </w:tr>
      <w:tr w:rsidR="007038F8" w:rsidRPr="007038F8" w14:paraId="4481CAC6" w14:textId="77777777" w:rsidTr="007038F8">
        <w:tc>
          <w:tcPr>
            <w:tcW w:w="1980" w:type="dxa"/>
          </w:tcPr>
          <w:p w14:paraId="3EF82BA4" w14:textId="4EE79D89" w:rsidR="007038F8" w:rsidRPr="007038F8" w:rsidRDefault="007038F8" w:rsidP="007038F8">
            <w:pPr>
              <w:tabs>
                <w:tab w:val="left" w:pos="567"/>
              </w:tabs>
              <w:rPr>
                <w:rFonts w:ascii="Verdana" w:hAnsi="Verdana" w:cs="Arial"/>
                <w:sz w:val="20"/>
                <w:szCs w:val="20"/>
              </w:rPr>
            </w:pPr>
            <w:r>
              <w:rPr>
                <w:rFonts w:ascii="Verdana" w:hAnsi="Verdana" w:cs="Arial"/>
                <w:sz w:val="20"/>
                <w:szCs w:val="20"/>
              </w:rPr>
              <w:t>Alleen gassen</w:t>
            </w:r>
          </w:p>
        </w:tc>
        <w:tc>
          <w:tcPr>
            <w:tcW w:w="1276" w:type="dxa"/>
          </w:tcPr>
          <w:p w14:paraId="57BBF81A" w14:textId="04F2010E" w:rsidR="007038F8" w:rsidRPr="007038F8" w:rsidRDefault="007038F8" w:rsidP="007038F8">
            <w:pPr>
              <w:tabs>
                <w:tab w:val="left" w:pos="567"/>
              </w:tabs>
              <w:rPr>
                <w:rFonts w:ascii="Verdana" w:hAnsi="Verdana" w:cs="Arial"/>
                <w:sz w:val="20"/>
                <w:szCs w:val="20"/>
              </w:rPr>
            </w:pPr>
            <w:r>
              <w:rPr>
                <w:rFonts w:ascii="Verdana" w:hAnsi="Verdana" w:cs="Arial"/>
                <w:sz w:val="20"/>
                <w:szCs w:val="20"/>
              </w:rPr>
              <w:t>80</w:t>
            </w:r>
          </w:p>
        </w:tc>
        <w:tc>
          <w:tcPr>
            <w:tcW w:w="1984" w:type="dxa"/>
          </w:tcPr>
          <w:p w14:paraId="2D600F7A" w14:textId="5F055B95" w:rsidR="007038F8" w:rsidRPr="007038F8" w:rsidRDefault="007038F8" w:rsidP="007038F8">
            <w:pPr>
              <w:tabs>
                <w:tab w:val="left" w:pos="567"/>
              </w:tabs>
              <w:rPr>
                <w:rFonts w:ascii="Verdana" w:hAnsi="Verdana" w:cs="Arial"/>
                <w:sz w:val="20"/>
                <w:szCs w:val="20"/>
              </w:rPr>
            </w:pPr>
            <w:r>
              <w:rPr>
                <w:rFonts w:ascii="Verdana" w:hAnsi="Verdana" w:cs="Arial"/>
                <w:sz w:val="20"/>
                <w:szCs w:val="20"/>
              </w:rPr>
              <w:t>100</w:t>
            </w:r>
            <w:r w:rsidR="002A3580">
              <w:rPr>
                <w:rFonts w:ascii="Verdana" w:hAnsi="Verdana" w:cs="Arial"/>
                <w:sz w:val="20"/>
                <w:szCs w:val="20"/>
              </w:rPr>
              <w:t xml:space="preserve"> (2)</w:t>
            </w:r>
          </w:p>
        </w:tc>
        <w:tc>
          <w:tcPr>
            <w:tcW w:w="1701" w:type="dxa"/>
          </w:tcPr>
          <w:p w14:paraId="3C8BB53B" w14:textId="517B8A31" w:rsidR="007038F8" w:rsidRPr="007038F8" w:rsidRDefault="007038F8" w:rsidP="007038F8">
            <w:pPr>
              <w:tabs>
                <w:tab w:val="left" w:pos="567"/>
              </w:tabs>
              <w:rPr>
                <w:rFonts w:ascii="Verdana" w:hAnsi="Verdana" w:cs="Arial"/>
                <w:sz w:val="20"/>
                <w:szCs w:val="20"/>
              </w:rPr>
            </w:pPr>
            <w:r>
              <w:rPr>
                <w:rFonts w:ascii="Verdana" w:hAnsi="Verdana" w:cs="Arial"/>
                <w:sz w:val="20"/>
                <w:szCs w:val="20"/>
              </w:rPr>
              <w:t>100</w:t>
            </w:r>
          </w:p>
        </w:tc>
        <w:tc>
          <w:tcPr>
            <w:tcW w:w="2126" w:type="dxa"/>
          </w:tcPr>
          <w:p w14:paraId="51AF133C" w14:textId="6BEFF664" w:rsidR="007038F8" w:rsidRPr="007038F8" w:rsidRDefault="007038F8" w:rsidP="007038F8">
            <w:pPr>
              <w:tabs>
                <w:tab w:val="left" w:pos="567"/>
              </w:tabs>
              <w:rPr>
                <w:rFonts w:ascii="Verdana" w:hAnsi="Verdana" w:cs="Arial"/>
                <w:sz w:val="20"/>
                <w:szCs w:val="20"/>
              </w:rPr>
            </w:pPr>
            <w:r>
              <w:rPr>
                <w:rFonts w:ascii="Verdana" w:hAnsi="Verdana" w:cs="Arial"/>
                <w:sz w:val="20"/>
                <w:szCs w:val="20"/>
              </w:rPr>
              <w:t>110</w:t>
            </w:r>
            <w:r w:rsidR="002A3580">
              <w:rPr>
                <w:rFonts w:ascii="Verdana" w:hAnsi="Verdana" w:cs="Arial"/>
                <w:sz w:val="20"/>
                <w:szCs w:val="20"/>
              </w:rPr>
              <w:t xml:space="preserve"> (3)</w:t>
            </w:r>
          </w:p>
        </w:tc>
      </w:tr>
    </w:tbl>
    <w:p w14:paraId="16FD8A34" w14:textId="25948588" w:rsidR="007038F8" w:rsidRDefault="007038F8" w:rsidP="005D1760">
      <w:pPr>
        <w:tabs>
          <w:tab w:val="left" w:pos="567"/>
        </w:tabs>
        <w:spacing w:after="0"/>
        <w:rPr>
          <w:rFonts w:ascii="Verdana" w:hAnsi="Verdana" w:cs="Arial"/>
          <w:sz w:val="20"/>
          <w:szCs w:val="20"/>
        </w:rPr>
      </w:pPr>
    </w:p>
    <w:p w14:paraId="4DD37E4F" w14:textId="2D7E99A6" w:rsidR="007038F8" w:rsidRPr="000D37C1" w:rsidRDefault="007038F8" w:rsidP="00E928D2">
      <w:pPr>
        <w:pStyle w:val="Lijstalinea"/>
        <w:numPr>
          <w:ilvl w:val="0"/>
          <w:numId w:val="16"/>
        </w:numPr>
        <w:tabs>
          <w:tab w:val="left" w:pos="567"/>
        </w:tabs>
        <w:spacing w:after="0"/>
        <w:rPr>
          <w:rFonts w:ascii="Verdana" w:hAnsi="Verdana" w:cs="Arial"/>
          <w:sz w:val="20"/>
          <w:szCs w:val="20"/>
        </w:rPr>
      </w:pPr>
      <w:r w:rsidRPr="000D37C1">
        <w:rPr>
          <w:rFonts w:ascii="Verdana" w:hAnsi="Verdana" w:cs="Arial"/>
          <w:sz w:val="20"/>
          <w:szCs w:val="20"/>
        </w:rPr>
        <w:t>Voor bestaande installaties van ≤500 MW</w:t>
      </w:r>
      <w:r w:rsidRPr="000D37C1">
        <w:rPr>
          <w:rFonts w:ascii="Verdana" w:hAnsi="Verdana" w:cs="Arial"/>
          <w:sz w:val="20"/>
          <w:szCs w:val="20"/>
          <w:vertAlign w:val="subscript"/>
        </w:rPr>
        <w:t>th</w:t>
      </w:r>
      <w:r w:rsidRPr="000D37C1">
        <w:rPr>
          <w:rFonts w:ascii="Verdana" w:hAnsi="Verdana" w:cs="Arial"/>
          <w:sz w:val="20"/>
          <w:szCs w:val="20"/>
        </w:rPr>
        <w:t xml:space="preserve"> die uiterlijk op 27 november 2003 in bedrijf zijn gesteld en waarin vloeibare brandstoffen worden gebruikt met een gehalte aan stikstof van meer dan 0,6 massaprocent, geldt een emissiegrenswaarde</w:t>
      </w:r>
      <w:r w:rsidR="002A3580">
        <w:rPr>
          <w:rFonts w:ascii="Verdana" w:hAnsi="Verdana" w:cs="Arial"/>
          <w:sz w:val="20"/>
          <w:szCs w:val="20"/>
        </w:rPr>
        <w:t xml:space="preserve"> </w:t>
      </w:r>
      <w:r w:rsidRPr="000D37C1">
        <w:rPr>
          <w:rFonts w:ascii="Verdana" w:hAnsi="Verdana" w:cs="Arial"/>
          <w:sz w:val="20"/>
          <w:szCs w:val="20"/>
        </w:rPr>
        <w:t>van 380 mg/Nm³.</w:t>
      </w:r>
    </w:p>
    <w:p w14:paraId="7AB595AC" w14:textId="77777777" w:rsidR="000D37C1" w:rsidRDefault="007038F8" w:rsidP="00E928D2">
      <w:pPr>
        <w:pStyle w:val="Lijstalinea"/>
        <w:numPr>
          <w:ilvl w:val="0"/>
          <w:numId w:val="16"/>
        </w:numPr>
        <w:tabs>
          <w:tab w:val="left" w:pos="567"/>
        </w:tabs>
        <w:spacing w:after="0"/>
        <w:rPr>
          <w:rFonts w:ascii="Verdana" w:hAnsi="Verdana" w:cs="Arial"/>
          <w:sz w:val="20"/>
          <w:szCs w:val="20"/>
        </w:rPr>
      </w:pPr>
      <w:r w:rsidRPr="000D37C1">
        <w:rPr>
          <w:rFonts w:ascii="Verdana" w:hAnsi="Verdana" w:cs="Arial"/>
          <w:sz w:val="20"/>
          <w:szCs w:val="20"/>
        </w:rPr>
        <w:t>Voor installaties die uiterlijk op 7 januari 2014 in bedrijf zijn genomen, geldt een emissiegrenswaarde van 180 mg/Nm</w:t>
      </w:r>
      <w:r w:rsidRPr="000D37C1">
        <w:rPr>
          <w:rFonts w:ascii="Verdana" w:hAnsi="Verdana" w:cs="Arial"/>
          <w:sz w:val="20"/>
          <w:szCs w:val="20"/>
          <w:vertAlign w:val="superscript"/>
        </w:rPr>
        <w:t>3</w:t>
      </w:r>
      <w:r w:rsidR="002A3580">
        <w:rPr>
          <w:rFonts w:ascii="Verdana" w:hAnsi="Verdana" w:cs="Arial"/>
          <w:sz w:val="20"/>
          <w:szCs w:val="20"/>
        </w:rPr>
        <w:t>.</w:t>
      </w:r>
    </w:p>
    <w:p w14:paraId="050F5B5B" w14:textId="70B35FB6" w:rsidR="007038F8" w:rsidRPr="000D37C1" w:rsidRDefault="002A3580" w:rsidP="00E928D2">
      <w:pPr>
        <w:pStyle w:val="Lijstalinea"/>
        <w:numPr>
          <w:ilvl w:val="0"/>
          <w:numId w:val="16"/>
        </w:numPr>
        <w:tabs>
          <w:tab w:val="left" w:pos="567"/>
        </w:tabs>
        <w:spacing w:after="0"/>
        <w:rPr>
          <w:rFonts w:ascii="Verdana" w:hAnsi="Verdana" w:cs="Arial"/>
          <w:sz w:val="20"/>
          <w:szCs w:val="20"/>
        </w:rPr>
      </w:pPr>
      <w:r w:rsidRPr="000D37C1">
        <w:rPr>
          <w:rFonts w:ascii="Verdana" w:hAnsi="Verdana" w:cs="Arial"/>
          <w:sz w:val="20"/>
          <w:szCs w:val="20"/>
        </w:rPr>
        <w:t>Voor installaties die uiterlijk op 7 januari 2014 in bedrijf zijn genomen</w:t>
      </w:r>
      <w:r w:rsidR="004261DC">
        <w:rPr>
          <w:rFonts w:ascii="Verdana" w:hAnsi="Verdana" w:cs="Arial"/>
          <w:sz w:val="20"/>
          <w:szCs w:val="20"/>
        </w:rPr>
        <w:t xml:space="preserve"> en alleen gassen verbranden</w:t>
      </w:r>
      <w:r w:rsidRPr="000D37C1">
        <w:rPr>
          <w:rFonts w:ascii="Verdana" w:hAnsi="Verdana" w:cs="Arial"/>
          <w:sz w:val="20"/>
          <w:szCs w:val="20"/>
        </w:rPr>
        <w:t xml:space="preserve">, geldt </w:t>
      </w:r>
      <w:r w:rsidR="007038F8" w:rsidRPr="000D37C1">
        <w:rPr>
          <w:rFonts w:ascii="Verdana" w:hAnsi="Verdana" w:cs="Arial"/>
          <w:sz w:val="20"/>
          <w:szCs w:val="20"/>
        </w:rPr>
        <w:t>een emissiegrenswaarde van 210 mg/Nm³.</w:t>
      </w:r>
    </w:p>
    <w:p w14:paraId="0B73C348" w14:textId="77777777" w:rsidR="00B66206" w:rsidRDefault="00B66206" w:rsidP="007038F8">
      <w:pPr>
        <w:tabs>
          <w:tab w:val="left" w:pos="567"/>
        </w:tabs>
        <w:spacing w:after="0"/>
        <w:rPr>
          <w:rFonts w:ascii="Verdana" w:hAnsi="Verdana" w:cs="Arial"/>
          <w:sz w:val="20"/>
          <w:szCs w:val="20"/>
        </w:rPr>
      </w:pPr>
    </w:p>
    <w:p w14:paraId="25A87EDB" w14:textId="22B4F8FE" w:rsidR="007038F8" w:rsidRPr="00862394" w:rsidRDefault="00862394" w:rsidP="00862394">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3.12.6.1</w:t>
      </w:r>
      <w:r>
        <w:rPr>
          <w:rFonts w:ascii="Verdana" w:hAnsi="Verdana" w:cs="Arial"/>
          <w:sz w:val="20"/>
          <w:szCs w:val="20"/>
        </w:rPr>
        <w:t xml:space="preserve">.5. </w:t>
      </w:r>
      <w:r w:rsidRPr="00862394">
        <w:rPr>
          <w:rFonts w:ascii="Verdana" w:hAnsi="Verdana" w:cs="Arial"/>
          <w:sz w:val="20"/>
          <w:szCs w:val="20"/>
        </w:rPr>
        <w:t xml:space="preserve">De emissiegrenswaarden, vermeld in de volgende tabel, zijn </w:t>
      </w:r>
      <w:r>
        <w:rPr>
          <w:rFonts w:ascii="Verdana" w:hAnsi="Verdana" w:cs="Arial"/>
          <w:sz w:val="20"/>
          <w:szCs w:val="20"/>
        </w:rPr>
        <w:t>van toepassing op emissies van S</w:t>
      </w:r>
      <w:r w:rsidRPr="00862394">
        <w:rPr>
          <w:rFonts w:ascii="Verdana" w:hAnsi="Verdana" w:cs="Arial"/>
          <w:sz w:val="20"/>
          <w:szCs w:val="20"/>
        </w:rPr>
        <w:t>O</w:t>
      </w:r>
      <w:r>
        <w:rPr>
          <w:rFonts w:ascii="Verdana" w:hAnsi="Verdana" w:cs="Arial"/>
          <w:sz w:val="20"/>
          <w:szCs w:val="20"/>
          <w:vertAlign w:val="subscript"/>
        </w:rPr>
        <w:t>2</w:t>
      </w:r>
      <w:r w:rsidRPr="00862394">
        <w:rPr>
          <w:rFonts w:ascii="Verdana" w:hAnsi="Verdana" w:cs="Arial"/>
          <w:sz w:val="20"/>
          <w:szCs w:val="20"/>
        </w:rPr>
        <w:t xml:space="preserve"> naar lucht afkomstig van de verbranding van 100% procesbrandstoffen uit de chemische industrie in ketels.</w:t>
      </w:r>
    </w:p>
    <w:p w14:paraId="581585D0" w14:textId="5D85A3E3" w:rsidR="007038F8" w:rsidRDefault="007038F8" w:rsidP="007038F8">
      <w:pPr>
        <w:tabs>
          <w:tab w:val="left" w:pos="567"/>
        </w:tabs>
        <w:spacing w:after="0"/>
        <w:rPr>
          <w:rFonts w:ascii="Verdana" w:hAnsi="Verdana" w:cs="Arial"/>
          <w:sz w:val="20"/>
          <w:szCs w:val="20"/>
        </w:rPr>
      </w:pPr>
    </w:p>
    <w:tbl>
      <w:tblPr>
        <w:tblStyle w:val="Tabelraster"/>
        <w:tblW w:w="9067" w:type="dxa"/>
        <w:tblLayout w:type="fixed"/>
        <w:tblLook w:val="04A0" w:firstRow="1" w:lastRow="0" w:firstColumn="1" w:lastColumn="0" w:noHBand="0" w:noVBand="1"/>
      </w:tblPr>
      <w:tblGrid>
        <w:gridCol w:w="1414"/>
        <w:gridCol w:w="1418"/>
        <w:gridCol w:w="2408"/>
        <w:gridCol w:w="1276"/>
        <w:gridCol w:w="2551"/>
      </w:tblGrid>
      <w:tr w:rsidR="00862394" w:rsidRPr="00862394" w14:paraId="1486064A" w14:textId="77777777" w:rsidTr="00862394">
        <w:tc>
          <w:tcPr>
            <w:tcW w:w="1414" w:type="dxa"/>
            <w:vMerge w:val="restart"/>
          </w:tcPr>
          <w:p w14:paraId="3296027C"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Type stookinstallatie</w:t>
            </w:r>
          </w:p>
        </w:tc>
        <w:tc>
          <w:tcPr>
            <w:tcW w:w="7653" w:type="dxa"/>
            <w:gridSpan w:val="4"/>
          </w:tcPr>
          <w:p w14:paraId="1385F148"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Emissiegrenswaarde, uitgedrukt als mg/Nm³</w:t>
            </w:r>
          </w:p>
        </w:tc>
      </w:tr>
      <w:tr w:rsidR="00862394" w:rsidRPr="00862394" w14:paraId="307A064D" w14:textId="77777777" w:rsidTr="00862394">
        <w:tc>
          <w:tcPr>
            <w:tcW w:w="1414" w:type="dxa"/>
            <w:vMerge/>
          </w:tcPr>
          <w:p w14:paraId="74AC0205" w14:textId="77777777" w:rsidR="00862394" w:rsidRPr="00862394" w:rsidRDefault="00862394" w:rsidP="00862394">
            <w:pPr>
              <w:tabs>
                <w:tab w:val="left" w:pos="567"/>
              </w:tabs>
              <w:rPr>
                <w:rFonts w:ascii="Verdana" w:hAnsi="Verdana" w:cs="Arial"/>
                <w:sz w:val="20"/>
                <w:szCs w:val="20"/>
              </w:rPr>
            </w:pPr>
          </w:p>
        </w:tc>
        <w:tc>
          <w:tcPr>
            <w:tcW w:w="3826" w:type="dxa"/>
            <w:gridSpan w:val="2"/>
          </w:tcPr>
          <w:p w14:paraId="1155D515"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Jaargemiddelde</w:t>
            </w:r>
          </w:p>
        </w:tc>
        <w:tc>
          <w:tcPr>
            <w:tcW w:w="3827" w:type="dxa"/>
            <w:gridSpan w:val="2"/>
          </w:tcPr>
          <w:p w14:paraId="24DC3F6D"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Daggemiddelde of gemiddelde over de bemonsteringsperiode</w:t>
            </w:r>
          </w:p>
        </w:tc>
      </w:tr>
      <w:tr w:rsidR="00862394" w:rsidRPr="00862394" w14:paraId="2B2B4B59" w14:textId="77777777" w:rsidTr="00862394">
        <w:trPr>
          <w:trHeight w:val="610"/>
        </w:trPr>
        <w:tc>
          <w:tcPr>
            <w:tcW w:w="1414" w:type="dxa"/>
            <w:vMerge/>
          </w:tcPr>
          <w:p w14:paraId="5450794F" w14:textId="77777777" w:rsidR="00862394" w:rsidRPr="00862394" w:rsidRDefault="00862394" w:rsidP="00862394">
            <w:pPr>
              <w:tabs>
                <w:tab w:val="left" w:pos="567"/>
              </w:tabs>
              <w:rPr>
                <w:rFonts w:ascii="Verdana" w:hAnsi="Verdana" w:cs="Arial"/>
                <w:sz w:val="20"/>
                <w:szCs w:val="20"/>
              </w:rPr>
            </w:pPr>
          </w:p>
        </w:tc>
        <w:tc>
          <w:tcPr>
            <w:tcW w:w="1418" w:type="dxa"/>
          </w:tcPr>
          <w:p w14:paraId="02FC56F2"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Nieuwe installatie</w:t>
            </w:r>
          </w:p>
        </w:tc>
        <w:tc>
          <w:tcPr>
            <w:tcW w:w="2408" w:type="dxa"/>
          </w:tcPr>
          <w:p w14:paraId="25A0225C"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Bestaande installatie, ≥1500 uur per jaar in bedrijf</w:t>
            </w:r>
          </w:p>
        </w:tc>
        <w:tc>
          <w:tcPr>
            <w:tcW w:w="1276" w:type="dxa"/>
          </w:tcPr>
          <w:p w14:paraId="0B52EFDB"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Nieuwe installatie</w:t>
            </w:r>
          </w:p>
        </w:tc>
        <w:tc>
          <w:tcPr>
            <w:tcW w:w="2551" w:type="dxa"/>
          </w:tcPr>
          <w:p w14:paraId="07C8532B"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 xml:space="preserve">Bestaande installatie, ≥500 uur per jaar in bedrijf </w:t>
            </w:r>
          </w:p>
        </w:tc>
      </w:tr>
      <w:tr w:rsidR="00862394" w:rsidRPr="00862394" w14:paraId="5E532715" w14:textId="77777777" w:rsidTr="00862394">
        <w:trPr>
          <w:trHeight w:val="70"/>
        </w:trPr>
        <w:tc>
          <w:tcPr>
            <w:tcW w:w="1414" w:type="dxa"/>
          </w:tcPr>
          <w:p w14:paraId="36F66E0C" w14:textId="77777777" w:rsidR="00862394" w:rsidRPr="00862394" w:rsidRDefault="00862394" w:rsidP="00862394">
            <w:pPr>
              <w:tabs>
                <w:tab w:val="left" w:pos="567"/>
              </w:tabs>
              <w:rPr>
                <w:rFonts w:ascii="Verdana" w:hAnsi="Verdana" w:cs="Arial"/>
                <w:sz w:val="20"/>
                <w:szCs w:val="20"/>
                <w:vertAlign w:val="superscript"/>
              </w:rPr>
            </w:pPr>
            <w:r w:rsidRPr="00862394">
              <w:rPr>
                <w:rFonts w:ascii="Verdana" w:hAnsi="Verdana" w:cs="Arial"/>
                <w:sz w:val="20"/>
                <w:szCs w:val="20"/>
              </w:rPr>
              <w:t>Ketel</w:t>
            </w:r>
          </w:p>
        </w:tc>
        <w:tc>
          <w:tcPr>
            <w:tcW w:w="3826" w:type="dxa"/>
            <w:gridSpan w:val="2"/>
          </w:tcPr>
          <w:p w14:paraId="45191E10" w14:textId="429C5667" w:rsidR="00862394" w:rsidRPr="00862394" w:rsidRDefault="00862394" w:rsidP="00862394">
            <w:pPr>
              <w:tabs>
                <w:tab w:val="left" w:pos="567"/>
              </w:tabs>
              <w:rPr>
                <w:rFonts w:ascii="Verdana" w:hAnsi="Verdana" w:cs="Arial"/>
                <w:sz w:val="20"/>
                <w:szCs w:val="20"/>
              </w:rPr>
            </w:pPr>
            <w:r>
              <w:rPr>
                <w:rFonts w:ascii="Verdana" w:hAnsi="Verdana" w:cs="Arial"/>
                <w:sz w:val="20"/>
                <w:szCs w:val="20"/>
              </w:rPr>
              <w:t>110</w:t>
            </w:r>
          </w:p>
        </w:tc>
        <w:tc>
          <w:tcPr>
            <w:tcW w:w="3827" w:type="dxa"/>
            <w:gridSpan w:val="2"/>
          </w:tcPr>
          <w:p w14:paraId="6FA3146A" w14:textId="77777777" w:rsidR="00862394" w:rsidRPr="00862394" w:rsidRDefault="00862394" w:rsidP="00862394">
            <w:pPr>
              <w:tabs>
                <w:tab w:val="left" w:pos="567"/>
              </w:tabs>
              <w:rPr>
                <w:rFonts w:ascii="Verdana" w:hAnsi="Verdana" w:cs="Arial"/>
                <w:sz w:val="20"/>
                <w:szCs w:val="20"/>
                <w:vertAlign w:val="superscript"/>
              </w:rPr>
            </w:pPr>
            <w:r w:rsidRPr="00862394">
              <w:rPr>
                <w:rFonts w:ascii="Verdana" w:hAnsi="Verdana" w:cs="Arial"/>
                <w:sz w:val="20"/>
                <w:szCs w:val="20"/>
              </w:rPr>
              <w:t>200</w:t>
            </w:r>
          </w:p>
        </w:tc>
      </w:tr>
    </w:tbl>
    <w:p w14:paraId="1611868D" w14:textId="77777777" w:rsidR="00BD36DA" w:rsidRDefault="00BD36DA" w:rsidP="007038F8">
      <w:pPr>
        <w:tabs>
          <w:tab w:val="left" w:pos="567"/>
        </w:tabs>
        <w:spacing w:after="0"/>
        <w:rPr>
          <w:rFonts w:ascii="Verdana" w:hAnsi="Verdana" w:cs="Arial"/>
          <w:sz w:val="20"/>
          <w:szCs w:val="20"/>
        </w:rPr>
      </w:pPr>
    </w:p>
    <w:p w14:paraId="585D3752" w14:textId="141FECA4" w:rsidR="007038F8" w:rsidRDefault="00862394" w:rsidP="007038F8">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3.12.6.1</w:t>
      </w:r>
      <w:r>
        <w:rPr>
          <w:rFonts w:ascii="Verdana" w:hAnsi="Verdana" w:cs="Arial"/>
          <w:sz w:val="20"/>
          <w:szCs w:val="20"/>
        </w:rPr>
        <w:t xml:space="preserve">.6. </w:t>
      </w:r>
      <w:r w:rsidRPr="00862394">
        <w:rPr>
          <w:rFonts w:ascii="Verdana" w:hAnsi="Verdana" w:cs="Arial"/>
          <w:sz w:val="20"/>
          <w:szCs w:val="20"/>
        </w:rPr>
        <w:t xml:space="preserve">De emissiegrenswaarden, vermeld in de volgende tabel, zijn van toepassing op emissies van </w:t>
      </w:r>
      <w:r>
        <w:rPr>
          <w:rFonts w:ascii="Verdana" w:hAnsi="Verdana" w:cs="Arial"/>
          <w:sz w:val="20"/>
          <w:szCs w:val="20"/>
        </w:rPr>
        <w:t>HCl en HF</w:t>
      </w:r>
      <w:r w:rsidRPr="00862394">
        <w:rPr>
          <w:rFonts w:ascii="Verdana" w:hAnsi="Verdana" w:cs="Arial"/>
          <w:sz w:val="20"/>
          <w:szCs w:val="20"/>
        </w:rPr>
        <w:t xml:space="preserve"> naar lucht afkomstig van de verbranding </w:t>
      </w:r>
      <w:r>
        <w:rPr>
          <w:rFonts w:ascii="Verdana" w:hAnsi="Verdana" w:cs="Arial"/>
          <w:sz w:val="20"/>
          <w:szCs w:val="20"/>
        </w:rPr>
        <w:t>van</w:t>
      </w:r>
      <w:r w:rsidRPr="00862394">
        <w:rPr>
          <w:rFonts w:ascii="Verdana" w:hAnsi="Verdana" w:cs="Arial"/>
          <w:sz w:val="20"/>
          <w:szCs w:val="20"/>
        </w:rPr>
        <w:t xml:space="preserve"> procesbrandstoffen uit de chemische industrie in ketels.</w:t>
      </w:r>
    </w:p>
    <w:p w14:paraId="79992518" w14:textId="27143B0F" w:rsidR="007038F8" w:rsidRDefault="007038F8" w:rsidP="007038F8">
      <w:pPr>
        <w:tabs>
          <w:tab w:val="left" w:pos="567"/>
        </w:tabs>
        <w:spacing w:after="0"/>
        <w:rPr>
          <w:rFonts w:ascii="Verdana" w:hAnsi="Verdana" w:cs="Arial"/>
          <w:sz w:val="20"/>
          <w:szCs w:val="20"/>
        </w:rPr>
      </w:pPr>
    </w:p>
    <w:tbl>
      <w:tblPr>
        <w:tblStyle w:val="Tabelraster"/>
        <w:tblW w:w="9067" w:type="dxa"/>
        <w:tblLayout w:type="fixed"/>
        <w:tblLook w:val="04A0" w:firstRow="1" w:lastRow="0" w:firstColumn="1" w:lastColumn="0" w:noHBand="0" w:noVBand="1"/>
      </w:tblPr>
      <w:tblGrid>
        <w:gridCol w:w="1980"/>
        <w:gridCol w:w="1417"/>
        <w:gridCol w:w="1985"/>
        <w:gridCol w:w="1276"/>
        <w:gridCol w:w="2409"/>
      </w:tblGrid>
      <w:tr w:rsidR="00862394" w:rsidRPr="00862394" w14:paraId="139C0F6C" w14:textId="77777777" w:rsidTr="00862394">
        <w:tc>
          <w:tcPr>
            <w:tcW w:w="1980" w:type="dxa"/>
            <w:vMerge w:val="restart"/>
          </w:tcPr>
          <w:p w14:paraId="3B41BCF7" w14:textId="37B97820"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Totaal nominaal thermisch ingangsvermogen van de stookinstallatie</w:t>
            </w:r>
          </w:p>
        </w:tc>
        <w:tc>
          <w:tcPr>
            <w:tcW w:w="7087" w:type="dxa"/>
            <w:gridSpan w:val="4"/>
          </w:tcPr>
          <w:p w14:paraId="370345DD"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Emissiegrenswaarde, uitgedrukt als mg/Nm³</w:t>
            </w:r>
          </w:p>
        </w:tc>
      </w:tr>
      <w:tr w:rsidR="00862394" w:rsidRPr="00862394" w14:paraId="30D1DBC6" w14:textId="77777777" w:rsidTr="00862394">
        <w:tc>
          <w:tcPr>
            <w:tcW w:w="1980" w:type="dxa"/>
            <w:vMerge/>
          </w:tcPr>
          <w:p w14:paraId="6508576E" w14:textId="77777777" w:rsidR="00862394" w:rsidRPr="00862394" w:rsidRDefault="00862394" w:rsidP="00862394">
            <w:pPr>
              <w:tabs>
                <w:tab w:val="left" w:pos="567"/>
              </w:tabs>
              <w:rPr>
                <w:rFonts w:ascii="Verdana" w:hAnsi="Verdana" w:cs="Arial"/>
                <w:sz w:val="20"/>
                <w:szCs w:val="20"/>
              </w:rPr>
            </w:pPr>
          </w:p>
        </w:tc>
        <w:tc>
          <w:tcPr>
            <w:tcW w:w="3402" w:type="dxa"/>
            <w:gridSpan w:val="2"/>
          </w:tcPr>
          <w:p w14:paraId="39C4BA42" w14:textId="7972F9F8" w:rsidR="00862394" w:rsidRPr="00862394" w:rsidRDefault="00862394" w:rsidP="00862394">
            <w:pPr>
              <w:tabs>
                <w:tab w:val="left" w:pos="567"/>
              </w:tabs>
              <w:rPr>
                <w:rFonts w:ascii="Verdana" w:hAnsi="Verdana" w:cs="Arial"/>
                <w:sz w:val="20"/>
                <w:szCs w:val="20"/>
              </w:rPr>
            </w:pPr>
            <w:r>
              <w:rPr>
                <w:rFonts w:ascii="Verdana" w:hAnsi="Verdana" w:cs="Arial"/>
                <w:sz w:val="20"/>
                <w:szCs w:val="20"/>
              </w:rPr>
              <w:t>HCl</w:t>
            </w:r>
          </w:p>
        </w:tc>
        <w:tc>
          <w:tcPr>
            <w:tcW w:w="3685" w:type="dxa"/>
            <w:gridSpan w:val="2"/>
          </w:tcPr>
          <w:p w14:paraId="4B2A4CD1" w14:textId="6F0C6760" w:rsidR="00862394" w:rsidRPr="00862394" w:rsidRDefault="00862394" w:rsidP="00862394">
            <w:pPr>
              <w:tabs>
                <w:tab w:val="left" w:pos="567"/>
              </w:tabs>
              <w:rPr>
                <w:rFonts w:ascii="Verdana" w:hAnsi="Verdana" w:cs="Arial"/>
                <w:sz w:val="20"/>
                <w:szCs w:val="20"/>
              </w:rPr>
            </w:pPr>
            <w:r>
              <w:rPr>
                <w:rFonts w:ascii="Verdana" w:hAnsi="Verdana" w:cs="Arial"/>
                <w:sz w:val="20"/>
                <w:szCs w:val="20"/>
              </w:rPr>
              <w:t>HF</w:t>
            </w:r>
          </w:p>
        </w:tc>
      </w:tr>
      <w:tr w:rsidR="00862394" w:rsidRPr="00862394" w14:paraId="142532B1" w14:textId="77777777" w:rsidTr="00862394">
        <w:tc>
          <w:tcPr>
            <w:tcW w:w="1980" w:type="dxa"/>
            <w:vMerge/>
          </w:tcPr>
          <w:p w14:paraId="1A99C32B" w14:textId="77777777" w:rsidR="00862394" w:rsidRPr="00862394" w:rsidRDefault="00862394" w:rsidP="00862394">
            <w:pPr>
              <w:tabs>
                <w:tab w:val="left" w:pos="567"/>
              </w:tabs>
              <w:rPr>
                <w:rFonts w:ascii="Verdana" w:hAnsi="Verdana" w:cs="Arial"/>
                <w:sz w:val="20"/>
                <w:szCs w:val="20"/>
              </w:rPr>
            </w:pPr>
          </w:p>
        </w:tc>
        <w:tc>
          <w:tcPr>
            <w:tcW w:w="7087" w:type="dxa"/>
            <w:gridSpan w:val="4"/>
          </w:tcPr>
          <w:p w14:paraId="2C42A79E" w14:textId="0B03C0BD" w:rsidR="00862394" w:rsidRDefault="00862394" w:rsidP="00862394">
            <w:pPr>
              <w:tabs>
                <w:tab w:val="left" w:pos="567"/>
              </w:tabs>
              <w:rPr>
                <w:rFonts w:ascii="Verdana" w:hAnsi="Verdana" w:cs="Arial"/>
                <w:sz w:val="20"/>
                <w:szCs w:val="20"/>
              </w:rPr>
            </w:pPr>
            <w:r>
              <w:rPr>
                <w:rFonts w:ascii="Verdana" w:hAnsi="Verdana" w:cs="Arial"/>
                <w:sz w:val="20"/>
                <w:szCs w:val="20"/>
              </w:rPr>
              <w:t>Gemiddelde van de gedurende één jaar verkregen monsters</w:t>
            </w:r>
          </w:p>
        </w:tc>
      </w:tr>
      <w:tr w:rsidR="00862394" w:rsidRPr="00862394" w14:paraId="18B7210C" w14:textId="77777777" w:rsidTr="00862394">
        <w:trPr>
          <w:trHeight w:val="360"/>
        </w:trPr>
        <w:tc>
          <w:tcPr>
            <w:tcW w:w="1980" w:type="dxa"/>
            <w:vMerge/>
          </w:tcPr>
          <w:p w14:paraId="7DE8F957" w14:textId="77777777" w:rsidR="00862394" w:rsidRPr="00862394" w:rsidRDefault="00862394" w:rsidP="00862394">
            <w:pPr>
              <w:tabs>
                <w:tab w:val="left" w:pos="567"/>
              </w:tabs>
              <w:rPr>
                <w:rFonts w:ascii="Verdana" w:hAnsi="Verdana" w:cs="Arial"/>
                <w:sz w:val="20"/>
                <w:szCs w:val="20"/>
              </w:rPr>
            </w:pPr>
          </w:p>
        </w:tc>
        <w:tc>
          <w:tcPr>
            <w:tcW w:w="1417" w:type="dxa"/>
          </w:tcPr>
          <w:p w14:paraId="757AE890"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Nieuwe installatie</w:t>
            </w:r>
          </w:p>
        </w:tc>
        <w:tc>
          <w:tcPr>
            <w:tcW w:w="1985" w:type="dxa"/>
          </w:tcPr>
          <w:p w14:paraId="0738E150" w14:textId="4ADAAF2F" w:rsidR="00862394" w:rsidRPr="00862394" w:rsidRDefault="00862394" w:rsidP="007112F2">
            <w:pPr>
              <w:tabs>
                <w:tab w:val="left" w:pos="567"/>
              </w:tabs>
              <w:rPr>
                <w:rFonts w:ascii="Verdana" w:hAnsi="Verdana" w:cs="Arial"/>
                <w:sz w:val="20"/>
                <w:szCs w:val="20"/>
              </w:rPr>
            </w:pPr>
            <w:r w:rsidRPr="00862394">
              <w:rPr>
                <w:rFonts w:ascii="Verdana" w:hAnsi="Verdana" w:cs="Arial"/>
                <w:sz w:val="20"/>
                <w:szCs w:val="20"/>
              </w:rPr>
              <w:t>Bestaande installatie</w:t>
            </w:r>
            <w:r w:rsidR="007112F2" w:rsidRPr="007112F2">
              <w:rPr>
                <w:rFonts w:ascii="Verdana" w:hAnsi="Verdana" w:cs="Arial"/>
                <w:sz w:val="20"/>
                <w:szCs w:val="20"/>
              </w:rPr>
              <w:t>, ≥500 uur per jaar in bedrijf</w:t>
            </w:r>
          </w:p>
        </w:tc>
        <w:tc>
          <w:tcPr>
            <w:tcW w:w="1276" w:type="dxa"/>
          </w:tcPr>
          <w:p w14:paraId="2C287D6D" w14:textId="77777777"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Nieuwe installatie</w:t>
            </w:r>
          </w:p>
        </w:tc>
        <w:tc>
          <w:tcPr>
            <w:tcW w:w="2409" w:type="dxa"/>
          </w:tcPr>
          <w:p w14:paraId="28607D64" w14:textId="2999EF4F" w:rsidR="00862394" w:rsidRPr="00862394" w:rsidRDefault="00862394" w:rsidP="00862394">
            <w:pPr>
              <w:tabs>
                <w:tab w:val="left" w:pos="567"/>
              </w:tabs>
              <w:rPr>
                <w:rFonts w:ascii="Verdana" w:hAnsi="Verdana" w:cs="Arial"/>
                <w:sz w:val="20"/>
                <w:szCs w:val="20"/>
              </w:rPr>
            </w:pPr>
            <w:r w:rsidRPr="00862394">
              <w:rPr>
                <w:rFonts w:ascii="Verdana" w:hAnsi="Verdana" w:cs="Arial"/>
                <w:sz w:val="20"/>
                <w:szCs w:val="20"/>
              </w:rPr>
              <w:t>Bestaande installatie</w:t>
            </w:r>
            <w:r w:rsidR="007112F2">
              <w:rPr>
                <w:rFonts w:ascii="Verdana" w:hAnsi="Verdana" w:cs="Arial"/>
                <w:sz w:val="20"/>
                <w:szCs w:val="20"/>
              </w:rPr>
              <w:t>, ≥</w:t>
            </w:r>
            <w:r w:rsidR="007112F2" w:rsidRPr="007112F2">
              <w:rPr>
                <w:rFonts w:ascii="Verdana" w:hAnsi="Verdana" w:cs="Arial"/>
                <w:sz w:val="20"/>
                <w:szCs w:val="20"/>
              </w:rPr>
              <w:t>500 uur per jaar in bedrijf</w:t>
            </w:r>
            <w:r w:rsidRPr="00862394">
              <w:rPr>
                <w:rFonts w:ascii="Verdana" w:hAnsi="Verdana" w:cs="Arial"/>
                <w:sz w:val="20"/>
                <w:szCs w:val="20"/>
              </w:rPr>
              <w:t xml:space="preserve"> </w:t>
            </w:r>
          </w:p>
        </w:tc>
      </w:tr>
      <w:tr w:rsidR="00B01B98" w:rsidRPr="00862394" w14:paraId="7B09F36C" w14:textId="77777777" w:rsidTr="00AF5B07">
        <w:trPr>
          <w:trHeight w:val="70"/>
        </w:trPr>
        <w:tc>
          <w:tcPr>
            <w:tcW w:w="1980" w:type="dxa"/>
          </w:tcPr>
          <w:p w14:paraId="447B9A48" w14:textId="29BD6933" w:rsidR="00B01B98" w:rsidRPr="00862394" w:rsidRDefault="00B01B98" w:rsidP="00862394">
            <w:pPr>
              <w:tabs>
                <w:tab w:val="left" w:pos="567"/>
              </w:tabs>
              <w:rPr>
                <w:rFonts w:ascii="Verdana" w:hAnsi="Verdana" w:cs="Arial"/>
                <w:sz w:val="20"/>
                <w:szCs w:val="20"/>
                <w:vertAlign w:val="superscript"/>
              </w:rPr>
            </w:pPr>
            <w:r>
              <w:rPr>
                <w:rFonts w:ascii="Verdana" w:hAnsi="Verdana" w:cs="Arial"/>
                <w:sz w:val="20"/>
                <w:szCs w:val="20"/>
              </w:rPr>
              <w:t>&lt;</w:t>
            </w:r>
            <w:r w:rsidRPr="00862394">
              <w:rPr>
                <w:rFonts w:ascii="Verdana" w:hAnsi="Verdana" w:cs="Arial"/>
                <w:sz w:val="20"/>
                <w:szCs w:val="20"/>
              </w:rPr>
              <w:t>100</w:t>
            </w:r>
            <w:r>
              <w:rPr>
                <w:rFonts w:ascii="Verdana" w:hAnsi="Verdana" w:cs="Arial"/>
                <w:sz w:val="20"/>
                <w:szCs w:val="20"/>
              </w:rPr>
              <w:t xml:space="preserve"> MW</w:t>
            </w:r>
            <w:r w:rsidRPr="00862394">
              <w:rPr>
                <w:rFonts w:ascii="Verdana" w:hAnsi="Verdana" w:cs="Arial"/>
                <w:sz w:val="20"/>
                <w:szCs w:val="20"/>
                <w:vertAlign w:val="subscript"/>
              </w:rPr>
              <w:t>th</w:t>
            </w:r>
          </w:p>
        </w:tc>
        <w:tc>
          <w:tcPr>
            <w:tcW w:w="1417" w:type="dxa"/>
          </w:tcPr>
          <w:p w14:paraId="3F0ADC77" w14:textId="77777777" w:rsidR="00B01B98" w:rsidRPr="00862394" w:rsidRDefault="00B01B98" w:rsidP="00862394">
            <w:pPr>
              <w:tabs>
                <w:tab w:val="left" w:pos="567"/>
              </w:tabs>
              <w:rPr>
                <w:rFonts w:ascii="Verdana" w:hAnsi="Verdana" w:cs="Arial"/>
                <w:sz w:val="20"/>
                <w:szCs w:val="20"/>
              </w:rPr>
            </w:pPr>
            <w:r>
              <w:rPr>
                <w:rFonts w:ascii="Verdana" w:hAnsi="Verdana" w:cs="Arial"/>
                <w:sz w:val="20"/>
                <w:szCs w:val="20"/>
              </w:rPr>
              <w:t>7</w:t>
            </w:r>
          </w:p>
        </w:tc>
        <w:tc>
          <w:tcPr>
            <w:tcW w:w="1985" w:type="dxa"/>
          </w:tcPr>
          <w:p w14:paraId="61B61DED" w14:textId="1643923C" w:rsidR="00B01B98" w:rsidRPr="00862394" w:rsidRDefault="00B01B98" w:rsidP="00862394">
            <w:pPr>
              <w:tabs>
                <w:tab w:val="left" w:pos="567"/>
              </w:tabs>
              <w:rPr>
                <w:rFonts w:ascii="Verdana" w:hAnsi="Verdana" w:cs="Arial"/>
                <w:sz w:val="20"/>
                <w:szCs w:val="20"/>
              </w:rPr>
            </w:pPr>
            <w:r>
              <w:rPr>
                <w:rFonts w:ascii="Verdana" w:hAnsi="Verdana" w:cs="Arial"/>
                <w:sz w:val="20"/>
                <w:szCs w:val="20"/>
              </w:rPr>
              <w:t>15</w:t>
            </w:r>
            <w:r w:rsidR="002F1643">
              <w:rPr>
                <w:rFonts w:ascii="Verdana" w:hAnsi="Verdana" w:cs="Arial"/>
                <w:sz w:val="20"/>
                <w:szCs w:val="20"/>
              </w:rPr>
              <w:t xml:space="preserve"> (1)</w:t>
            </w:r>
          </w:p>
        </w:tc>
        <w:tc>
          <w:tcPr>
            <w:tcW w:w="1276" w:type="dxa"/>
          </w:tcPr>
          <w:p w14:paraId="32A15CDA" w14:textId="6315345A" w:rsidR="00B01B98" w:rsidRPr="00862394" w:rsidRDefault="00B01B98" w:rsidP="00862394">
            <w:pPr>
              <w:tabs>
                <w:tab w:val="left" w:pos="567"/>
              </w:tabs>
              <w:rPr>
                <w:rFonts w:ascii="Verdana" w:hAnsi="Verdana" w:cs="Arial"/>
                <w:sz w:val="20"/>
                <w:szCs w:val="20"/>
                <w:vertAlign w:val="superscript"/>
              </w:rPr>
            </w:pPr>
            <w:r>
              <w:rPr>
                <w:rFonts w:ascii="Verdana" w:hAnsi="Verdana" w:cs="Arial"/>
                <w:sz w:val="20"/>
                <w:szCs w:val="20"/>
              </w:rPr>
              <w:t>3</w:t>
            </w:r>
          </w:p>
        </w:tc>
        <w:tc>
          <w:tcPr>
            <w:tcW w:w="2409" w:type="dxa"/>
          </w:tcPr>
          <w:p w14:paraId="22A6FB78" w14:textId="673E457E" w:rsidR="00B01B98" w:rsidRPr="00B01B98" w:rsidRDefault="00B01B98" w:rsidP="00862394">
            <w:pPr>
              <w:tabs>
                <w:tab w:val="left" w:pos="567"/>
              </w:tabs>
              <w:rPr>
                <w:rFonts w:ascii="Verdana" w:hAnsi="Verdana" w:cs="Arial"/>
                <w:sz w:val="20"/>
                <w:szCs w:val="20"/>
              </w:rPr>
            </w:pPr>
            <w:r>
              <w:rPr>
                <w:rFonts w:ascii="Verdana" w:hAnsi="Verdana" w:cs="Arial"/>
                <w:sz w:val="20"/>
                <w:szCs w:val="20"/>
              </w:rPr>
              <w:t>6</w:t>
            </w:r>
            <w:r w:rsidR="002F1643">
              <w:rPr>
                <w:rFonts w:ascii="Verdana" w:hAnsi="Verdana" w:cs="Arial"/>
                <w:sz w:val="20"/>
                <w:szCs w:val="20"/>
              </w:rPr>
              <w:t xml:space="preserve"> (2)</w:t>
            </w:r>
          </w:p>
        </w:tc>
      </w:tr>
      <w:tr w:rsidR="00B01B98" w:rsidRPr="00862394" w14:paraId="23F49049" w14:textId="77777777" w:rsidTr="00AF5B07">
        <w:tc>
          <w:tcPr>
            <w:tcW w:w="1980" w:type="dxa"/>
          </w:tcPr>
          <w:p w14:paraId="47CC655A" w14:textId="4E129AF4" w:rsidR="00B01B98" w:rsidRPr="00862394" w:rsidRDefault="00B01B98" w:rsidP="00862394">
            <w:pPr>
              <w:tabs>
                <w:tab w:val="left" w:pos="567"/>
              </w:tabs>
              <w:rPr>
                <w:rFonts w:ascii="Verdana" w:hAnsi="Verdana" w:cs="Arial"/>
                <w:sz w:val="20"/>
                <w:szCs w:val="20"/>
              </w:rPr>
            </w:pPr>
            <w:r>
              <w:rPr>
                <w:rFonts w:ascii="Verdana" w:hAnsi="Verdana" w:cs="Arial"/>
                <w:sz w:val="20"/>
                <w:szCs w:val="20"/>
              </w:rPr>
              <w:t>≥</w:t>
            </w:r>
            <w:r w:rsidRPr="00862394">
              <w:rPr>
                <w:rFonts w:ascii="Verdana" w:hAnsi="Verdana" w:cs="Arial"/>
                <w:sz w:val="20"/>
                <w:szCs w:val="20"/>
              </w:rPr>
              <w:t>100</w:t>
            </w:r>
            <w:r>
              <w:rPr>
                <w:rFonts w:ascii="Verdana" w:hAnsi="Verdana" w:cs="Arial"/>
                <w:sz w:val="20"/>
                <w:szCs w:val="20"/>
              </w:rPr>
              <w:t xml:space="preserve"> MW</w:t>
            </w:r>
            <w:r w:rsidRPr="00862394">
              <w:rPr>
                <w:rFonts w:ascii="Verdana" w:hAnsi="Verdana" w:cs="Arial"/>
                <w:sz w:val="20"/>
                <w:szCs w:val="20"/>
                <w:vertAlign w:val="subscript"/>
              </w:rPr>
              <w:t>th</w:t>
            </w:r>
          </w:p>
        </w:tc>
        <w:tc>
          <w:tcPr>
            <w:tcW w:w="1417" w:type="dxa"/>
          </w:tcPr>
          <w:p w14:paraId="15F2AA6E" w14:textId="77777777" w:rsidR="00B01B98" w:rsidRPr="00862394" w:rsidRDefault="00B01B98" w:rsidP="00862394">
            <w:pPr>
              <w:tabs>
                <w:tab w:val="left" w:pos="567"/>
              </w:tabs>
              <w:rPr>
                <w:rFonts w:ascii="Verdana" w:hAnsi="Verdana" w:cs="Arial"/>
                <w:sz w:val="20"/>
                <w:szCs w:val="20"/>
              </w:rPr>
            </w:pPr>
            <w:r>
              <w:rPr>
                <w:rFonts w:ascii="Verdana" w:hAnsi="Verdana" w:cs="Arial"/>
                <w:sz w:val="20"/>
                <w:szCs w:val="20"/>
              </w:rPr>
              <w:t>5</w:t>
            </w:r>
          </w:p>
        </w:tc>
        <w:tc>
          <w:tcPr>
            <w:tcW w:w="1985" w:type="dxa"/>
          </w:tcPr>
          <w:p w14:paraId="7FAACB9B" w14:textId="296FF4BD" w:rsidR="00B01B98" w:rsidRPr="000D37C1" w:rsidRDefault="000D37C1" w:rsidP="000D37C1">
            <w:pPr>
              <w:tabs>
                <w:tab w:val="left" w:pos="567"/>
              </w:tabs>
              <w:rPr>
                <w:rFonts w:ascii="Verdana" w:hAnsi="Verdana" w:cs="Arial"/>
                <w:sz w:val="20"/>
                <w:szCs w:val="20"/>
              </w:rPr>
            </w:pPr>
            <w:r>
              <w:rPr>
                <w:rFonts w:ascii="Verdana" w:hAnsi="Verdana" w:cs="Arial"/>
                <w:sz w:val="20"/>
                <w:szCs w:val="20"/>
              </w:rPr>
              <w:t xml:space="preserve">9 </w:t>
            </w:r>
            <w:r w:rsidR="002F1643" w:rsidRPr="000D37C1">
              <w:rPr>
                <w:rFonts w:ascii="Verdana" w:hAnsi="Verdana" w:cs="Arial"/>
                <w:sz w:val="20"/>
                <w:szCs w:val="20"/>
              </w:rPr>
              <w:t>(1)</w:t>
            </w:r>
          </w:p>
        </w:tc>
        <w:tc>
          <w:tcPr>
            <w:tcW w:w="1276" w:type="dxa"/>
          </w:tcPr>
          <w:p w14:paraId="08D8F8BA" w14:textId="010A608C" w:rsidR="00B01B98" w:rsidRPr="00862394" w:rsidRDefault="00B01B98" w:rsidP="00862394">
            <w:pPr>
              <w:tabs>
                <w:tab w:val="left" w:pos="567"/>
              </w:tabs>
              <w:rPr>
                <w:rFonts w:ascii="Verdana" w:hAnsi="Verdana" w:cs="Arial"/>
                <w:sz w:val="20"/>
                <w:szCs w:val="20"/>
              </w:rPr>
            </w:pPr>
            <w:r>
              <w:rPr>
                <w:rFonts w:ascii="Verdana" w:hAnsi="Verdana" w:cs="Arial"/>
                <w:sz w:val="20"/>
                <w:szCs w:val="20"/>
              </w:rPr>
              <w:t>2</w:t>
            </w:r>
          </w:p>
        </w:tc>
        <w:tc>
          <w:tcPr>
            <w:tcW w:w="2409" w:type="dxa"/>
          </w:tcPr>
          <w:p w14:paraId="56520772" w14:textId="1D842854" w:rsidR="00B01B98" w:rsidRPr="000D37C1" w:rsidRDefault="000D37C1" w:rsidP="000D37C1">
            <w:pPr>
              <w:tabs>
                <w:tab w:val="left" w:pos="567"/>
              </w:tabs>
              <w:rPr>
                <w:rFonts w:ascii="Verdana" w:hAnsi="Verdana" w:cs="Arial"/>
                <w:sz w:val="20"/>
                <w:szCs w:val="20"/>
              </w:rPr>
            </w:pPr>
            <w:r>
              <w:rPr>
                <w:rFonts w:ascii="Verdana" w:hAnsi="Verdana" w:cs="Arial"/>
                <w:sz w:val="20"/>
                <w:szCs w:val="20"/>
              </w:rPr>
              <w:t xml:space="preserve">3 </w:t>
            </w:r>
            <w:r w:rsidR="002F1643" w:rsidRPr="000D37C1">
              <w:rPr>
                <w:rFonts w:ascii="Verdana" w:hAnsi="Verdana" w:cs="Arial"/>
                <w:sz w:val="20"/>
                <w:szCs w:val="20"/>
              </w:rPr>
              <w:t>(2)</w:t>
            </w:r>
          </w:p>
        </w:tc>
      </w:tr>
    </w:tbl>
    <w:p w14:paraId="4E2A6A3E" w14:textId="7A519250" w:rsidR="007038F8" w:rsidRDefault="007038F8" w:rsidP="007038F8">
      <w:pPr>
        <w:tabs>
          <w:tab w:val="left" w:pos="567"/>
        </w:tabs>
        <w:spacing w:after="0"/>
        <w:rPr>
          <w:rFonts w:ascii="Verdana" w:hAnsi="Verdana" w:cs="Arial"/>
          <w:sz w:val="20"/>
          <w:szCs w:val="20"/>
        </w:rPr>
      </w:pPr>
    </w:p>
    <w:p w14:paraId="6B41A720" w14:textId="0E2B5FB8" w:rsidR="000D37C1" w:rsidRDefault="00AF5B07" w:rsidP="00E928D2">
      <w:pPr>
        <w:pStyle w:val="Lijstalinea"/>
        <w:numPr>
          <w:ilvl w:val="0"/>
          <w:numId w:val="18"/>
        </w:numPr>
        <w:tabs>
          <w:tab w:val="left" w:pos="567"/>
        </w:tabs>
        <w:spacing w:after="0"/>
        <w:rPr>
          <w:rFonts w:ascii="Verdana" w:hAnsi="Verdana" w:cs="Arial"/>
          <w:sz w:val="20"/>
          <w:szCs w:val="20"/>
        </w:rPr>
      </w:pPr>
      <w:r w:rsidRPr="000D37C1">
        <w:rPr>
          <w:rFonts w:ascii="Verdana" w:hAnsi="Verdana" w:cs="Arial"/>
          <w:sz w:val="20"/>
          <w:szCs w:val="20"/>
        </w:rPr>
        <w:lastRenderedPageBreak/>
        <w:t xml:space="preserve">Voor installaties die &lt;1500 uur per jaar in bedrijf zijn, geldt een emissiegrenswaarde van </w:t>
      </w:r>
      <w:r w:rsidR="009B55DA" w:rsidRPr="000D37C1">
        <w:rPr>
          <w:rFonts w:ascii="Verdana" w:hAnsi="Verdana" w:cs="Arial"/>
          <w:sz w:val="20"/>
          <w:szCs w:val="20"/>
        </w:rPr>
        <w:t>20 mg/Nm³.</w:t>
      </w:r>
    </w:p>
    <w:p w14:paraId="09463D37" w14:textId="59FDA5BA" w:rsidR="009B55DA" w:rsidRPr="000D37C1" w:rsidRDefault="009B55DA" w:rsidP="00E928D2">
      <w:pPr>
        <w:pStyle w:val="Lijstalinea"/>
        <w:numPr>
          <w:ilvl w:val="0"/>
          <w:numId w:val="18"/>
        </w:numPr>
        <w:tabs>
          <w:tab w:val="left" w:pos="567"/>
        </w:tabs>
        <w:spacing w:after="0"/>
        <w:rPr>
          <w:rFonts w:ascii="Verdana" w:hAnsi="Verdana" w:cs="Arial"/>
          <w:sz w:val="20"/>
          <w:szCs w:val="20"/>
        </w:rPr>
      </w:pPr>
      <w:r w:rsidRPr="000D37C1">
        <w:rPr>
          <w:rFonts w:ascii="Verdana" w:hAnsi="Verdana" w:cs="Arial"/>
          <w:sz w:val="20"/>
          <w:szCs w:val="20"/>
        </w:rPr>
        <w:t>Voor installaties die &lt;1500 uur per jaar in bedrijf zijn, geldt een emissiegrenswaarde van 7 mg/Nm³.</w:t>
      </w:r>
    </w:p>
    <w:p w14:paraId="533F579C" w14:textId="5C82D990" w:rsidR="00FD61A3" w:rsidRDefault="009B55DA" w:rsidP="00FD61A3">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3.12.6.1</w:t>
      </w:r>
      <w:r>
        <w:rPr>
          <w:rFonts w:ascii="Verdana" w:hAnsi="Verdana" w:cs="Arial"/>
          <w:sz w:val="20"/>
          <w:szCs w:val="20"/>
        </w:rPr>
        <w:t xml:space="preserve">.7. </w:t>
      </w:r>
      <w:r w:rsidR="00FD61A3" w:rsidRPr="005D1760">
        <w:rPr>
          <w:rFonts w:ascii="Verdana" w:hAnsi="Verdana" w:cs="Arial"/>
          <w:sz w:val="20"/>
          <w:szCs w:val="20"/>
        </w:rPr>
        <w:t xml:space="preserve">De emissiegrenswaarden, vermeld in de volgende tabel, zijn van toepassing op emissies van </w:t>
      </w:r>
      <w:r w:rsidR="00FD61A3">
        <w:rPr>
          <w:rFonts w:ascii="Verdana" w:hAnsi="Verdana" w:cs="Arial"/>
          <w:sz w:val="20"/>
          <w:szCs w:val="20"/>
        </w:rPr>
        <w:t>stof</w:t>
      </w:r>
      <w:r w:rsidR="00FD61A3" w:rsidRPr="005D1760">
        <w:rPr>
          <w:rFonts w:ascii="Verdana" w:hAnsi="Verdana" w:cs="Arial"/>
          <w:sz w:val="20"/>
          <w:szCs w:val="20"/>
        </w:rPr>
        <w:t xml:space="preserve"> naar lucht </w:t>
      </w:r>
      <w:r w:rsidR="00FD61A3" w:rsidRPr="00FD61A3">
        <w:rPr>
          <w:rFonts w:ascii="Verdana" w:hAnsi="Verdana" w:cs="Arial"/>
          <w:sz w:val="20"/>
          <w:szCs w:val="20"/>
        </w:rPr>
        <w:t xml:space="preserve">afkomstig van de verbranding van mengsels van gassen </w:t>
      </w:r>
      <w:r w:rsidR="00FD61A3">
        <w:rPr>
          <w:rFonts w:ascii="Verdana" w:hAnsi="Verdana" w:cs="Arial"/>
          <w:sz w:val="20"/>
          <w:szCs w:val="20"/>
        </w:rPr>
        <w:t xml:space="preserve">en vloeistoffen die bestaan uit </w:t>
      </w:r>
      <w:r w:rsidR="00BD36DA">
        <w:rPr>
          <w:rFonts w:ascii="Verdana" w:hAnsi="Verdana" w:cs="Arial"/>
          <w:sz w:val="20"/>
          <w:szCs w:val="20"/>
        </w:rPr>
        <w:t>100</w:t>
      </w:r>
      <w:r w:rsidR="00FD61A3" w:rsidRPr="00FD61A3">
        <w:rPr>
          <w:rFonts w:ascii="Verdana" w:hAnsi="Verdana" w:cs="Arial"/>
          <w:sz w:val="20"/>
          <w:szCs w:val="20"/>
        </w:rPr>
        <w:t>% procesbrandstoffen uit de chemische industrie in ketels</w:t>
      </w:r>
      <w:r w:rsidR="00FD61A3">
        <w:rPr>
          <w:rFonts w:ascii="Verdana" w:hAnsi="Verdana" w:cs="Arial"/>
          <w:sz w:val="20"/>
          <w:szCs w:val="20"/>
        </w:rPr>
        <w:t>.</w:t>
      </w:r>
    </w:p>
    <w:p w14:paraId="60B4C623" w14:textId="1AAA37F7" w:rsidR="00FD61A3" w:rsidRDefault="00FD61A3" w:rsidP="00FD61A3">
      <w:pPr>
        <w:tabs>
          <w:tab w:val="left" w:pos="567"/>
        </w:tabs>
        <w:spacing w:after="0"/>
        <w:rPr>
          <w:rFonts w:ascii="Verdana" w:hAnsi="Verdana" w:cs="Arial"/>
          <w:sz w:val="20"/>
          <w:szCs w:val="20"/>
        </w:rPr>
      </w:pPr>
    </w:p>
    <w:tbl>
      <w:tblPr>
        <w:tblStyle w:val="Tabelraster"/>
        <w:tblW w:w="4994" w:type="pct"/>
        <w:tblLook w:val="04A0" w:firstRow="1" w:lastRow="0" w:firstColumn="1" w:lastColumn="0" w:noHBand="0" w:noVBand="1"/>
      </w:tblPr>
      <w:tblGrid>
        <w:gridCol w:w="2007"/>
        <w:gridCol w:w="1390"/>
        <w:gridCol w:w="1451"/>
        <w:gridCol w:w="1951"/>
        <w:gridCol w:w="2250"/>
      </w:tblGrid>
      <w:tr w:rsidR="00FD61A3" w:rsidRPr="00FD61A3" w14:paraId="0BCEF470" w14:textId="77777777" w:rsidTr="001B104E">
        <w:tc>
          <w:tcPr>
            <w:tcW w:w="1109" w:type="pct"/>
            <w:vMerge w:val="restart"/>
          </w:tcPr>
          <w:p w14:paraId="761A7D71" w14:textId="77777777" w:rsidR="00FD61A3" w:rsidRPr="00FD61A3" w:rsidRDefault="00FD61A3" w:rsidP="00FD61A3">
            <w:pPr>
              <w:tabs>
                <w:tab w:val="left" w:pos="567"/>
              </w:tabs>
              <w:rPr>
                <w:rFonts w:ascii="Verdana" w:hAnsi="Verdana" w:cs="Arial"/>
                <w:sz w:val="20"/>
                <w:szCs w:val="20"/>
              </w:rPr>
            </w:pPr>
            <w:r w:rsidRPr="00FD61A3">
              <w:rPr>
                <w:rFonts w:ascii="Verdana" w:hAnsi="Verdana" w:cs="Arial"/>
                <w:sz w:val="20"/>
                <w:szCs w:val="20"/>
              </w:rPr>
              <w:t>Totaal nominaal thermisch ingangsvermogen</w:t>
            </w:r>
          </w:p>
          <w:p w14:paraId="714B4F09" w14:textId="77777777" w:rsidR="00FD61A3" w:rsidRPr="00FD61A3" w:rsidRDefault="00FD61A3" w:rsidP="00FD61A3">
            <w:pPr>
              <w:tabs>
                <w:tab w:val="left" w:pos="567"/>
              </w:tabs>
              <w:rPr>
                <w:rFonts w:ascii="Verdana" w:hAnsi="Verdana" w:cs="Arial"/>
                <w:sz w:val="20"/>
                <w:szCs w:val="20"/>
              </w:rPr>
            </w:pPr>
            <w:r w:rsidRPr="00FD61A3">
              <w:rPr>
                <w:rFonts w:ascii="Verdana" w:hAnsi="Verdana" w:cs="Arial"/>
                <w:sz w:val="20"/>
                <w:szCs w:val="20"/>
              </w:rPr>
              <w:t>van de stookinstallatie, uitgedrukt als MW</w:t>
            </w:r>
            <w:r w:rsidRPr="00FD61A3">
              <w:rPr>
                <w:rFonts w:ascii="Verdana" w:hAnsi="Verdana" w:cs="Arial"/>
                <w:sz w:val="20"/>
                <w:szCs w:val="20"/>
                <w:vertAlign w:val="subscript"/>
              </w:rPr>
              <w:t>th</w:t>
            </w:r>
          </w:p>
        </w:tc>
        <w:tc>
          <w:tcPr>
            <w:tcW w:w="3891" w:type="pct"/>
            <w:gridSpan w:val="4"/>
          </w:tcPr>
          <w:p w14:paraId="7123F731" w14:textId="77777777" w:rsidR="00FD61A3" w:rsidRPr="00FD61A3" w:rsidRDefault="00FD61A3" w:rsidP="00FD61A3">
            <w:pPr>
              <w:tabs>
                <w:tab w:val="left" w:pos="567"/>
              </w:tabs>
              <w:rPr>
                <w:rFonts w:ascii="Verdana" w:hAnsi="Verdana" w:cs="Arial"/>
                <w:sz w:val="20"/>
                <w:szCs w:val="20"/>
              </w:rPr>
            </w:pPr>
            <w:r w:rsidRPr="00FD61A3">
              <w:rPr>
                <w:rFonts w:ascii="Verdana" w:hAnsi="Verdana" w:cs="Arial"/>
                <w:sz w:val="20"/>
                <w:szCs w:val="20"/>
              </w:rPr>
              <w:t>Emissiegrenswaarde, uitgedrukt als mg/Nm³</w:t>
            </w:r>
          </w:p>
        </w:tc>
      </w:tr>
      <w:tr w:rsidR="00FD61A3" w:rsidRPr="00FD61A3" w14:paraId="2D5C5E58" w14:textId="77777777" w:rsidTr="001B104E">
        <w:tc>
          <w:tcPr>
            <w:tcW w:w="1109" w:type="pct"/>
            <w:vMerge/>
          </w:tcPr>
          <w:p w14:paraId="1D8413E1" w14:textId="77777777" w:rsidR="00FD61A3" w:rsidRPr="00FD61A3" w:rsidRDefault="00FD61A3" w:rsidP="00FD61A3">
            <w:pPr>
              <w:tabs>
                <w:tab w:val="left" w:pos="567"/>
              </w:tabs>
              <w:rPr>
                <w:rFonts w:ascii="Verdana" w:hAnsi="Verdana" w:cs="Arial"/>
                <w:sz w:val="20"/>
                <w:szCs w:val="20"/>
                <w:vertAlign w:val="subscript"/>
              </w:rPr>
            </w:pPr>
          </w:p>
        </w:tc>
        <w:tc>
          <w:tcPr>
            <w:tcW w:w="1570" w:type="pct"/>
            <w:gridSpan w:val="2"/>
          </w:tcPr>
          <w:p w14:paraId="6EFB5223" w14:textId="77777777" w:rsidR="00FD61A3" w:rsidRPr="00FD61A3" w:rsidRDefault="00FD61A3" w:rsidP="00FD61A3">
            <w:pPr>
              <w:tabs>
                <w:tab w:val="left" w:pos="567"/>
              </w:tabs>
              <w:rPr>
                <w:rFonts w:ascii="Verdana" w:hAnsi="Verdana" w:cs="Arial"/>
                <w:sz w:val="20"/>
                <w:szCs w:val="20"/>
              </w:rPr>
            </w:pPr>
            <w:r w:rsidRPr="00FD61A3">
              <w:rPr>
                <w:rFonts w:ascii="Verdana" w:hAnsi="Verdana" w:cs="Arial"/>
                <w:sz w:val="20"/>
                <w:szCs w:val="20"/>
              </w:rPr>
              <w:t>Jaargemiddelde</w:t>
            </w:r>
          </w:p>
        </w:tc>
        <w:tc>
          <w:tcPr>
            <w:tcW w:w="2321" w:type="pct"/>
            <w:gridSpan w:val="2"/>
          </w:tcPr>
          <w:p w14:paraId="3A8AF9C8" w14:textId="77777777" w:rsidR="00FD61A3" w:rsidRPr="00FD61A3" w:rsidRDefault="00FD61A3" w:rsidP="00FD61A3">
            <w:pPr>
              <w:tabs>
                <w:tab w:val="left" w:pos="567"/>
              </w:tabs>
              <w:rPr>
                <w:rFonts w:ascii="Verdana" w:hAnsi="Verdana" w:cs="Arial"/>
                <w:sz w:val="20"/>
                <w:szCs w:val="20"/>
              </w:rPr>
            </w:pPr>
            <w:r w:rsidRPr="00FD61A3">
              <w:rPr>
                <w:rFonts w:ascii="Verdana" w:hAnsi="Verdana" w:cs="Arial"/>
                <w:sz w:val="20"/>
                <w:szCs w:val="20"/>
              </w:rPr>
              <w:t>Daggemiddelde of gemiddelde over de</w:t>
            </w:r>
          </w:p>
          <w:p w14:paraId="009D4B3F" w14:textId="47DE96AE" w:rsidR="00FD61A3" w:rsidRPr="00FD61A3" w:rsidRDefault="00857B09" w:rsidP="00FD61A3">
            <w:pPr>
              <w:tabs>
                <w:tab w:val="left" w:pos="567"/>
              </w:tabs>
              <w:rPr>
                <w:rFonts w:ascii="Verdana" w:hAnsi="Verdana" w:cs="Arial"/>
                <w:sz w:val="20"/>
                <w:szCs w:val="20"/>
              </w:rPr>
            </w:pPr>
            <w:r w:rsidRPr="00FD61A3">
              <w:rPr>
                <w:rFonts w:ascii="Verdana" w:hAnsi="Verdana" w:cs="Arial"/>
                <w:sz w:val="20"/>
                <w:szCs w:val="20"/>
              </w:rPr>
              <w:t>B</w:t>
            </w:r>
            <w:r w:rsidR="00FD61A3" w:rsidRPr="00FD61A3">
              <w:rPr>
                <w:rFonts w:ascii="Verdana" w:hAnsi="Verdana" w:cs="Arial"/>
                <w:sz w:val="20"/>
                <w:szCs w:val="20"/>
              </w:rPr>
              <w:t>emonsteringsperiode</w:t>
            </w:r>
          </w:p>
        </w:tc>
      </w:tr>
      <w:tr w:rsidR="00FD61A3" w:rsidRPr="00FD61A3" w14:paraId="6741FD04" w14:textId="77777777" w:rsidTr="001B104E">
        <w:tc>
          <w:tcPr>
            <w:tcW w:w="1109" w:type="pct"/>
            <w:vMerge/>
          </w:tcPr>
          <w:p w14:paraId="4B9C211F" w14:textId="77777777" w:rsidR="00FD61A3" w:rsidRPr="00FD61A3" w:rsidRDefault="00FD61A3" w:rsidP="00FD61A3">
            <w:pPr>
              <w:tabs>
                <w:tab w:val="left" w:pos="567"/>
              </w:tabs>
              <w:rPr>
                <w:rFonts w:ascii="Verdana" w:hAnsi="Verdana" w:cs="Arial"/>
                <w:sz w:val="20"/>
                <w:szCs w:val="20"/>
                <w:vertAlign w:val="subscript"/>
              </w:rPr>
            </w:pPr>
          </w:p>
        </w:tc>
        <w:tc>
          <w:tcPr>
            <w:tcW w:w="768" w:type="pct"/>
          </w:tcPr>
          <w:p w14:paraId="3FAF8EB9" w14:textId="77777777" w:rsidR="00FD61A3" w:rsidRPr="00FD61A3" w:rsidRDefault="00FD61A3" w:rsidP="00FD61A3">
            <w:pPr>
              <w:tabs>
                <w:tab w:val="left" w:pos="567"/>
              </w:tabs>
              <w:rPr>
                <w:rFonts w:ascii="Verdana" w:hAnsi="Verdana" w:cs="Arial"/>
                <w:sz w:val="20"/>
                <w:szCs w:val="20"/>
              </w:rPr>
            </w:pPr>
            <w:r w:rsidRPr="00FD61A3">
              <w:rPr>
                <w:rFonts w:ascii="Verdana" w:hAnsi="Verdana" w:cs="Arial"/>
                <w:sz w:val="20"/>
                <w:szCs w:val="20"/>
              </w:rPr>
              <w:t>Nieuwe installatie</w:t>
            </w:r>
          </w:p>
        </w:tc>
        <w:tc>
          <w:tcPr>
            <w:tcW w:w="802" w:type="pct"/>
          </w:tcPr>
          <w:p w14:paraId="4D0312F1" w14:textId="77777777" w:rsidR="00FD61A3" w:rsidRPr="00FD61A3" w:rsidRDefault="00FD61A3" w:rsidP="00FD61A3">
            <w:pPr>
              <w:tabs>
                <w:tab w:val="left" w:pos="567"/>
              </w:tabs>
              <w:rPr>
                <w:rFonts w:ascii="Verdana" w:hAnsi="Verdana" w:cs="Arial"/>
                <w:sz w:val="20"/>
                <w:szCs w:val="20"/>
              </w:rPr>
            </w:pPr>
            <w:r w:rsidRPr="00FD61A3">
              <w:rPr>
                <w:rFonts w:ascii="Verdana" w:hAnsi="Verdana" w:cs="Arial"/>
                <w:sz w:val="20"/>
                <w:szCs w:val="20"/>
              </w:rPr>
              <w:t>Bestaande installatie, ≥1500 uur per jaar in bedrijf</w:t>
            </w:r>
          </w:p>
        </w:tc>
        <w:tc>
          <w:tcPr>
            <w:tcW w:w="1078" w:type="pct"/>
          </w:tcPr>
          <w:p w14:paraId="09FA8930" w14:textId="77777777" w:rsidR="00FD61A3" w:rsidRPr="00FD61A3" w:rsidRDefault="00FD61A3" w:rsidP="00FD61A3">
            <w:pPr>
              <w:tabs>
                <w:tab w:val="left" w:pos="567"/>
              </w:tabs>
              <w:rPr>
                <w:rFonts w:ascii="Verdana" w:hAnsi="Verdana" w:cs="Arial"/>
                <w:sz w:val="20"/>
                <w:szCs w:val="20"/>
              </w:rPr>
            </w:pPr>
            <w:r w:rsidRPr="00FD61A3">
              <w:rPr>
                <w:rFonts w:ascii="Verdana" w:hAnsi="Verdana" w:cs="Arial"/>
                <w:sz w:val="20"/>
                <w:szCs w:val="20"/>
              </w:rPr>
              <w:t>Nieuwe installatie</w:t>
            </w:r>
          </w:p>
        </w:tc>
        <w:tc>
          <w:tcPr>
            <w:tcW w:w="1243" w:type="pct"/>
          </w:tcPr>
          <w:p w14:paraId="6B6D9D8C" w14:textId="77777777" w:rsidR="00FD61A3" w:rsidRPr="00FD61A3" w:rsidRDefault="00FD61A3" w:rsidP="00FD61A3">
            <w:pPr>
              <w:tabs>
                <w:tab w:val="left" w:pos="567"/>
              </w:tabs>
              <w:rPr>
                <w:rFonts w:ascii="Verdana" w:hAnsi="Verdana" w:cs="Arial"/>
                <w:sz w:val="20"/>
                <w:szCs w:val="20"/>
              </w:rPr>
            </w:pPr>
            <w:r w:rsidRPr="00FD61A3">
              <w:rPr>
                <w:rFonts w:ascii="Verdana" w:hAnsi="Verdana" w:cs="Arial"/>
                <w:sz w:val="20"/>
                <w:szCs w:val="20"/>
              </w:rPr>
              <w:t>Bestaande installatie, ≥500 uur per jaar in bedrijf</w:t>
            </w:r>
          </w:p>
        </w:tc>
      </w:tr>
      <w:tr w:rsidR="00FD61A3" w:rsidRPr="00FD61A3" w14:paraId="45F08C16" w14:textId="77777777" w:rsidTr="001B104E">
        <w:tc>
          <w:tcPr>
            <w:tcW w:w="1109" w:type="pct"/>
          </w:tcPr>
          <w:p w14:paraId="699477B7" w14:textId="66C0F2D8" w:rsidR="00FD61A3" w:rsidRPr="00FD61A3" w:rsidRDefault="00FD61A3" w:rsidP="00FD61A3">
            <w:pPr>
              <w:tabs>
                <w:tab w:val="left" w:pos="567"/>
              </w:tabs>
              <w:rPr>
                <w:rFonts w:ascii="Verdana" w:hAnsi="Verdana" w:cs="Arial"/>
                <w:sz w:val="20"/>
                <w:szCs w:val="20"/>
              </w:rPr>
            </w:pPr>
            <w:r>
              <w:rPr>
                <w:rFonts w:ascii="Verdana" w:hAnsi="Verdana" w:cs="Arial"/>
                <w:sz w:val="20"/>
                <w:szCs w:val="20"/>
              </w:rPr>
              <w:t>&lt;300</w:t>
            </w:r>
          </w:p>
        </w:tc>
        <w:tc>
          <w:tcPr>
            <w:tcW w:w="768" w:type="pct"/>
          </w:tcPr>
          <w:p w14:paraId="7FC18B95" w14:textId="65EA4CED" w:rsidR="00FD61A3" w:rsidRPr="00FD61A3" w:rsidRDefault="0034112D" w:rsidP="00FD61A3">
            <w:pPr>
              <w:tabs>
                <w:tab w:val="left" w:pos="567"/>
              </w:tabs>
              <w:rPr>
                <w:rFonts w:ascii="Verdana" w:hAnsi="Verdana" w:cs="Arial"/>
                <w:sz w:val="20"/>
                <w:szCs w:val="20"/>
              </w:rPr>
            </w:pPr>
            <w:r>
              <w:rPr>
                <w:rFonts w:ascii="Verdana" w:hAnsi="Verdana" w:cs="Arial"/>
                <w:sz w:val="20"/>
                <w:szCs w:val="20"/>
              </w:rPr>
              <w:t>5</w:t>
            </w:r>
          </w:p>
        </w:tc>
        <w:tc>
          <w:tcPr>
            <w:tcW w:w="802" w:type="pct"/>
          </w:tcPr>
          <w:p w14:paraId="3F14C6BE" w14:textId="0567CB47" w:rsidR="00FD61A3" w:rsidRPr="00FD61A3" w:rsidRDefault="0034112D" w:rsidP="00FD61A3">
            <w:pPr>
              <w:tabs>
                <w:tab w:val="left" w:pos="567"/>
              </w:tabs>
              <w:rPr>
                <w:rFonts w:ascii="Verdana" w:hAnsi="Verdana" w:cs="Arial"/>
                <w:sz w:val="20"/>
                <w:szCs w:val="20"/>
                <w:vertAlign w:val="superscript"/>
              </w:rPr>
            </w:pPr>
            <w:r>
              <w:rPr>
                <w:rFonts w:ascii="Verdana" w:hAnsi="Verdana" w:cs="Arial"/>
                <w:sz w:val="20"/>
                <w:szCs w:val="20"/>
              </w:rPr>
              <w:t>15</w:t>
            </w:r>
          </w:p>
        </w:tc>
        <w:tc>
          <w:tcPr>
            <w:tcW w:w="1078" w:type="pct"/>
          </w:tcPr>
          <w:p w14:paraId="1B194B5B" w14:textId="1418E8E4" w:rsidR="00FD61A3" w:rsidRPr="00FD61A3" w:rsidRDefault="0034112D" w:rsidP="00FD61A3">
            <w:pPr>
              <w:tabs>
                <w:tab w:val="left" w:pos="567"/>
              </w:tabs>
              <w:rPr>
                <w:rFonts w:ascii="Verdana" w:hAnsi="Verdana" w:cs="Arial"/>
                <w:sz w:val="20"/>
                <w:szCs w:val="20"/>
              </w:rPr>
            </w:pPr>
            <w:r>
              <w:rPr>
                <w:rFonts w:ascii="Verdana" w:hAnsi="Verdana" w:cs="Arial"/>
                <w:sz w:val="20"/>
                <w:szCs w:val="20"/>
              </w:rPr>
              <w:t>10</w:t>
            </w:r>
          </w:p>
        </w:tc>
        <w:tc>
          <w:tcPr>
            <w:tcW w:w="1243" w:type="pct"/>
          </w:tcPr>
          <w:p w14:paraId="346C9DDA" w14:textId="135BA606" w:rsidR="00FD61A3" w:rsidRPr="00FD61A3" w:rsidRDefault="0034112D" w:rsidP="00FD61A3">
            <w:pPr>
              <w:tabs>
                <w:tab w:val="left" w:pos="567"/>
              </w:tabs>
              <w:rPr>
                <w:rFonts w:ascii="Verdana" w:hAnsi="Verdana" w:cs="Arial"/>
                <w:sz w:val="20"/>
                <w:szCs w:val="20"/>
                <w:vertAlign w:val="superscript"/>
              </w:rPr>
            </w:pPr>
            <w:r>
              <w:rPr>
                <w:rFonts w:ascii="Verdana" w:hAnsi="Verdana" w:cs="Arial"/>
                <w:sz w:val="20"/>
                <w:szCs w:val="20"/>
              </w:rPr>
              <w:t>22</w:t>
            </w:r>
            <w:r w:rsidR="002F1643">
              <w:rPr>
                <w:rFonts w:ascii="Verdana" w:hAnsi="Verdana" w:cs="Arial"/>
                <w:sz w:val="20"/>
                <w:szCs w:val="20"/>
              </w:rPr>
              <w:t xml:space="preserve"> (2)</w:t>
            </w:r>
          </w:p>
        </w:tc>
      </w:tr>
      <w:tr w:rsidR="00FD61A3" w:rsidRPr="00FD61A3" w14:paraId="0A97AA16" w14:textId="77777777" w:rsidTr="001B104E">
        <w:tc>
          <w:tcPr>
            <w:tcW w:w="1109" w:type="pct"/>
          </w:tcPr>
          <w:p w14:paraId="4717B92D" w14:textId="75F95EFA" w:rsidR="00FD61A3" w:rsidRPr="00FD61A3" w:rsidRDefault="00FD61A3" w:rsidP="00FD61A3">
            <w:pPr>
              <w:tabs>
                <w:tab w:val="left" w:pos="567"/>
              </w:tabs>
              <w:rPr>
                <w:rFonts w:ascii="Verdana" w:hAnsi="Verdana" w:cs="Arial"/>
                <w:sz w:val="20"/>
                <w:szCs w:val="20"/>
              </w:rPr>
            </w:pPr>
            <w:r>
              <w:rPr>
                <w:rFonts w:ascii="Verdana" w:hAnsi="Verdana" w:cs="Arial"/>
                <w:sz w:val="20"/>
                <w:szCs w:val="20"/>
              </w:rPr>
              <w:t>≥300</w:t>
            </w:r>
          </w:p>
        </w:tc>
        <w:tc>
          <w:tcPr>
            <w:tcW w:w="768" w:type="pct"/>
          </w:tcPr>
          <w:p w14:paraId="7427C000" w14:textId="02D99864" w:rsidR="00FD61A3" w:rsidRPr="00FD61A3" w:rsidRDefault="0034112D" w:rsidP="00FD61A3">
            <w:pPr>
              <w:tabs>
                <w:tab w:val="left" w:pos="567"/>
              </w:tabs>
              <w:rPr>
                <w:rFonts w:ascii="Verdana" w:hAnsi="Verdana" w:cs="Arial"/>
                <w:sz w:val="20"/>
                <w:szCs w:val="20"/>
              </w:rPr>
            </w:pPr>
            <w:r>
              <w:rPr>
                <w:rFonts w:ascii="Verdana" w:hAnsi="Verdana" w:cs="Arial"/>
                <w:sz w:val="20"/>
                <w:szCs w:val="20"/>
              </w:rPr>
              <w:t>5</w:t>
            </w:r>
          </w:p>
        </w:tc>
        <w:tc>
          <w:tcPr>
            <w:tcW w:w="802" w:type="pct"/>
          </w:tcPr>
          <w:p w14:paraId="33FDA9E0" w14:textId="488F72A9" w:rsidR="00FD61A3" w:rsidRPr="00FD61A3" w:rsidRDefault="0034112D" w:rsidP="00FD61A3">
            <w:pPr>
              <w:tabs>
                <w:tab w:val="left" w:pos="567"/>
              </w:tabs>
              <w:rPr>
                <w:rFonts w:ascii="Verdana" w:hAnsi="Verdana" w:cs="Arial"/>
                <w:sz w:val="20"/>
                <w:szCs w:val="20"/>
              </w:rPr>
            </w:pPr>
            <w:r>
              <w:rPr>
                <w:rFonts w:ascii="Verdana" w:hAnsi="Verdana" w:cs="Arial"/>
                <w:sz w:val="20"/>
                <w:szCs w:val="20"/>
              </w:rPr>
              <w:t>10</w:t>
            </w:r>
            <w:r w:rsidR="002F1643">
              <w:rPr>
                <w:rFonts w:ascii="Verdana" w:hAnsi="Verdana" w:cs="Arial"/>
                <w:sz w:val="20"/>
                <w:szCs w:val="20"/>
              </w:rPr>
              <w:t xml:space="preserve"> (1)</w:t>
            </w:r>
          </w:p>
        </w:tc>
        <w:tc>
          <w:tcPr>
            <w:tcW w:w="1078" w:type="pct"/>
          </w:tcPr>
          <w:p w14:paraId="256AC32E" w14:textId="3A761C8C" w:rsidR="00FD61A3" w:rsidRPr="00FD61A3" w:rsidRDefault="0034112D" w:rsidP="00FD61A3">
            <w:pPr>
              <w:tabs>
                <w:tab w:val="left" w:pos="567"/>
              </w:tabs>
              <w:rPr>
                <w:rFonts w:ascii="Verdana" w:hAnsi="Verdana" w:cs="Arial"/>
                <w:sz w:val="20"/>
                <w:szCs w:val="20"/>
              </w:rPr>
            </w:pPr>
            <w:r>
              <w:rPr>
                <w:rFonts w:ascii="Verdana" w:hAnsi="Verdana" w:cs="Arial"/>
                <w:sz w:val="20"/>
                <w:szCs w:val="20"/>
              </w:rPr>
              <w:t>10</w:t>
            </w:r>
          </w:p>
        </w:tc>
        <w:tc>
          <w:tcPr>
            <w:tcW w:w="1243" w:type="pct"/>
          </w:tcPr>
          <w:p w14:paraId="0BCE7629" w14:textId="695A3FAE" w:rsidR="00FD61A3" w:rsidRPr="00FD61A3" w:rsidRDefault="0034112D" w:rsidP="00FD61A3">
            <w:pPr>
              <w:tabs>
                <w:tab w:val="left" w:pos="567"/>
              </w:tabs>
              <w:rPr>
                <w:rFonts w:ascii="Verdana" w:hAnsi="Verdana" w:cs="Arial"/>
                <w:sz w:val="20"/>
                <w:szCs w:val="20"/>
              </w:rPr>
            </w:pPr>
            <w:r>
              <w:rPr>
                <w:rFonts w:ascii="Verdana" w:hAnsi="Verdana" w:cs="Arial"/>
                <w:sz w:val="20"/>
                <w:szCs w:val="20"/>
              </w:rPr>
              <w:t>11</w:t>
            </w:r>
            <w:r w:rsidR="002F1643">
              <w:rPr>
                <w:rFonts w:ascii="Verdana" w:hAnsi="Verdana" w:cs="Arial"/>
                <w:sz w:val="20"/>
                <w:szCs w:val="20"/>
              </w:rPr>
              <w:t xml:space="preserve"> (2)</w:t>
            </w:r>
          </w:p>
        </w:tc>
      </w:tr>
    </w:tbl>
    <w:p w14:paraId="0F31AD0A" w14:textId="77777777" w:rsidR="00FD61A3" w:rsidRPr="00FD61A3" w:rsidRDefault="00FD61A3" w:rsidP="00FD61A3">
      <w:pPr>
        <w:tabs>
          <w:tab w:val="left" w:pos="567"/>
        </w:tabs>
        <w:spacing w:after="0"/>
        <w:rPr>
          <w:rFonts w:ascii="Verdana" w:hAnsi="Verdana" w:cs="Arial"/>
          <w:sz w:val="20"/>
          <w:szCs w:val="20"/>
        </w:rPr>
      </w:pPr>
    </w:p>
    <w:p w14:paraId="0D1A4834" w14:textId="47F897D6" w:rsidR="002F1643" w:rsidRPr="000D37C1" w:rsidRDefault="002F1643" w:rsidP="00E928D2">
      <w:pPr>
        <w:pStyle w:val="Lijstalinea"/>
        <w:numPr>
          <w:ilvl w:val="0"/>
          <w:numId w:val="19"/>
        </w:numPr>
        <w:tabs>
          <w:tab w:val="left" w:pos="567"/>
        </w:tabs>
        <w:spacing w:after="0"/>
        <w:rPr>
          <w:rFonts w:ascii="Verdana" w:hAnsi="Verdana" w:cs="Arial"/>
          <w:sz w:val="20"/>
          <w:szCs w:val="20"/>
        </w:rPr>
      </w:pPr>
      <w:r w:rsidRPr="000D37C1">
        <w:rPr>
          <w:rFonts w:ascii="Verdana" w:hAnsi="Verdana" w:cs="Arial"/>
          <w:sz w:val="20"/>
          <w:szCs w:val="20"/>
        </w:rPr>
        <w:t xml:space="preserve">Voor installaties die uiterlijk op 7 januari 2014 in bedrijf zijn genomen, geldt een emissiegrenswaarde </w:t>
      </w:r>
      <w:r w:rsidR="004261DC">
        <w:rPr>
          <w:rFonts w:ascii="Verdana" w:hAnsi="Verdana" w:cs="Arial"/>
          <w:sz w:val="20"/>
          <w:szCs w:val="20"/>
        </w:rPr>
        <w:t xml:space="preserve">van </w:t>
      </w:r>
      <w:r w:rsidRPr="000D37C1">
        <w:rPr>
          <w:rFonts w:ascii="Verdana" w:hAnsi="Verdana" w:cs="Arial"/>
          <w:sz w:val="20"/>
          <w:szCs w:val="20"/>
        </w:rPr>
        <w:t>15 mg/Nm</w:t>
      </w:r>
      <w:r w:rsidRPr="000D37C1">
        <w:rPr>
          <w:rFonts w:ascii="Verdana" w:hAnsi="Verdana" w:cs="Arial"/>
          <w:sz w:val="20"/>
          <w:szCs w:val="20"/>
          <w:vertAlign w:val="superscript"/>
        </w:rPr>
        <w:t>3</w:t>
      </w:r>
      <w:r w:rsidRPr="000D37C1">
        <w:rPr>
          <w:rFonts w:ascii="Verdana" w:hAnsi="Verdana" w:cs="Arial"/>
          <w:sz w:val="20"/>
          <w:szCs w:val="20"/>
        </w:rPr>
        <w:t>.</w:t>
      </w:r>
    </w:p>
    <w:p w14:paraId="08809093" w14:textId="27954971" w:rsidR="009B55DA" w:rsidRPr="000D37C1" w:rsidRDefault="0034112D" w:rsidP="00E928D2">
      <w:pPr>
        <w:pStyle w:val="Lijstalinea"/>
        <w:numPr>
          <w:ilvl w:val="0"/>
          <w:numId w:val="19"/>
        </w:numPr>
        <w:tabs>
          <w:tab w:val="left" w:pos="567"/>
        </w:tabs>
        <w:spacing w:after="0"/>
        <w:rPr>
          <w:rFonts w:ascii="Verdana" w:hAnsi="Verdana" w:cs="Arial"/>
          <w:sz w:val="20"/>
          <w:szCs w:val="20"/>
        </w:rPr>
      </w:pPr>
      <w:r w:rsidRPr="000D37C1">
        <w:rPr>
          <w:rFonts w:ascii="Verdana" w:hAnsi="Verdana" w:cs="Arial"/>
          <w:sz w:val="20"/>
          <w:szCs w:val="20"/>
        </w:rPr>
        <w:t>Voor installaties die uiterlijk op 7 januari 2014 in bedrijf zijn genomen, geldt een emissiegrenswaarde van 25 mg/Nm³.</w:t>
      </w:r>
    </w:p>
    <w:p w14:paraId="014ECAB9" w14:textId="77777777" w:rsidR="00BD36DA" w:rsidRDefault="00BD36DA" w:rsidP="0034112D">
      <w:pPr>
        <w:tabs>
          <w:tab w:val="left" w:pos="567"/>
        </w:tabs>
        <w:spacing w:after="0"/>
        <w:rPr>
          <w:rFonts w:ascii="Verdana" w:hAnsi="Verdana" w:cs="Arial"/>
          <w:sz w:val="20"/>
          <w:szCs w:val="20"/>
        </w:rPr>
      </w:pPr>
    </w:p>
    <w:p w14:paraId="5995ED44" w14:textId="671AA79B" w:rsidR="0034112D" w:rsidRDefault="0034112D" w:rsidP="0013110E">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3.12.6.1</w:t>
      </w:r>
      <w:r>
        <w:rPr>
          <w:rFonts w:ascii="Verdana" w:hAnsi="Verdana" w:cs="Arial"/>
          <w:sz w:val="20"/>
          <w:szCs w:val="20"/>
        </w:rPr>
        <w:t xml:space="preserve">.8. </w:t>
      </w:r>
      <w:r w:rsidR="0013110E">
        <w:rPr>
          <w:rFonts w:ascii="Verdana" w:hAnsi="Verdana" w:cs="Arial"/>
          <w:sz w:val="20"/>
          <w:szCs w:val="20"/>
        </w:rPr>
        <w:t xml:space="preserve">Voor de </w:t>
      </w:r>
      <w:r w:rsidRPr="00862394">
        <w:rPr>
          <w:rFonts w:ascii="Verdana" w:hAnsi="Verdana" w:cs="Arial"/>
          <w:sz w:val="20"/>
          <w:szCs w:val="20"/>
        </w:rPr>
        <w:t xml:space="preserve">emissies van </w:t>
      </w:r>
      <w:r w:rsidR="007112F2">
        <w:rPr>
          <w:rFonts w:ascii="Verdana" w:hAnsi="Verdana" w:cs="Arial"/>
          <w:sz w:val="20"/>
          <w:szCs w:val="20"/>
        </w:rPr>
        <w:t>dioxinen en furanen</w:t>
      </w:r>
      <w:r w:rsidR="0013110E">
        <w:rPr>
          <w:rFonts w:ascii="Verdana" w:hAnsi="Verdana" w:cs="Arial"/>
          <w:sz w:val="20"/>
          <w:szCs w:val="20"/>
        </w:rPr>
        <w:t xml:space="preserve"> </w:t>
      </w:r>
      <w:r w:rsidRPr="0034112D">
        <w:rPr>
          <w:rFonts w:ascii="Verdana" w:hAnsi="Verdana" w:cs="Arial"/>
          <w:sz w:val="20"/>
          <w:szCs w:val="20"/>
        </w:rPr>
        <w:t xml:space="preserve">naar lucht afkomstig van de verbranding van </w:t>
      </w:r>
      <w:r w:rsidR="0013110E">
        <w:rPr>
          <w:rFonts w:ascii="Verdana" w:hAnsi="Verdana" w:cs="Arial"/>
          <w:sz w:val="20"/>
          <w:szCs w:val="20"/>
        </w:rPr>
        <w:t xml:space="preserve">100 % procesbrandstoffen uit de </w:t>
      </w:r>
      <w:r w:rsidRPr="0034112D">
        <w:rPr>
          <w:rFonts w:ascii="Verdana" w:hAnsi="Verdana" w:cs="Arial"/>
          <w:sz w:val="20"/>
          <w:szCs w:val="20"/>
        </w:rPr>
        <w:t>chemische industrie in ketels</w:t>
      </w:r>
      <w:r w:rsidR="0013110E">
        <w:rPr>
          <w:rFonts w:ascii="Verdana" w:hAnsi="Verdana" w:cs="Arial"/>
          <w:sz w:val="20"/>
          <w:szCs w:val="20"/>
        </w:rPr>
        <w:t xml:space="preserve">, geldt een emissiegrenswaarde van 0,036 </w:t>
      </w:r>
      <w:r w:rsidR="0013110E" w:rsidRPr="0013110E">
        <w:rPr>
          <w:rFonts w:ascii="Verdana" w:hAnsi="Verdana" w:cs="Arial"/>
          <w:sz w:val="20"/>
          <w:szCs w:val="20"/>
        </w:rPr>
        <w:t>ng I-TEQ/Nm</w:t>
      </w:r>
      <w:r w:rsidR="0013110E">
        <w:rPr>
          <w:rFonts w:ascii="Verdana" w:hAnsi="Verdana" w:cs="Arial"/>
          <w:sz w:val="20"/>
          <w:szCs w:val="20"/>
        </w:rPr>
        <w:t>³</w:t>
      </w:r>
      <w:r w:rsidR="0013110E" w:rsidRPr="0013110E">
        <w:rPr>
          <w:rFonts w:ascii="Verdana" w:hAnsi="Verdana" w:cs="Arial"/>
          <w:sz w:val="20"/>
          <w:szCs w:val="20"/>
        </w:rPr>
        <w:t xml:space="preserve"> </w:t>
      </w:r>
      <w:r w:rsidR="0013110E">
        <w:rPr>
          <w:rFonts w:ascii="Verdana" w:hAnsi="Verdana" w:cs="Arial"/>
          <w:sz w:val="20"/>
          <w:szCs w:val="20"/>
        </w:rPr>
        <w:t xml:space="preserve">voor </w:t>
      </w:r>
      <w:r w:rsidR="0013110E" w:rsidRPr="0013110E">
        <w:rPr>
          <w:rFonts w:ascii="Verdana" w:hAnsi="Verdana" w:cs="Arial"/>
          <w:sz w:val="20"/>
          <w:szCs w:val="20"/>
        </w:rPr>
        <w:t>installaties waarin brandstoffen worden g</w:t>
      </w:r>
      <w:r w:rsidR="0013110E">
        <w:rPr>
          <w:rFonts w:ascii="Verdana" w:hAnsi="Verdana" w:cs="Arial"/>
          <w:sz w:val="20"/>
          <w:szCs w:val="20"/>
        </w:rPr>
        <w:t xml:space="preserve">ebruikt uit chemische processen </w:t>
      </w:r>
      <w:r w:rsidR="0013110E" w:rsidRPr="0013110E">
        <w:rPr>
          <w:rFonts w:ascii="Verdana" w:hAnsi="Verdana" w:cs="Arial"/>
          <w:sz w:val="20"/>
          <w:szCs w:val="20"/>
        </w:rPr>
        <w:t>waarbij chloorverbindingen zijn betrokken.</w:t>
      </w:r>
    </w:p>
    <w:p w14:paraId="64588449" w14:textId="77777777" w:rsidR="00BD36DA" w:rsidRDefault="00BD36DA" w:rsidP="0013110E">
      <w:pPr>
        <w:tabs>
          <w:tab w:val="left" w:pos="567"/>
        </w:tabs>
        <w:spacing w:after="0"/>
        <w:rPr>
          <w:rFonts w:ascii="Verdana" w:hAnsi="Verdana" w:cs="Arial"/>
          <w:sz w:val="20"/>
          <w:szCs w:val="20"/>
        </w:rPr>
      </w:pPr>
    </w:p>
    <w:p w14:paraId="07780A13" w14:textId="2E8EA1B8" w:rsidR="0013110E" w:rsidRPr="0013110E" w:rsidRDefault="0013110E" w:rsidP="0013110E">
      <w:pPr>
        <w:tabs>
          <w:tab w:val="left" w:pos="567"/>
        </w:tabs>
        <w:spacing w:after="0"/>
        <w:rPr>
          <w:rFonts w:ascii="Verdana" w:hAnsi="Verdana" w:cs="Arial"/>
          <w:sz w:val="20"/>
          <w:szCs w:val="20"/>
        </w:rPr>
      </w:pPr>
      <w:r>
        <w:rPr>
          <w:rFonts w:ascii="Verdana" w:hAnsi="Verdana" w:cs="Arial"/>
          <w:sz w:val="20"/>
          <w:szCs w:val="20"/>
        </w:rPr>
        <w:t xml:space="preserve">Art. </w:t>
      </w:r>
      <w:r w:rsidR="00CD636A" w:rsidRPr="00CD636A">
        <w:rPr>
          <w:rFonts w:ascii="Verdana" w:hAnsi="Verdana" w:cs="Arial"/>
          <w:sz w:val="20"/>
          <w:szCs w:val="20"/>
        </w:rPr>
        <w:t>3.12.6.1</w:t>
      </w:r>
      <w:r>
        <w:rPr>
          <w:rFonts w:ascii="Verdana" w:hAnsi="Verdana" w:cs="Arial"/>
          <w:sz w:val="20"/>
          <w:szCs w:val="20"/>
        </w:rPr>
        <w:t xml:space="preserve">.9. </w:t>
      </w:r>
      <w:r w:rsidRPr="0013110E">
        <w:rPr>
          <w:rFonts w:ascii="Verdana" w:hAnsi="Verdana" w:cs="Arial"/>
          <w:sz w:val="20"/>
          <w:szCs w:val="20"/>
        </w:rPr>
        <w:t xml:space="preserve">Voor de emissies van </w:t>
      </w:r>
      <w:r w:rsidR="007112F2">
        <w:rPr>
          <w:rFonts w:ascii="Verdana" w:hAnsi="Verdana" w:cs="Arial"/>
          <w:sz w:val="20"/>
          <w:szCs w:val="20"/>
        </w:rPr>
        <w:t xml:space="preserve">vluchtige organische stoffen </w:t>
      </w:r>
      <w:r w:rsidRPr="0013110E">
        <w:rPr>
          <w:rFonts w:ascii="Verdana" w:hAnsi="Verdana" w:cs="Arial"/>
          <w:sz w:val="20"/>
          <w:szCs w:val="20"/>
        </w:rPr>
        <w:t>naar lucht afkomstig van de verbranding van 100 % procesbrandstoffen uit de chemische</w:t>
      </w:r>
      <w:r>
        <w:rPr>
          <w:rFonts w:ascii="Verdana" w:hAnsi="Verdana" w:cs="Arial"/>
          <w:sz w:val="20"/>
          <w:szCs w:val="20"/>
        </w:rPr>
        <w:t xml:space="preserve"> industrie in ketels, geldt een </w:t>
      </w:r>
      <w:r w:rsidRPr="0013110E">
        <w:rPr>
          <w:rFonts w:ascii="Verdana" w:hAnsi="Verdana" w:cs="Arial"/>
          <w:sz w:val="20"/>
          <w:szCs w:val="20"/>
        </w:rPr>
        <w:t>emissiegrenswaarde van</w:t>
      </w:r>
      <w:r>
        <w:rPr>
          <w:rFonts w:ascii="Verdana" w:hAnsi="Verdana" w:cs="Arial"/>
          <w:sz w:val="20"/>
          <w:szCs w:val="20"/>
        </w:rPr>
        <w:t xml:space="preserve"> 12 mg/Nm³</w:t>
      </w:r>
      <w:r w:rsidR="004B0181">
        <w:rPr>
          <w:rFonts w:ascii="Verdana" w:hAnsi="Verdana" w:cs="Arial"/>
          <w:sz w:val="20"/>
          <w:szCs w:val="20"/>
        </w:rPr>
        <w:t>, uitgedrukt als totaal organische koolstof</w:t>
      </w:r>
      <w:r>
        <w:rPr>
          <w:rFonts w:ascii="Verdana" w:hAnsi="Verdana" w:cs="Arial"/>
          <w:sz w:val="20"/>
          <w:szCs w:val="20"/>
        </w:rPr>
        <w:t>.</w:t>
      </w:r>
    </w:p>
    <w:p w14:paraId="48587CAB" w14:textId="7BED399E" w:rsidR="00777BB0" w:rsidRDefault="00777BB0" w:rsidP="0034112D">
      <w:pPr>
        <w:tabs>
          <w:tab w:val="left" w:pos="567"/>
        </w:tabs>
        <w:spacing w:after="0"/>
        <w:rPr>
          <w:rFonts w:ascii="Verdana" w:hAnsi="Verdana" w:cs="Arial"/>
          <w:sz w:val="20"/>
          <w:szCs w:val="20"/>
        </w:rPr>
      </w:pPr>
    </w:p>
    <w:p w14:paraId="39F5D096" w14:textId="41B52107" w:rsidR="002A3580" w:rsidRPr="00B66206" w:rsidRDefault="002A3580" w:rsidP="002A3580">
      <w:pPr>
        <w:tabs>
          <w:tab w:val="left" w:pos="567"/>
        </w:tabs>
        <w:spacing w:after="0"/>
        <w:rPr>
          <w:rFonts w:ascii="Verdana" w:hAnsi="Verdana" w:cs="Arial"/>
          <w:sz w:val="20"/>
          <w:szCs w:val="20"/>
        </w:rPr>
      </w:pPr>
      <w:r w:rsidRPr="00797A9A">
        <w:rPr>
          <w:rFonts w:ascii="Verdana" w:hAnsi="Verdana" w:cs="Arial"/>
          <w:sz w:val="20"/>
          <w:szCs w:val="20"/>
        </w:rPr>
        <w:t>Art. 3.12.</w:t>
      </w:r>
      <w:r>
        <w:rPr>
          <w:rFonts w:ascii="Verdana" w:hAnsi="Verdana" w:cs="Arial"/>
          <w:sz w:val="20"/>
          <w:szCs w:val="20"/>
        </w:rPr>
        <w:t>6.1.10.</w:t>
      </w:r>
      <w:r w:rsidRPr="00797A9A">
        <w:rPr>
          <w:rFonts w:ascii="Verdana" w:hAnsi="Verdana" w:cs="Arial"/>
          <w:sz w:val="20"/>
          <w:szCs w:val="20"/>
        </w:rPr>
        <w:t xml:space="preserve"> In afwijking van artikel 5.43.2.23 </w:t>
      </w:r>
      <w:r w:rsidR="004261DC">
        <w:rPr>
          <w:rFonts w:ascii="Verdana" w:hAnsi="Verdana" w:cs="Arial"/>
          <w:sz w:val="20"/>
          <w:szCs w:val="20"/>
        </w:rPr>
        <w:t xml:space="preserve">tot en met 5.43.2.26 </w:t>
      </w:r>
      <w:r w:rsidRPr="00797A9A">
        <w:rPr>
          <w:rFonts w:ascii="Verdana" w:hAnsi="Verdana" w:cs="Arial"/>
          <w:sz w:val="20"/>
          <w:szCs w:val="20"/>
        </w:rPr>
        <w:t xml:space="preserve">en artikel 5.43.3.25 van titel II van het VLAREM wordt de concentratie van de parameters in de rookgassen van installaties die </w:t>
      </w:r>
      <w:r>
        <w:rPr>
          <w:rFonts w:ascii="Verdana" w:hAnsi="Verdana" w:cs="Arial"/>
          <w:sz w:val="20"/>
          <w:szCs w:val="20"/>
        </w:rPr>
        <w:t>procesbrandstoffen uit de chemische industrie verbranden</w:t>
      </w:r>
      <w:r w:rsidRPr="00797A9A">
        <w:rPr>
          <w:rFonts w:ascii="Verdana" w:hAnsi="Verdana" w:cs="Arial"/>
          <w:sz w:val="20"/>
          <w:szCs w:val="20"/>
        </w:rPr>
        <w:t>, gemeten met de frequentie, vermeld in de volgende tabel.</w:t>
      </w:r>
    </w:p>
    <w:p w14:paraId="56C84A3F" w14:textId="7199D143" w:rsidR="002A3580" w:rsidRDefault="002A3580" w:rsidP="0034112D">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2F1643" w:rsidRPr="002F1643" w14:paraId="5D7CCC9B" w14:textId="77777777" w:rsidTr="00F13738">
        <w:tc>
          <w:tcPr>
            <w:tcW w:w="4530" w:type="dxa"/>
          </w:tcPr>
          <w:p w14:paraId="7E60A803" w14:textId="77777777" w:rsidR="002F1643" w:rsidRPr="002F1643" w:rsidRDefault="002F1643" w:rsidP="002F1643">
            <w:pPr>
              <w:tabs>
                <w:tab w:val="left" w:pos="567"/>
              </w:tabs>
              <w:spacing w:line="276" w:lineRule="auto"/>
              <w:rPr>
                <w:rFonts w:ascii="Verdana" w:hAnsi="Verdana" w:cs="Arial"/>
                <w:sz w:val="20"/>
                <w:szCs w:val="20"/>
              </w:rPr>
            </w:pPr>
            <w:r w:rsidRPr="002F1643">
              <w:rPr>
                <w:rFonts w:ascii="Verdana" w:hAnsi="Verdana" w:cs="Arial"/>
                <w:sz w:val="20"/>
                <w:szCs w:val="20"/>
              </w:rPr>
              <w:t>Parameter</w:t>
            </w:r>
          </w:p>
        </w:tc>
        <w:tc>
          <w:tcPr>
            <w:tcW w:w="4530" w:type="dxa"/>
          </w:tcPr>
          <w:p w14:paraId="5D1A8568" w14:textId="77777777" w:rsidR="002F1643" w:rsidRPr="002F1643" w:rsidRDefault="002F1643" w:rsidP="002F1643">
            <w:pPr>
              <w:tabs>
                <w:tab w:val="left" w:pos="567"/>
              </w:tabs>
              <w:spacing w:line="276" w:lineRule="auto"/>
              <w:rPr>
                <w:rFonts w:ascii="Verdana" w:hAnsi="Verdana" w:cs="Arial"/>
                <w:sz w:val="20"/>
                <w:szCs w:val="20"/>
              </w:rPr>
            </w:pPr>
            <w:r w:rsidRPr="002F1643">
              <w:rPr>
                <w:rFonts w:ascii="Verdana" w:hAnsi="Verdana" w:cs="Arial"/>
                <w:sz w:val="20"/>
                <w:szCs w:val="20"/>
              </w:rPr>
              <w:t>Meetfrequentie</w:t>
            </w:r>
          </w:p>
        </w:tc>
      </w:tr>
      <w:tr w:rsidR="002F1643" w:rsidRPr="002F1643" w14:paraId="66D85725" w14:textId="77777777" w:rsidTr="00F13738">
        <w:tc>
          <w:tcPr>
            <w:tcW w:w="4530" w:type="dxa"/>
          </w:tcPr>
          <w:p w14:paraId="17C250BF" w14:textId="261E37E9" w:rsidR="002F1643" w:rsidRPr="002F1643" w:rsidRDefault="002F1643" w:rsidP="002F1643">
            <w:pPr>
              <w:tabs>
                <w:tab w:val="left" w:pos="567"/>
              </w:tabs>
              <w:spacing w:line="276" w:lineRule="auto"/>
              <w:rPr>
                <w:rFonts w:ascii="Verdana" w:hAnsi="Verdana" w:cs="Arial"/>
                <w:sz w:val="20"/>
                <w:szCs w:val="20"/>
              </w:rPr>
            </w:pPr>
            <w:r w:rsidRPr="002F1643">
              <w:rPr>
                <w:rFonts w:ascii="Verdana" w:hAnsi="Verdana" w:cs="Arial"/>
                <w:sz w:val="20"/>
                <w:szCs w:val="20"/>
              </w:rPr>
              <w:t>CO, NO</w:t>
            </w:r>
            <w:r w:rsidRPr="002F1643">
              <w:rPr>
                <w:rFonts w:ascii="Verdana" w:hAnsi="Verdana" w:cs="Arial"/>
                <w:sz w:val="20"/>
                <w:szCs w:val="20"/>
                <w:vertAlign w:val="subscript"/>
              </w:rPr>
              <w:t>x,</w:t>
            </w:r>
            <w:r w:rsidRPr="002F1643">
              <w:rPr>
                <w:rFonts w:ascii="Verdana" w:hAnsi="Verdana" w:cs="Arial"/>
                <w:sz w:val="20"/>
                <w:szCs w:val="20"/>
              </w:rPr>
              <w:t xml:space="preserve"> </w:t>
            </w:r>
            <w:r w:rsidR="00BC448F">
              <w:rPr>
                <w:rFonts w:ascii="Verdana" w:hAnsi="Verdana" w:cs="Arial"/>
                <w:sz w:val="20"/>
                <w:szCs w:val="20"/>
              </w:rPr>
              <w:t>SO</w:t>
            </w:r>
            <w:r w:rsidR="00BC448F" w:rsidRPr="000F5EDE">
              <w:rPr>
                <w:rFonts w:ascii="Verdana" w:hAnsi="Verdana" w:cs="Arial"/>
                <w:sz w:val="20"/>
                <w:szCs w:val="20"/>
                <w:vertAlign w:val="subscript"/>
              </w:rPr>
              <w:t>2</w:t>
            </w:r>
            <w:r w:rsidRPr="002F1643">
              <w:rPr>
                <w:rFonts w:ascii="Verdana" w:hAnsi="Verdana" w:cs="Arial"/>
                <w:sz w:val="20"/>
                <w:szCs w:val="20"/>
              </w:rPr>
              <w:t>, stof</w:t>
            </w:r>
          </w:p>
        </w:tc>
        <w:tc>
          <w:tcPr>
            <w:tcW w:w="4530" w:type="dxa"/>
          </w:tcPr>
          <w:p w14:paraId="14A05B39" w14:textId="67EF51B2" w:rsidR="002F1643" w:rsidRPr="002F1643" w:rsidRDefault="002F1643" w:rsidP="002F1643">
            <w:pPr>
              <w:tabs>
                <w:tab w:val="left" w:pos="567"/>
              </w:tabs>
              <w:spacing w:line="276" w:lineRule="auto"/>
              <w:rPr>
                <w:rFonts w:ascii="Verdana" w:hAnsi="Verdana" w:cs="Arial"/>
                <w:sz w:val="20"/>
                <w:szCs w:val="20"/>
              </w:rPr>
            </w:pPr>
            <w:r w:rsidRPr="002F1643">
              <w:rPr>
                <w:rFonts w:ascii="Verdana" w:hAnsi="Verdana" w:cs="Arial"/>
                <w:sz w:val="20"/>
                <w:szCs w:val="20"/>
              </w:rPr>
              <w:t xml:space="preserve">Continu (1) </w:t>
            </w:r>
            <w:r w:rsidR="004261DC">
              <w:rPr>
                <w:rFonts w:ascii="Verdana" w:hAnsi="Verdana" w:cs="Arial"/>
                <w:sz w:val="20"/>
                <w:szCs w:val="20"/>
              </w:rPr>
              <w:t>(2)</w:t>
            </w:r>
            <w:r w:rsidR="002620B2">
              <w:rPr>
                <w:rFonts w:ascii="Verdana" w:hAnsi="Verdana" w:cs="Arial"/>
                <w:sz w:val="20"/>
                <w:szCs w:val="20"/>
              </w:rPr>
              <w:t xml:space="preserve"> </w:t>
            </w:r>
            <w:r w:rsidR="002620B2">
              <w:rPr>
                <w:rFonts w:ascii="Verdana" w:hAnsi="Verdana" w:cs="Arial"/>
                <w:sz w:val="20"/>
                <w:szCs w:val="20"/>
              </w:rPr>
              <w:t>(3)</w:t>
            </w:r>
          </w:p>
        </w:tc>
      </w:tr>
      <w:tr w:rsidR="002F1643" w:rsidRPr="002F1643" w14:paraId="022FF8C3" w14:textId="77777777" w:rsidTr="00F13738">
        <w:tc>
          <w:tcPr>
            <w:tcW w:w="4530" w:type="dxa"/>
          </w:tcPr>
          <w:p w14:paraId="4FC8D525" w14:textId="2253E311" w:rsidR="002F1643" w:rsidRPr="002F1643" w:rsidRDefault="002F1643" w:rsidP="002F1643">
            <w:pPr>
              <w:tabs>
                <w:tab w:val="left" w:pos="567"/>
              </w:tabs>
              <w:rPr>
                <w:rFonts w:ascii="Verdana" w:hAnsi="Verdana" w:cs="Arial"/>
                <w:sz w:val="20"/>
                <w:szCs w:val="20"/>
              </w:rPr>
            </w:pPr>
            <w:r>
              <w:rPr>
                <w:rFonts w:ascii="Verdana" w:hAnsi="Verdana" w:cs="Arial"/>
                <w:sz w:val="20"/>
                <w:szCs w:val="20"/>
              </w:rPr>
              <w:t>HCl en HF</w:t>
            </w:r>
          </w:p>
        </w:tc>
        <w:tc>
          <w:tcPr>
            <w:tcW w:w="4530" w:type="dxa"/>
          </w:tcPr>
          <w:p w14:paraId="66A5D02B" w14:textId="7FE7F06F" w:rsidR="002F1643" w:rsidRPr="002F1643" w:rsidRDefault="000F5EDE" w:rsidP="002F1643">
            <w:pPr>
              <w:tabs>
                <w:tab w:val="left" w:pos="567"/>
              </w:tabs>
              <w:rPr>
                <w:rFonts w:ascii="Verdana" w:hAnsi="Verdana" w:cs="Arial"/>
                <w:sz w:val="20"/>
                <w:szCs w:val="20"/>
              </w:rPr>
            </w:pPr>
            <w:r>
              <w:rPr>
                <w:rFonts w:ascii="Verdana" w:hAnsi="Verdana" w:cs="Arial"/>
                <w:sz w:val="20"/>
                <w:szCs w:val="20"/>
              </w:rPr>
              <w:t>eenmaal per drie maanden</w:t>
            </w:r>
            <w:r w:rsidR="004261DC">
              <w:rPr>
                <w:rFonts w:ascii="Verdana" w:hAnsi="Verdana" w:cs="Arial"/>
                <w:sz w:val="20"/>
                <w:szCs w:val="20"/>
              </w:rPr>
              <w:t xml:space="preserve"> (1) (2) </w:t>
            </w:r>
          </w:p>
        </w:tc>
      </w:tr>
      <w:tr w:rsidR="004261DC" w:rsidRPr="002F1643" w14:paraId="622FDB0F" w14:textId="77777777" w:rsidTr="00F13738">
        <w:tc>
          <w:tcPr>
            <w:tcW w:w="4530" w:type="dxa"/>
          </w:tcPr>
          <w:p w14:paraId="620E2EBE" w14:textId="4EB5B855" w:rsidR="004261DC" w:rsidRDefault="004261DC" w:rsidP="002F1643">
            <w:pPr>
              <w:tabs>
                <w:tab w:val="left" w:pos="567"/>
              </w:tabs>
              <w:rPr>
                <w:rFonts w:ascii="Verdana" w:hAnsi="Verdana" w:cs="Arial"/>
                <w:sz w:val="20"/>
                <w:szCs w:val="20"/>
              </w:rPr>
            </w:pPr>
            <w:r>
              <w:rPr>
                <w:rFonts w:ascii="Verdana" w:hAnsi="Verdana" w:cs="Arial"/>
                <w:sz w:val="20"/>
                <w:szCs w:val="20"/>
              </w:rPr>
              <w:t>Totaal vluchtige organische stoffen</w:t>
            </w:r>
          </w:p>
        </w:tc>
        <w:tc>
          <w:tcPr>
            <w:tcW w:w="4530" w:type="dxa"/>
          </w:tcPr>
          <w:p w14:paraId="55240710" w14:textId="1E11FE84" w:rsidR="004261DC" w:rsidRDefault="004261DC" w:rsidP="002F1643">
            <w:pPr>
              <w:tabs>
                <w:tab w:val="left" w:pos="567"/>
              </w:tabs>
              <w:rPr>
                <w:rFonts w:ascii="Verdana" w:hAnsi="Verdana" w:cs="Arial"/>
                <w:sz w:val="20"/>
                <w:szCs w:val="20"/>
              </w:rPr>
            </w:pPr>
            <w:r>
              <w:rPr>
                <w:rFonts w:ascii="Verdana" w:hAnsi="Verdana" w:cs="Arial"/>
                <w:sz w:val="20"/>
                <w:szCs w:val="20"/>
              </w:rPr>
              <w:t>Eenmaal per zes maanden (</w:t>
            </w:r>
            <w:r w:rsidR="00742362">
              <w:rPr>
                <w:rFonts w:ascii="Verdana" w:hAnsi="Verdana" w:cs="Arial"/>
                <w:sz w:val="20"/>
                <w:szCs w:val="20"/>
              </w:rPr>
              <w:t>4</w:t>
            </w:r>
            <w:r>
              <w:rPr>
                <w:rFonts w:ascii="Verdana" w:hAnsi="Verdana" w:cs="Arial"/>
                <w:sz w:val="20"/>
                <w:szCs w:val="20"/>
              </w:rPr>
              <w:t>)</w:t>
            </w:r>
          </w:p>
        </w:tc>
      </w:tr>
      <w:tr w:rsidR="002F1643" w:rsidRPr="002F1643" w14:paraId="65FD64EA" w14:textId="77777777" w:rsidTr="00F13738">
        <w:tc>
          <w:tcPr>
            <w:tcW w:w="4530" w:type="dxa"/>
          </w:tcPr>
          <w:p w14:paraId="7625E5F2" w14:textId="604BDFED" w:rsidR="002F1643" w:rsidRDefault="007112F2" w:rsidP="007112F2">
            <w:pPr>
              <w:tabs>
                <w:tab w:val="left" w:pos="567"/>
              </w:tabs>
              <w:rPr>
                <w:rFonts w:ascii="Verdana" w:hAnsi="Verdana" w:cs="Arial"/>
                <w:sz w:val="20"/>
                <w:szCs w:val="20"/>
              </w:rPr>
            </w:pPr>
            <w:r>
              <w:rPr>
                <w:rFonts w:ascii="Verdana" w:hAnsi="Verdana" w:cs="Arial"/>
                <w:sz w:val="20"/>
                <w:szCs w:val="20"/>
              </w:rPr>
              <w:t>Dioxinenen en furanen (</w:t>
            </w:r>
            <w:r w:rsidR="007268FE" w:rsidRPr="007268FE">
              <w:rPr>
                <w:rFonts w:ascii="Verdana" w:hAnsi="Verdana" w:cs="Arial"/>
                <w:sz w:val="20"/>
                <w:szCs w:val="20"/>
              </w:rPr>
              <w:t>voor installaties waarin brandstoffen worden gebruikt uit chemische processen waarbij chloorverbindingen zijn betrokken</w:t>
            </w:r>
            <w:r w:rsidR="007268FE">
              <w:rPr>
                <w:rFonts w:ascii="Verdana" w:hAnsi="Verdana" w:cs="Arial"/>
                <w:sz w:val="20"/>
                <w:szCs w:val="20"/>
              </w:rPr>
              <w:t xml:space="preserve">), </w:t>
            </w:r>
            <w:r w:rsidR="004B0181">
              <w:rPr>
                <w:rFonts w:ascii="Verdana" w:hAnsi="Verdana" w:cs="Arial"/>
                <w:sz w:val="20"/>
                <w:szCs w:val="20"/>
              </w:rPr>
              <w:t xml:space="preserve">totaal </w:t>
            </w:r>
            <w:r>
              <w:rPr>
                <w:rFonts w:ascii="Verdana" w:hAnsi="Verdana" w:cs="Arial"/>
                <w:sz w:val="20"/>
                <w:szCs w:val="20"/>
              </w:rPr>
              <w:t>vluchtige organische stoffen</w:t>
            </w:r>
          </w:p>
        </w:tc>
        <w:tc>
          <w:tcPr>
            <w:tcW w:w="4530" w:type="dxa"/>
          </w:tcPr>
          <w:p w14:paraId="26F37C89" w14:textId="335DD9B5" w:rsidR="002F1643" w:rsidRDefault="000F5EDE" w:rsidP="007268FE">
            <w:pPr>
              <w:tabs>
                <w:tab w:val="left" w:pos="567"/>
              </w:tabs>
              <w:rPr>
                <w:rFonts w:ascii="Verdana" w:hAnsi="Verdana" w:cs="Arial"/>
                <w:sz w:val="20"/>
                <w:szCs w:val="20"/>
              </w:rPr>
            </w:pPr>
            <w:r>
              <w:rPr>
                <w:rFonts w:ascii="Verdana" w:hAnsi="Verdana" w:cs="Arial"/>
                <w:sz w:val="20"/>
                <w:szCs w:val="20"/>
              </w:rPr>
              <w:t>Eenmaal per zes maanden</w:t>
            </w:r>
            <w:r w:rsidR="004261DC">
              <w:rPr>
                <w:rFonts w:ascii="Verdana" w:hAnsi="Verdana" w:cs="Arial"/>
                <w:sz w:val="20"/>
                <w:szCs w:val="20"/>
              </w:rPr>
              <w:t xml:space="preserve"> (</w:t>
            </w:r>
            <w:r w:rsidR="00742362">
              <w:rPr>
                <w:rFonts w:ascii="Verdana" w:hAnsi="Verdana" w:cs="Arial"/>
                <w:sz w:val="20"/>
                <w:szCs w:val="20"/>
              </w:rPr>
              <w:t>4</w:t>
            </w:r>
            <w:r w:rsidR="004261DC">
              <w:rPr>
                <w:rFonts w:ascii="Verdana" w:hAnsi="Verdana" w:cs="Arial"/>
                <w:sz w:val="20"/>
                <w:szCs w:val="20"/>
              </w:rPr>
              <w:t>)</w:t>
            </w:r>
          </w:p>
        </w:tc>
      </w:tr>
    </w:tbl>
    <w:p w14:paraId="34FDF884" w14:textId="14CA0F5A" w:rsidR="002F1643" w:rsidRDefault="002F1643" w:rsidP="0034112D">
      <w:pPr>
        <w:tabs>
          <w:tab w:val="left" w:pos="567"/>
        </w:tabs>
        <w:spacing w:after="0"/>
        <w:rPr>
          <w:rFonts w:ascii="Verdana" w:hAnsi="Verdana" w:cs="Arial"/>
          <w:sz w:val="20"/>
          <w:szCs w:val="20"/>
        </w:rPr>
      </w:pPr>
    </w:p>
    <w:p w14:paraId="2F17A48B" w14:textId="3275C0BB" w:rsidR="000F5EDE" w:rsidRDefault="002F1643" w:rsidP="00E928D2">
      <w:pPr>
        <w:pStyle w:val="Lijstalinea"/>
        <w:numPr>
          <w:ilvl w:val="0"/>
          <w:numId w:val="17"/>
        </w:numPr>
        <w:tabs>
          <w:tab w:val="left" w:pos="567"/>
        </w:tabs>
        <w:spacing w:after="0"/>
        <w:rPr>
          <w:rFonts w:ascii="Verdana" w:hAnsi="Verdana" w:cs="Arial"/>
          <w:sz w:val="20"/>
          <w:szCs w:val="20"/>
        </w:rPr>
      </w:pPr>
      <w:r w:rsidRPr="002F1643">
        <w:rPr>
          <w:rFonts w:ascii="Verdana" w:hAnsi="Verdana" w:cs="Arial"/>
          <w:sz w:val="20"/>
          <w:szCs w:val="20"/>
        </w:rPr>
        <w:t xml:space="preserve">Voor installaties met een nominaal thermisch ingangsvermogen van &lt;100 MW die &lt;1500 uur per jaar in bedrijf zijn, geldt </w:t>
      </w:r>
      <w:r w:rsidR="004261DC" w:rsidRPr="002F1643">
        <w:rPr>
          <w:rFonts w:ascii="Verdana" w:hAnsi="Verdana" w:cs="Arial"/>
          <w:sz w:val="20"/>
          <w:szCs w:val="20"/>
        </w:rPr>
        <w:t xml:space="preserve">een minimale monitoringfrequentie van </w:t>
      </w:r>
      <w:r w:rsidR="004261DC" w:rsidRPr="002F1643">
        <w:rPr>
          <w:rFonts w:ascii="Verdana" w:hAnsi="Verdana" w:cs="Arial"/>
          <w:sz w:val="20"/>
          <w:szCs w:val="20"/>
        </w:rPr>
        <w:lastRenderedPageBreak/>
        <w:t>eenmaal per drie maanden</w:t>
      </w:r>
      <w:r w:rsidR="004261DC">
        <w:rPr>
          <w:rFonts w:ascii="Verdana" w:hAnsi="Verdana" w:cs="Arial"/>
          <w:sz w:val="20"/>
          <w:szCs w:val="20"/>
        </w:rPr>
        <w:t xml:space="preserve"> </w:t>
      </w:r>
      <w:r>
        <w:rPr>
          <w:rFonts w:ascii="Verdana" w:hAnsi="Verdana" w:cs="Arial"/>
          <w:sz w:val="20"/>
          <w:szCs w:val="20"/>
        </w:rPr>
        <w:t>voor CO, NO</w:t>
      </w:r>
      <w:r w:rsidRPr="000F5EDE">
        <w:rPr>
          <w:rFonts w:ascii="Verdana" w:hAnsi="Verdana" w:cs="Arial"/>
          <w:sz w:val="20"/>
          <w:szCs w:val="20"/>
          <w:vertAlign w:val="subscript"/>
        </w:rPr>
        <w:t>x</w:t>
      </w:r>
      <w:r>
        <w:rPr>
          <w:rFonts w:ascii="Verdana" w:hAnsi="Verdana" w:cs="Arial"/>
          <w:sz w:val="20"/>
          <w:szCs w:val="20"/>
        </w:rPr>
        <w:t xml:space="preserve">, </w:t>
      </w:r>
      <w:r w:rsidR="00BC448F">
        <w:rPr>
          <w:rFonts w:ascii="Verdana" w:hAnsi="Verdana" w:cs="Arial"/>
          <w:sz w:val="20"/>
          <w:szCs w:val="20"/>
        </w:rPr>
        <w:t>SO</w:t>
      </w:r>
      <w:r w:rsidR="00BC448F" w:rsidRPr="000F5EDE">
        <w:rPr>
          <w:rFonts w:ascii="Verdana" w:hAnsi="Verdana" w:cs="Arial"/>
          <w:sz w:val="20"/>
          <w:szCs w:val="20"/>
          <w:vertAlign w:val="subscript"/>
        </w:rPr>
        <w:t>2</w:t>
      </w:r>
      <w:r>
        <w:rPr>
          <w:rFonts w:ascii="Verdana" w:hAnsi="Verdana" w:cs="Arial"/>
          <w:sz w:val="20"/>
          <w:szCs w:val="20"/>
          <w:vertAlign w:val="subscript"/>
        </w:rPr>
        <w:t xml:space="preserve"> </w:t>
      </w:r>
      <w:r>
        <w:rPr>
          <w:rFonts w:ascii="Verdana" w:hAnsi="Verdana" w:cs="Arial"/>
          <w:sz w:val="20"/>
          <w:szCs w:val="20"/>
        </w:rPr>
        <w:t>en stof</w:t>
      </w:r>
      <w:r w:rsidR="004261DC">
        <w:rPr>
          <w:rFonts w:ascii="Verdana" w:hAnsi="Verdana" w:cs="Arial"/>
          <w:sz w:val="20"/>
          <w:szCs w:val="20"/>
        </w:rPr>
        <w:t xml:space="preserve">en van eenmaal per </w:t>
      </w:r>
      <w:r w:rsidR="00387526">
        <w:rPr>
          <w:rFonts w:ascii="Verdana" w:hAnsi="Verdana" w:cs="Arial"/>
          <w:sz w:val="20"/>
          <w:szCs w:val="20"/>
        </w:rPr>
        <w:t>jaar</w:t>
      </w:r>
      <w:r w:rsidR="004261DC">
        <w:rPr>
          <w:rFonts w:ascii="Verdana" w:hAnsi="Verdana" w:cs="Arial"/>
          <w:sz w:val="20"/>
          <w:szCs w:val="20"/>
        </w:rPr>
        <w:t xml:space="preserve"> voor HCl en HF</w:t>
      </w:r>
      <w:r w:rsidRPr="002F1643">
        <w:rPr>
          <w:rFonts w:ascii="Verdana" w:hAnsi="Verdana" w:cs="Arial"/>
          <w:sz w:val="20"/>
          <w:szCs w:val="20"/>
        </w:rPr>
        <w:t>.</w:t>
      </w:r>
      <w:r w:rsidR="004261DC">
        <w:rPr>
          <w:rFonts w:ascii="Verdana" w:hAnsi="Verdana" w:cs="Arial"/>
          <w:sz w:val="20"/>
          <w:szCs w:val="20"/>
        </w:rPr>
        <w:t xml:space="preserve"> Bij toepassing van het controlemeetprogramma, vermeld in bijlage 4.4.4 van titel II van het VLAREM kan de meetfrequentie maximaal dalen tot minimaal om de zes maanden</w:t>
      </w:r>
      <w:r w:rsidR="00387526">
        <w:rPr>
          <w:rFonts w:ascii="Verdana" w:hAnsi="Verdana" w:cs="Arial"/>
          <w:sz w:val="20"/>
          <w:szCs w:val="20"/>
        </w:rPr>
        <w:t xml:space="preserve"> voor CO, </w:t>
      </w:r>
      <w:r w:rsidR="00387526" w:rsidRPr="00387526">
        <w:rPr>
          <w:rFonts w:ascii="Verdana" w:hAnsi="Verdana" w:cs="Arial"/>
          <w:sz w:val="20"/>
          <w:szCs w:val="20"/>
        </w:rPr>
        <w:t>NO</w:t>
      </w:r>
      <w:r w:rsidR="00387526" w:rsidRPr="00387526">
        <w:rPr>
          <w:rFonts w:ascii="Verdana" w:hAnsi="Verdana" w:cs="Arial"/>
          <w:sz w:val="20"/>
          <w:szCs w:val="20"/>
          <w:vertAlign w:val="subscript"/>
        </w:rPr>
        <w:t>x</w:t>
      </w:r>
      <w:r w:rsidR="00387526" w:rsidRPr="00387526">
        <w:rPr>
          <w:rFonts w:ascii="Verdana" w:hAnsi="Verdana" w:cs="Arial"/>
          <w:sz w:val="20"/>
          <w:szCs w:val="20"/>
        </w:rPr>
        <w:t>, SO</w:t>
      </w:r>
      <w:r w:rsidR="00387526" w:rsidRPr="00387526">
        <w:rPr>
          <w:rFonts w:ascii="Verdana" w:hAnsi="Verdana" w:cs="Arial"/>
          <w:sz w:val="20"/>
          <w:szCs w:val="20"/>
          <w:vertAlign w:val="subscript"/>
        </w:rPr>
        <w:t xml:space="preserve">2 </w:t>
      </w:r>
      <w:r w:rsidR="00387526" w:rsidRPr="00387526">
        <w:rPr>
          <w:rFonts w:ascii="Verdana" w:hAnsi="Verdana" w:cs="Arial"/>
          <w:sz w:val="20"/>
          <w:szCs w:val="20"/>
        </w:rPr>
        <w:t>en stof</w:t>
      </w:r>
      <w:r w:rsidR="004261DC">
        <w:rPr>
          <w:rFonts w:ascii="Verdana" w:hAnsi="Verdana" w:cs="Arial"/>
          <w:sz w:val="20"/>
          <w:szCs w:val="20"/>
        </w:rPr>
        <w:t>.</w:t>
      </w:r>
    </w:p>
    <w:p w14:paraId="12361617" w14:textId="46104C17" w:rsidR="004261DC" w:rsidRDefault="004261DC" w:rsidP="004261DC">
      <w:pPr>
        <w:pStyle w:val="Lijstalinea"/>
        <w:numPr>
          <w:ilvl w:val="0"/>
          <w:numId w:val="17"/>
        </w:numPr>
        <w:tabs>
          <w:tab w:val="left" w:pos="567"/>
        </w:tabs>
        <w:spacing w:after="0"/>
        <w:rPr>
          <w:rFonts w:ascii="Verdana" w:hAnsi="Verdana" w:cs="Arial"/>
          <w:sz w:val="20"/>
          <w:szCs w:val="20"/>
        </w:rPr>
      </w:pPr>
      <w:r>
        <w:rPr>
          <w:rFonts w:ascii="Verdana" w:hAnsi="Verdana" w:cs="Arial"/>
          <w:sz w:val="20"/>
          <w:szCs w:val="20"/>
        </w:rPr>
        <w:t>In de omgevingsvergunning kan worden toegestaan dat de monitoringfrequentie van HCl en HF en voor installaties van &lt; 100 MW tevens van SO</w:t>
      </w:r>
      <w:r>
        <w:rPr>
          <w:rFonts w:ascii="Verdana" w:hAnsi="Verdana" w:cs="Arial"/>
          <w:sz w:val="20"/>
          <w:szCs w:val="20"/>
          <w:vertAlign w:val="subscript"/>
        </w:rPr>
        <w:t>2</w:t>
      </w:r>
      <w:r>
        <w:rPr>
          <w:rFonts w:ascii="Verdana" w:hAnsi="Verdana" w:cs="Arial"/>
          <w:sz w:val="20"/>
          <w:szCs w:val="20"/>
        </w:rPr>
        <w:t xml:space="preserve"> wordt aangepast na een initiële karakterisering van de brandstof en op basis van een beoordeling van de relevantie van voormelde verontreinigende stoffen voor de emissies naar lucht. In elk geval wordt minimaal een periodieke meting uitgevoerd bij iedere wijziging in de brandstofeigenschappen die van invloed kan zijn op de emissies.</w:t>
      </w:r>
    </w:p>
    <w:p w14:paraId="7A43EC03" w14:textId="7FFFDF30" w:rsidR="00742362" w:rsidRPr="00E65F35" w:rsidRDefault="00742362" w:rsidP="00742362">
      <w:pPr>
        <w:pStyle w:val="Lijstalinea"/>
        <w:numPr>
          <w:ilvl w:val="0"/>
          <w:numId w:val="17"/>
        </w:numPr>
        <w:tabs>
          <w:tab w:val="left" w:pos="567"/>
        </w:tabs>
        <w:spacing w:after="0"/>
        <w:rPr>
          <w:rFonts w:ascii="Verdana" w:hAnsi="Verdana" w:cs="Arial"/>
          <w:sz w:val="20"/>
          <w:szCs w:val="20"/>
        </w:rPr>
      </w:pPr>
      <w:r w:rsidRPr="00797A9A">
        <w:rPr>
          <w:rFonts w:ascii="Verdana" w:hAnsi="Verdana" w:cs="Arial"/>
          <w:sz w:val="20"/>
          <w:szCs w:val="20"/>
        </w:rPr>
        <w:t xml:space="preserve">Als alternatief voor de continue meting in installaties waarin </w:t>
      </w:r>
      <w:r w:rsidR="002620B2">
        <w:rPr>
          <w:rFonts w:ascii="Verdana" w:hAnsi="Verdana" w:cs="Arial"/>
          <w:sz w:val="20"/>
          <w:szCs w:val="20"/>
        </w:rPr>
        <w:t>brandstof</w:t>
      </w:r>
      <w:r w:rsidR="002620B2" w:rsidRPr="00797A9A">
        <w:rPr>
          <w:rFonts w:ascii="Verdana" w:hAnsi="Verdana" w:cs="Arial"/>
          <w:sz w:val="20"/>
          <w:szCs w:val="20"/>
        </w:rPr>
        <w:t xml:space="preserve"> </w:t>
      </w:r>
      <w:r w:rsidRPr="00797A9A">
        <w:rPr>
          <w:rFonts w:ascii="Verdana" w:hAnsi="Verdana" w:cs="Arial"/>
          <w:sz w:val="20"/>
          <w:szCs w:val="20"/>
        </w:rPr>
        <w:t>met een bekend zwavelgehalte wordt verbrand en die niet met een systeem voor rookgasontzwaveling zijn uitgerust, kunnen voor de bepaling van de SO</w:t>
      </w:r>
      <w:r w:rsidRPr="00522572">
        <w:rPr>
          <w:rFonts w:ascii="Verdana" w:hAnsi="Verdana" w:cs="Arial"/>
          <w:sz w:val="20"/>
          <w:szCs w:val="20"/>
          <w:vertAlign w:val="subscript"/>
        </w:rPr>
        <w:t>2</w:t>
      </w:r>
      <w:r w:rsidRPr="00797A9A">
        <w:rPr>
          <w:rFonts w:ascii="Verdana" w:hAnsi="Verdana" w:cs="Arial"/>
          <w:sz w:val="20"/>
          <w:szCs w:val="20"/>
        </w:rPr>
        <w:t>-emissies</w:t>
      </w:r>
      <w:r>
        <w:rPr>
          <w:rFonts w:ascii="Verdana" w:hAnsi="Verdana" w:cs="Arial"/>
          <w:sz w:val="20"/>
          <w:szCs w:val="20"/>
        </w:rPr>
        <w:t>, in afwijking van artikel 2.3.1, eerste lid,</w:t>
      </w:r>
      <w:r w:rsidRPr="00797A9A">
        <w:rPr>
          <w:rFonts w:ascii="Verdana" w:hAnsi="Verdana" w:cs="Arial"/>
          <w:sz w:val="20"/>
          <w:szCs w:val="20"/>
        </w:rPr>
        <w:t xml:space="preserve"> ten minste eenmaal per drie maanden uitgevoerde periodieke metingen of andere procedures die garanderen dat er gegevens van gelijkwaardige wetenschappelijke kwaliteit worden aangeleverd, worden gebruikt.</w:t>
      </w:r>
    </w:p>
    <w:p w14:paraId="68013C74" w14:textId="3FFA2987" w:rsidR="004261DC" w:rsidRDefault="004261DC" w:rsidP="004261DC">
      <w:pPr>
        <w:pStyle w:val="Lijstalinea"/>
        <w:numPr>
          <w:ilvl w:val="0"/>
          <w:numId w:val="17"/>
        </w:numPr>
        <w:tabs>
          <w:tab w:val="left" w:pos="567"/>
        </w:tabs>
        <w:spacing w:after="0"/>
        <w:rPr>
          <w:rFonts w:ascii="Verdana" w:hAnsi="Verdana" w:cs="Arial"/>
          <w:sz w:val="20"/>
          <w:szCs w:val="20"/>
        </w:rPr>
      </w:pPr>
      <w:r>
        <w:rPr>
          <w:rFonts w:ascii="Verdana" w:hAnsi="Verdana" w:cs="Arial"/>
          <w:sz w:val="20"/>
          <w:szCs w:val="20"/>
        </w:rPr>
        <w:t>Bij toepassing van het controlemeetprogramma, vermeld in bijlage 4.4.4 van titel II van het VLAREM kan de meetfrequentie maximaal dalen tot minimaal eenmaal per jaar. Een periodieke meting is in elk geval vereist bij iedere wijziging in de brandstofeigenschappen die van invloed kan zijn op de emissies</w:t>
      </w:r>
    </w:p>
    <w:p w14:paraId="04DC6D3E" w14:textId="77777777" w:rsidR="000F5EDE" w:rsidRDefault="000F5EDE" w:rsidP="000F5EDE">
      <w:pPr>
        <w:tabs>
          <w:tab w:val="left" w:pos="567"/>
        </w:tabs>
        <w:spacing w:after="0"/>
        <w:rPr>
          <w:rFonts w:ascii="Verdana" w:hAnsi="Verdana" w:cs="Arial"/>
          <w:sz w:val="20"/>
          <w:szCs w:val="20"/>
        </w:rPr>
      </w:pPr>
    </w:p>
    <w:p w14:paraId="6B4C5D43" w14:textId="4743889B" w:rsidR="00AF5B07" w:rsidRPr="000F5EDE" w:rsidRDefault="000F5EDE" w:rsidP="000F5EDE">
      <w:pPr>
        <w:tabs>
          <w:tab w:val="left" w:pos="567"/>
        </w:tabs>
        <w:spacing w:after="0"/>
        <w:rPr>
          <w:rFonts w:ascii="Verdana" w:hAnsi="Verdana" w:cs="Arial"/>
          <w:sz w:val="20"/>
          <w:szCs w:val="20"/>
        </w:rPr>
      </w:pPr>
      <w:r w:rsidRPr="000F5EDE">
        <w:rPr>
          <w:rFonts w:ascii="Verdana" w:hAnsi="Verdana" w:cs="Arial"/>
          <w:sz w:val="20"/>
          <w:szCs w:val="20"/>
        </w:rPr>
        <w:t xml:space="preserve"> </w:t>
      </w:r>
      <w:r w:rsidR="002D7AA9" w:rsidRPr="000F5EDE">
        <w:rPr>
          <w:rFonts w:ascii="Verdana" w:hAnsi="Verdana" w:cs="Arial"/>
          <w:sz w:val="20"/>
          <w:szCs w:val="20"/>
        </w:rPr>
        <w:t>Afdeling 3.12.7</w:t>
      </w:r>
      <w:r w:rsidR="0013110E" w:rsidRPr="000F5EDE">
        <w:rPr>
          <w:rFonts w:ascii="Verdana" w:hAnsi="Verdana" w:cs="Arial"/>
          <w:sz w:val="20"/>
          <w:szCs w:val="20"/>
        </w:rPr>
        <w:t xml:space="preserve"> De meeverbranding van afval</w:t>
      </w:r>
    </w:p>
    <w:p w14:paraId="71836383" w14:textId="78C4E84C" w:rsidR="0013110E" w:rsidRDefault="0013110E" w:rsidP="0013110E">
      <w:pPr>
        <w:tabs>
          <w:tab w:val="left" w:pos="567"/>
        </w:tabs>
        <w:spacing w:after="0"/>
        <w:rPr>
          <w:rFonts w:ascii="Verdana" w:hAnsi="Verdana" w:cs="Arial"/>
          <w:sz w:val="20"/>
          <w:szCs w:val="20"/>
        </w:rPr>
      </w:pPr>
    </w:p>
    <w:p w14:paraId="283A4E01" w14:textId="19DE0926" w:rsidR="0013110E" w:rsidRDefault="00EE509A" w:rsidP="0013110E">
      <w:pPr>
        <w:tabs>
          <w:tab w:val="left" w:pos="567"/>
        </w:tabs>
        <w:spacing w:after="0"/>
        <w:rPr>
          <w:rFonts w:ascii="Verdana" w:hAnsi="Verdana" w:cs="Arial"/>
          <w:sz w:val="20"/>
          <w:szCs w:val="20"/>
        </w:rPr>
      </w:pPr>
      <w:r>
        <w:rPr>
          <w:rFonts w:ascii="Verdana" w:hAnsi="Verdana" w:cs="Arial"/>
          <w:sz w:val="20"/>
          <w:szCs w:val="20"/>
        </w:rPr>
        <w:t>Art. 3.12.7</w:t>
      </w:r>
      <w:r w:rsidR="00066359">
        <w:rPr>
          <w:rFonts w:ascii="Verdana" w:hAnsi="Verdana" w:cs="Arial"/>
          <w:sz w:val="20"/>
          <w:szCs w:val="20"/>
        </w:rPr>
        <w:t>.1.</w:t>
      </w:r>
      <w:r w:rsidR="0013110E">
        <w:rPr>
          <w:rFonts w:ascii="Verdana" w:hAnsi="Verdana" w:cs="Arial"/>
          <w:sz w:val="20"/>
          <w:szCs w:val="20"/>
        </w:rPr>
        <w:tab/>
      </w:r>
      <w:r w:rsidR="0013110E" w:rsidRPr="0013110E">
        <w:rPr>
          <w:rFonts w:ascii="Verdana" w:hAnsi="Verdana" w:cs="Arial"/>
          <w:sz w:val="20"/>
          <w:szCs w:val="20"/>
        </w:rPr>
        <w:t xml:space="preserve">Wanneer afval wordt meeverbrand, zijn de </w:t>
      </w:r>
      <w:r w:rsidR="0013110E">
        <w:rPr>
          <w:rFonts w:ascii="Verdana" w:hAnsi="Verdana" w:cs="Arial"/>
          <w:sz w:val="20"/>
          <w:szCs w:val="20"/>
        </w:rPr>
        <w:t>emissiegrenswaarden</w:t>
      </w:r>
      <w:r w:rsidR="0013110E" w:rsidRPr="0013110E">
        <w:rPr>
          <w:rFonts w:ascii="Verdana" w:hAnsi="Verdana" w:cs="Arial"/>
          <w:sz w:val="20"/>
          <w:szCs w:val="20"/>
        </w:rPr>
        <w:t xml:space="preserve"> in d</w:t>
      </w:r>
      <w:r w:rsidR="00066359">
        <w:rPr>
          <w:rFonts w:ascii="Verdana" w:hAnsi="Verdana" w:cs="Arial"/>
          <w:sz w:val="20"/>
          <w:szCs w:val="20"/>
        </w:rPr>
        <w:t xml:space="preserve">eze </w:t>
      </w:r>
      <w:r w:rsidR="0013110E">
        <w:rPr>
          <w:rFonts w:ascii="Verdana" w:hAnsi="Verdana" w:cs="Arial"/>
          <w:sz w:val="20"/>
          <w:szCs w:val="20"/>
        </w:rPr>
        <w:t xml:space="preserve">afdeling </w:t>
      </w:r>
      <w:r w:rsidR="0013110E" w:rsidRPr="0013110E">
        <w:rPr>
          <w:rFonts w:ascii="Verdana" w:hAnsi="Verdana" w:cs="Arial"/>
          <w:sz w:val="20"/>
          <w:szCs w:val="20"/>
        </w:rPr>
        <w:t>van toepassing op het geproduceerde volume rookgas als geheel.</w:t>
      </w:r>
    </w:p>
    <w:p w14:paraId="75097DB1" w14:textId="037F6B24" w:rsidR="0013110E" w:rsidRDefault="0013110E" w:rsidP="0013110E">
      <w:pPr>
        <w:tabs>
          <w:tab w:val="left" w:pos="567"/>
        </w:tabs>
        <w:spacing w:after="0"/>
        <w:rPr>
          <w:rFonts w:ascii="Verdana" w:hAnsi="Verdana" w:cs="Arial"/>
          <w:sz w:val="20"/>
          <w:szCs w:val="20"/>
        </w:rPr>
      </w:pPr>
    </w:p>
    <w:p w14:paraId="4A3DEBF1" w14:textId="264D3B21" w:rsidR="0013110E" w:rsidRPr="0013110E" w:rsidRDefault="0013110E" w:rsidP="0013110E">
      <w:pPr>
        <w:tabs>
          <w:tab w:val="left" w:pos="567"/>
        </w:tabs>
        <w:spacing w:after="0"/>
        <w:rPr>
          <w:rFonts w:ascii="Verdana" w:hAnsi="Verdana" w:cs="Arial"/>
          <w:sz w:val="20"/>
          <w:szCs w:val="20"/>
        </w:rPr>
      </w:pPr>
      <w:r>
        <w:rPr>
          <w:rFonts w:ascii="Verdana" w:hAnsi="Verdana" w:cs="Arial"/>
          <w:sz w:val="20"/>
          <w:szCs w:val="20"/>
        </w:rPr>
        <w:tab/>
      </w:r>
      <w:r w:rsidRPr="0013110E">
        <w:rPr>
          <w:rFonts w:ascii="Verdana" w:hAnsi="Verdana" w:cs="Arial"/>
          <w:sz w:val="20"/>
          <w:szCs w:val="20"/>
        </w:rPr>
        <w:t xml:space="preserve">Wanneer afval wordt meeverbrand samen met de in </w:t>
      </w:r>
      <w:r>
        <w:rPr>
          <w:rFonts w:ascii="Verdana" w:hAnsi="Verdana" w:cs="Arial"/>
          <w:sz w:val="20"/>
          <w:szCs w:val="20"/>
        </w:rPr>
        <w:t>afdeling 3.12.3</w:t>
      </w:r>
      <w:r w:rsidRPr="0013110E">
        <w:rPr>
          <w:rFonts w:ascii="Verdana" w:hAnsi="Verdana" w:cs="Arial"/>
          <w:sz w:val="20"/>
          <w:szCs w:val="20"/>
        </w:rPr>
        <w:t xml:space="preserve"> behandelde brandstoffen, zijn daarnaast de </w:t>
      </w:r>
      <w:r>
        <w:rPr>
          <w:rFonts w:ascii="Verdana" w:hAnsi="Verdana" w:cs="Arial"/>
          <w:sz w:val="20"/>
          <w:szCs w:val="20"/>
        </w:rPr>
        <w:t>emissiegrenswaarden</w:t>
      </w:r>
      <w:r w:rsidRPr="0013110E">
        <w:rPr>
          <w:rFonts w:ascii="Verdana" w:hAnsi="Verdana" w:cs="Arial"/>
          <w:sz w:val="20"/>
          <w:szCs w:val="20"/>
        </w:rPr>
        <w:t xml:space="preserve"> in </w:t>
      </w:r>
      <w:r>
        <w:rPr>
          <w:rFonts w:ascii="Verdana" w:hAnsi="Verdana" w:cs="Arial"/>
          <w:sz w:val="20"/>
          <w:szCs w:val="20"/>
        </w:rPr>
        <w:t>afdeling 3.12.3</w:t>
      </w:r>
      <w:r w:rsidRPr="0013110E">
        <w:rPr>
          <w:rFonts w:ascii="Verdana" w:hAnsi="Verdana" w:cs="Arial"/>
          <w:sz w:val="20"/>
          <w:szCs w:val="20"/>
        </w:rPr>
        <w:t xml:space="preserve"> ook van toepassing op het geproduceerde v</w:t>
      </w:r>
      <w:r>
        <w:rPr>
          <w:rFonts w:ascii="Verdana" w:hAnsi="Verdana" w:cs="Arial"/>
          <w:sz w:val="20"/>
          <w:szCs w:val="20"/>
        </w:rPr>
        <w:t>olume rookgas als geheel, en</w:t>
      </w:r>
      <w:r w:rsidRPr="0013110E">
        <w:rPr>
          <w:rFonts w:ascii="Verdana" w:hAnsi="Verdana" w:cs="Arial"/>
          <w:sz w:val="20"/>
          <w:szCs w:val="20"/>
        </w:rPr>
        <w:t xml:space="preserve"> op het volume rookgas ten gevolge van de verbranding van de in dat punt behandelde brandstoffen, met gebruikmaking van de mengregelformule van </w:t>
      </w:r>
      <w:r w:rsidR="004B0181" w:rsidRPr="004B0181">
        <w:rPr>
          <w:rFonts w:ascii="Verdana" w:hAnsi="Verdana" w:cs="Arial"/>
          <w:sz w:val="20"/>
          <w:szCs w:val="20"/>
        </w:rPr>
        <w:t>artikel 5.2.3bis.1.19. van het VLAREM II</w:t>
      </w:r>
      <w:r w:rsidRPr="0013110E">
        <w:rPr>
          <w:rFonts w:ascii="Verdana" w:hAnsi="Verdana" w:cs="Arial"/>
          <w:sz w:val="20"/>
          <w:szCs w:val="20"/>
        </w:rPr>
        <w:t xml:space="preserve">, waarin de </w:t>
      </w:r>
      <w:r>
        <w:rPr>
          <w:rFonts w:ascii="Verdana" w:hAnsi="Verdana" w:cs="Arial"/>
          <w:sz w:val="20"/>
          <w:szCs w:val="20"/>
        </w:rPr>
        <w:t>emissiegrenswaarden</w:t>
      </w:r>
      <w:r w:rsidRPr="0013110E">
        <w:rPr>
          <w:rFonts w:ascii="Verdana" w:hAnsi="Verdana" w:cs="Arial"/>
          <w:sz w:val="20"/>
          <w:szCs w:val="20"/>
        </w:rPr>
        <w:t xml:space="preserve"> voor het vo</w:t>
      </w:r>
      <w:r>
        <w:rPr>
          <w:rFonts w:ascii="Verdana" w:hAnsi="Verdana" w:cs="Arial"/>
          <w:sz w:val="20"/>
          <w:szCs w:val="20"/>
        </w:rPr>
        <w:t xml:space="preserve">lume rookgas ten gevolge van de </w:t>
      </w:r>
      <w:r w:rsidRPr="0013110E">
        <w:rPr>
          <w:rFonts w:ascii="Verdana" w:hAnsi="Verdana" w:cs="Arial"/>
          <w:sz w:val="20"/>
          <w:szCs w:val="20"/>
        </w:rPr>
        <w:t>verbranding van afvalstoffen moeten worden vastgesteld</w:t>
      </w:r>
      <w:r w:rsidR="004B0181">
        <w:rPr>
          <w:rFonts w:ascii="Verdana" w:hAnsi="Verdana" w:cs="Arial"/>
          <w:sz w:val="20"/>
          <w:szCs w:val="20"/>
        </w:rPr>
        <w:t>.</w:t>
      </w:r>
    </w:p>
    <w:p w14:paraId="7AAD65FA" w14:textId="01F4D6F7" w:rsidR="00AF5B07" w:rsidRDefault="00AF5B07" w:rsidP="007038F8">
      <w:pPr>
        <w:tabs>
          <w:tab w:val="left" w:pos="567"/>
        </w:tabs>
        <w:spacing w:after="0"/>
        <w:rPr>
          <w:rFonts w:ascii="Verdana" w:hAnsi="Verdana" w:cs="Arial"/>
          <w:sz w:val="20"/>
          <w:szCs w:val="20"/>
        </w:rPr>
      </w:pPr>
    </w:p>
    <w:p w14:paraId="635B1D1F" w14:textId="23F7A5AE" w:rsidR="004F50E5" w:rsidRPr="004F50E5" w:rsidRDefault="00EE509A" w:rsidP="004F50E5">
      <w:pPr>
        <w:tabs>
          <w:tab w:val="left" w:pos="567"/>
        </w:tabs>
        <w:spacing w:after="0"/>
        <w:rPr>
          <w:rFonts w:ascii="Verdana" w:hAnsi="Verdana" w:cs="Arial"/>
          <w:sz w:val="20"/>
          <w:szCs w:val="20"/>
        </w:rPr>
      </w:pPr>
      <w:r>
        <w:rPr>
          <w:rFonts w:ascii="Verdana" w:hAnsi="Verdana" w:cs="Arial"/>
          <w:sz w:val="20"/>
          <w:szCs w:val="20"/>
        </w:rPr>
        <w:t>Art. 3.12.7</w:t>
      </w:r>
      <w:r w:rsidR="004F50E5">
        <w:rPr>
          <w:rFonts w:ascii="Verdana" w:hAnsi="Verdana" w:cs="Arial"/>
          <w:sz w:val="20"/>
          <w:szCs w:val="20"/>
        </w:rPr>
        <w:t xml:space="preserve">.2. </w:t>
      </w:r>
      <w:r w:rsidR="004F50E5" w:rsidRPr="004F50E5">
        <w:rPr>
          <w:rFonts w:ascii="Verdana" w:hAnsi="Verdana" w:cs="Arial"/>
          <w:sz w:val="20"/>
          <w:szCs w:val="20"/>
        </w:rPr>
        <w:t xml:space="preserve">De </w:t>
      </w:r>
      <w:r w:rsidR="004F50E5">
        <w:rPr>
          <w:rFonts w:ascii="Verdana" w:hAnsi="Verdana" w:cs="Arial"/>
          <w:sz w:val="20"/>
          <w:szCs w:val="20"/>
        </w:rPr>
        <w:t>algemene milieuprestaties</w:t>
      </w:r>
      <w:r w:rsidR="004F50E5" w:rsidRPr="004F50E5">
        <w:rPr>
          <w:rFonts w:ascii="Verdana" w:hAnsi="Verdana" w:cs="Arial"/>
          <w:sz w:val="20"/>
          <w:szCs w:val="20"/>
        </w:rPr>
        <w:t xml:space="preserve"> van de meeverbranding van afval in stookinstallaties </w:t>
      </w:r>
      <w:r w:rsidR="004F50E5">
        <w:rPr>
          <w:rFonts w:ascii="Verdana" w:hAnsi="Verdana" w:cs="Arial"/>
          <w:sz w:val="20"/>
          <w:szCs w:val="20"/>
        </w:rPr>
        <w:t>worden verbeter</w:t>
      </w:r>
      <w:r w:rsidR="004B0181">
        <w:rPr>
          <w:rFonts w:ascii="Verdana" w:hAnsi="Verdana" w:cs="Arial"/>
          <w:sz w:val="20"/>
          <w:szCs w:val="20"/>
        </w:rPr>
        <w:t>d</w:t>
      </w:r>
      <w:r w:rsidR="004F50E5">
        <w:rPr>
          <w:rFonts w:ascii="Verdana" w:hAnsi="Verdana" w:cs="Arial"/>
          <w:sz w:val="20"/>
          <w:szCs w:val="20"/>
        </w:rPr>
        <w:t xml:space="preserve">, </w:t>
      </w:r>
      <w:r w:rsidR="004F50E5" w:rsidRPr="004F50E5">
        <w:rPr>
          <w:rFonts w:ascii="Verdana" w:hAnsi="Verdana" w:cs="Arial"/>
          <w:sz w:val="20"/>
          <w:szCs w:val="20"/>
        </w:rPr>
        <w:t xml:space="preserve">stabiele verbrandingsomstandigheden </w:t>
      </w:r>
      <w:r w:rsidR="004F50E5">
        <w:rPr>
          <w:rFonts w:ascii="Verdana" w:hAnsi="Verdana" w:cs="Arial"/>
          <w:sz w:val="20"/>
          <w:szCs w:val="20"/>
        </w:rPr>
        <w:t>worden</w:t>
      </w:r>
      <w:r w:rsidR="004F50E5" w:rsidRPr="004F50E5">
        <w:rPr>
          <w:rFonts w:ascii="Verdana" w:hAnsi="Verdana" w:cs="Arial"/>
          <w:sz w:val="20"/>
          <w:szCs w:val="20"/>
        </w:rPr>
        <w:t xml:space="preserve"> </w:t>
      </w:r>
      <w:r w:rsidR="004F50E5">
        <w:rPr>
          <w:rFonts w:ascii="Verdana" w:hAnsi="Verdana" w:cs="Arial"/>
          <w:sz w:val="20"/>
          <w:szCs w:val="20"/>
        </w:rPr>
        <w:t>gewaarborgd</w:t>
      </w:r>
      <w:r w:rsidR="004F50E5" w:rsidRPr="004F50E5">
        <w:rPr>
          <w:rFonts w:ascii="Verdana" w:hAnsi="Verdana" w:cs="Arial"/>
          <w:sz w:val="20"/>
          <w:szCs w:val="20"/>
        </w:rPr>
        <w:t xml:space="preserve"> en de emissies naar lucht </w:t>
      </w:r>
      <w:r w:rsidR="004F50E5">
        <w:rPr>
          <w:rFonts w:ascii="Verdana" w:hAnsi="Verdana" w:cs="Arial"/>
          <w:sz w:val="20"/>
          <w:szCs w:val="20"/>
        </w:rPr>
        <w:t>worden</w:t>
      </w:r>
      <w:r w:rsidR="004F50E5" w:rsidRPr="004F50E5">
        <w:rPr>
          <w:rFonts w:ascii="Verdana" w:hAnsi="Verdana" w:cs="Arial"/>
          <w:sz w:val="20"/>
          <w:szCs w:val="20"/>
        </w:rPr>
        <w:t xml:space="preserve"> verminderd </w:t>
      </w:r>
      <w:r w:rsidR="004F50E5">
        <w:rPr>
          <w:rFonts w:ascii="Verdana" w:hAnsi="Verdana" w:cs="Arial"/>
          <w:sz w:val="20"/>
          <w:szCs w:val="20"/>
        </w:rPr>
        <w:t>door toepassing van p</w:t>
      </w:r>
      <w:r w:rsidR="004F50E5" w:rsidRPr="004F50E5">
        <w:rPr>
          <w:rFonts w:ascii="Verdana" w:hAnsi="Verdana" w:cs="Arial"/>
          <w:sz w:val="20"/>
          <w:szCs w:val="20"/>
        </w:rPr>
        <w:t>reacceptatie en acceptatie van afval</w:t>
      </w:r>
      <w:r w:rsidR="004F50E5">
        <w:rPr>
          <w:rFonts w:ascii="Verdana" w:hAnsi="Verdana" w:cs="Arial"/>
          <w:sz w:val="20"/>
          <w:szCs w:val="20"/>
        </w:rPr>
        <w:t xml:space="preserve"> en </w:t>
      </w:r>
      <w:r w:rsidR="004F50E5" w:rsidRPr="004F50E5">
        <w:rPr>
          <w:rFonts w:ascii="Verdana" w:hAnsi="Verdana" w:cs="Arial"/>
          <w:sz w:val="20"/>
          <w:szCs w:val="20"/>
        </w:rPr>
        <w:t xml:space="preserve">een geschikte combinatie </w:t>
      </w:r>
      <w:r w:rsidR="004F50E5">
        <w:rPr>
          <w:rFonts w:ascii="Verdana" w:hAnsi="Verdana" w:cs="Arial"/>
          <w:sz w:val="20"/>
          <w:szCs w:val="20"/>
        </w:rPr>
        <w:t>van</w:t>
      </w:r>
      <w:r w:rsidR="004F50E5" w:rsidRPr="004F50E5">
        <w:rPr>
          <w:rFonts w:ascii="Verdana" w:hAnsi="Verdana" w:cs="Arial"/>
          <w:sz w:val="20"/>
          <w:szCs w:val="20"/>
        </w:rPr>
        <w:t xml:space="preserve"> de technieken, vermeld in </w:t>
      </w:r>
      <w:r w:rsidR="004F50E5">
        <w:rPr>
          <w:rFonts w:ascii="Verdana" w:hAnsi="Verdana" w:cs="Arial"/>
          <w:sz w:val="20"/>
          <w:szCs w:val="20"/>
        </w:rPr>
        <w:t xml:space="preserve">BBT 6 </w:t>
      </w:r>
      <w:r w:rsidR="004F50E5" w:rsidRPr="004F50E5">
        <w:rPr>
          <w:rFonts w:ascii="Verdana" w:hAnsi="Verdana" w:cs="Arial"/>
          <w:sz w:val="20"/>
          <w:szCs w:val="20"/>
        </w:rPr>
        <w:t xml:space="preserve">en BBT </w:t>
      </w:r>
      <w:r w:rsidR="004F50E5">
        <w:rPr>
          <w:rFonts w:ascii="Verdana" w:hAnsi="Verdana" w:cs="Arial"/>
          <w:sz w:val="20"/>
          <w:szCs w:val="20"/>
        </w:rPr>
        <w:t>60</w:t>
      </w:r>
      <w:r w:rsidR="004F50E5" w:rsidRPr="004F50E5">
        <w:rPr>
          <w:rFonts w:ascii="Verdana" w:hAnsi="Verdana" w:cs="Arial"/>
          <w:sz w:val="20"/>
          <w:szCs w:val="20"/>
        </w:rPr>
        <w:t xml:space="preserve"> van de BBT-conclusies voor grote stookinstallaties.</w:t>
      </w:r>
    </w:p>
    <w:p w14:paraId="28E7774E" w14:textId="683C2B42" w:rsidR="004F50E5" w:rsidRDefault="004F50E5" w:rsidP="007038F8">
      <w:pPr>
        <w:tabs>
          <w:tab w:val="left" w:pos="567"/>
        </w:tabs>
        <w:spacing w:after="0"/>
        <w:rPr>
          <w:rFonts w:ascii="Verdana" w:hAnsi="Verdana" w:cs="Arial"/>
          <w:sz w:val="20"/>
          <w:szCs w:val="20"/>
        </w:rPr>
      </w:pPr>
    </w:p>
    <w:p w14:paraId="67545F10" w14:textId="13298123" w:rsidR="00611597" w:rsidRDefault="00EE509A" w:rsidP="00611597">
      <w:pPr>
        <w:tabs>
          <w:tab w:val="left" w:pos="567"/>
        </w:tabs>
        <w:spacing w:after="0"/>
        <w:rPr>
          <w:rFonts w:ascii="Verdana" w:hAnsi="Verdana" w:cs="Arial"/>
          <w:sz w:val="20"/>
          <w:szCs w:val="20"/>
        </w:rPr>
      </w:pPr>
      <w:r>
        <w:rPr>
          <w:rFonts w:ascii="Verdana" w:hAnsi="Verdana" w:cs="Arial"/>
          <w:sz w:val="20"/>
          <w:szCs w:val="20"/>
        </w:rPr>
        <w:t>Art. 3.12.7</w:t>
      </w:r>
      <w:r w:rsidR="00611597">
        <w:rPr>
          <w:rFonts w:ascii="Verdana" w:hAnsi="Verdana" w:cs="Arial"/>
          <w:sz w:val="20"/>
          <w:szCs w:val="20"/>
        </w:rPr>
        <w:t xml:space="preserve">.3. De </w:t>
      </w:r>
      <w:r w:rsidR="00611597" w:rsidRPr="00611597">
        <w:rPr>
          <w:rFonts w:ascii="Verdana" w:hAnsi="Verdana" w:cs="Arial"/>
          <w:sz w:val="20"/>
          <w:szCs w:val="20"/>
        </w:rPr>
        <w:t>toename van de emissies afkomstig van de meeverbranding va</w:t>
      </w:r>
      <w:r w:rsidR="00611597">
        <w:rPr>
          <w:rFonts w:ascii="Verdana" w:hAnsi="Verdana" w:cs="Arial"/>
          <w:sz w:val="20"/>
          <w:szCs w:val="20"/>
        </w:rPr>
        <w:t>n afval in stookinstallaties word</w:t>
      </w:r>
      <w:r w:rsidR="004B0181">
        <w:rPr>
          <w:rFonts w:ascii="Verdana" w:hAnsi="Verdana" w:cs="Arial"/>
          <w:sz w:val="20"/>
          <w:szCs w:val="20"/>
        </w:rPr>
        <w:t>t</w:t>
      </w:r>
      <w:r w:rsidR="00611597">
        <w:rPr>
          <w:rFonts w:ascii="Verdana" w:hAnsi="Verdana" w:cs="Arial"/>
          <w:sz w:val="20"/>
          <w:szCs w:val="20"/>
        </w:rPr>
        <w:t xml:space="preserve"> </w:t>
      </w:r>
      <w:r w:rsidR="00611597" w:rsidRPr="00611597">
        <w:rPr>
          <w:rFonts w:ascii="Verdana" w:hAnsi="Verdana" w:cs="Arial"/>
          <w:sz w:val="20"/>
          <w:szCs w:val="20"/>
        </w:rPr>
        <w:t xml:space="preserve">voorkomen, </w:t>
      </w:r>
      <w:r w:rsidR="00611597">
        <w:rPr>
          <w:rFonts w:ascii="Verdana" w:hAnsi="Verdana" w:cs="Arial"/>
          <w:sz w:val="20"/>
          <w:szCs w:val="20"/>
        </w:rPr>
        <w:t>door het nemen van</w:t>
      </w:r>
      <w:r w:rsidR="00611597" w:rsidRPr="00611597">
        <w:rPr>
          <w:rFonts w:ascii="Verdana" w:hAnsi="Verdana" w:cs="Arial"/>
          <w:sz w:val="20"/>
          <w:szCs w:val="20"/>
        </w:rPr>
        <w:t xml:space="preserve"> passende maatregelen om ervoor te zorgen dat d</w:t>
      </w:r>
      <w:r w:rsidR="00611597">
        <w:rPr>
          <w:rFonts w:ascii="Verdana" w:hAnsi="Verdana" w:cs="Arial"/>
          <w:sz w:val="20"/>
          <w:szCs w:val="20"/>
        </w:rPr>
        <w:t xml:space="preserve">e uitstoot van verontreinigende </w:t>
      </w:r>
      <w:r w:rsidR="00611597" w:rsidRPr="00611597">
        <w:rPr>
          <w:rFonts w:ascii="Verdana" w:hAnsi="Verdana" w:cs="Arial"/>
          <w:sz w:val="20"/>
          <w:szCs w:val="20"/>
        </w:rPr>
        <w:t>stoffen in het deel van het rookgassen dat voortvloeit uit meeverbrand</w:t>
      </w:r>
      <w:r w:rsidR="00611597">
        <w:rPr>
          <w:rFonts w:ascii="Verdana" w:hAnsi="Verdana" w:cs="Arial"/>
          <w:sz w:val="20"/>
          <w:szCs w:val="20"/>
        </w:rPr>
        <w:t xml:space="preserve">ing van afval niet hoger is dan </w:t>
      </w:r>
      <w:r w:rsidR="00611597" w:rsidRPr="00611597">
        <w:rPr>
          <w:rFonts w:ascii="Verdana" w:hAnsi="Verdana" w:cs="Arial"/>
          <w:sz w:val="20"/>
          <w:szCs w:val="20"/>
        </w:rPr>
        <w:t>de uitstoot die voortvloeit uit de toepassing van de BBT-conclusies voor afvalverbranding.</w:t>
      </w:r>
    </w:p>
    <w:p w14:paraId="0CBEE54E" w14:textId="6BD16991" w:rsidR="00611597" w:rsidRDefault="00611597" w:rsidP="00611597">
      <w:pPr>
        <w:tabs>
          <w:tab w:val="left" w:pos="567"/>
        </w:tabs>
        <w:spacing w:after="0"/>
        <w:rPr>
          <w:rFonts w:ascii="Verdana" w:hAnsi="Verdana" w:cs="Arial"/>
          <w:sz w:val="20"/>
          <w:szCs w:val="20"/>
        </w:rPr>
      </w:pPr>
    </w:p>
    <w:p w14:paraId="5BCBD41D" w14:textId="0AD4F497" w:rsidR="00611597" w:rsidRDefault="00EE509A" w:rsidP="00611597">
      <w:pPr>
        <w:tabs>
          <w:tab w:val="left" w:pos="567"/>
        </w:tabs>
        <w:spacing w:after="0"/>
        <w:rPr>
          <w:rFonts w:ascii="Verdana" w:hAnsi="Verdana" w:cs="Arial"/>
          <w:sz w:val="20"/>
          <w:szCs w:val="20"/>
        </w:rPr>
      </w:pPr>
      <w:r>
        <w:rPr>
          <w:rFonts w:ascii="Verdana" w:hAnsi="Verdana" w:cs="Arial"/>
          <w:sz w:val="20"/>
          <w:szCs w:val="20"/>
        </w:rPr>
        <w:t>Art. 3.12.7</w:t>
      </w:r>
      <w:r w:rsidR="00611597">
        <w:rPr>
          <w:rFonts w:ascii="Verdana" w:hAnsi="Verdana" w:cs="Arial"/>
          <w:sz w:val="20"/>
          <w:szCs w:val="20"/>
        </w:rPr>
        <w:t>.4. D</w:t>
      </w:r>
      <w:r w:rsidR="00611597" w:rsidRPr="00611597">
        <w:rPr>
          <w:rFonts w:ascii="Verdana" w:hAnsi="Verdana" w:cs="Arial"/>
          <w:sz w:val="20"/>
          <w:szCs w:val="20"/>
        </w:rPr>
        <w:t>e effecten op de recycl</w:t>
      </w:r>
      <w:r w:rsidR="00611597">
        <w:rPr>
          <w:rFonts w:ascii="Verdana" w:hAnsi="Verdana" w:cs="Arial"/>
          <w:sz w:val="20"/>
          <w:szCs w:val="20"/>
        </w:rPr>
        <w:t>age</w:t>
      </w:r>
      <w:r w:rsidR="00611597" w:rsidRPr="00611597">
        <w:rPr>
          <w:rFonts w:ascii="Verdana" w:hAnsi="Verdana" w:cs="Arial"/>
          <w:sz w:val="20"/>
          <w:szCs w:val="20"/>
        </w:rPr>
        <w:t xml:space="preserve"> van residuen als gevolg van de meeverbranding</w:t>
      </w:r>
      <w:r w:rsidR="00611597">
        <w:rPr>
          <w:rFonts w:ascii="Verdana" w:hAnsi="Verdana" w:cs="Arial"/>
          <w:sz w:val="20"/>
          <w:szCs w:val="20"/>
        </w:rPr>
        <w:t xml:space="preserve"> van afval in stookinstallaties worden zo veel mogelijk te beperkt</w:t>
      </w:r>
      <w:r w:rsidR="00611597" w:rsidRPr="00611597">
        <w:rPr>
          <w:rFonts w:ascii="Verdana" w:hAnsi="Verdana" w:cs="Arial"/>
          <w:sz w:val="20"/>
          <w:szCs w:val="20"/>
        </w:rPr>
        <w:t xml:space="preserve">, </w:t>
      </w:r>
      <w:r w:rsidR="00611597">
        <w:rPr>
          <w:rFonts w:ascii="Verdana" w:hAnsi="Verdana" w:cs="Arial"/>
          <w:sz w:val="20"/>
          <w:szCs w:val="20"/>
        </w:rPr>
        <w:t>door</w:t>
      </w:r>
      <w:r w:rsidR="00611597" w:rsidRPr="00611597">
        <w:rPr>
          <w:rFonts w:ascii="Verdana" w:hAnsi="Verdana" w:cs="Arial"/>
          <w:sz w:val="20"/>
          <w:szCs w:val="20"/>
        </w:rPr>
        <w:t xml:space="preserve"> een goede kwaliteit </w:t>
      </w:r>
      <w:r w:rsidR="00611597">
        <w:rPr>
          <w:rFonts w:ascii="Verdana" w:hAnsi="Verdana" w:cs="Arial"/>
          <w:sz w:val="20"/>
          <w:szCs w:val="20"/>
        </w:rPr>
        <w:t xml:space="preserve">van gips, slakken, as en andere </w:t>
      </w:r>
      <w:r w:rsidR="00611597" w:rsidRPr="00611597">
        <w:rPr>
          <w:rFonts w:ascii="Verdana" w:hAnsi="Verdana" w:cs="Arial"/>
          <w:sz w:val="20"/>
          <w:szCs w:val="20"/>
        </w:rPr>
        <w:t xml:space="preserve">residuen te blijven garanderen die </w:t>
      </w:r>
      <w:r w:rsidR="00611597" w:rsidRPr="00611597">
        <w:rPr>
          <w:rFonts w:ascii="Verdana" w:hAnsi="Verdana" w:cs="Arial"/>
          <w:sz w:val="20"/>
          <w:szCs w:val="20"/>
        </w:rPr>
        <w:lastRenderedPageBreak/>
        <w:t>overeenstemt met de eisen die aan de recycl</w:t>
      </w:r>
      <w:r w:rsidR="00611597">
        <w:rPr>
          <w:rFonts w:ascii="Verdana" w:hAnsi="Verdana" w:cs="Arial"/>
          <w:sz w:val="20"/>
          <w:szCs w:val="20"/>
        </w:rPr>
        <w:t xml:space="preserve">age ervan worden gesteld </w:t>
      </w:r>
      <w:r w:rsidR="00611597" w:rsidRPr="00611597">
        <w:rPr>
          <w:rFonts w:ascii="Verdana" w:hAnsi="Verdana" w:cs="Arial"/>
          <w:sz w:val="20"/>
          <w:szCs w:val="20"/>
        </w:rPr>
        <w:t xml:space="preserve">wanneer de installatie </w:t>
      </w:r>
      <w:r w:rsidR="00611597">
        <w:rPr>
          <w:rFonts w:ascii="Verdana" w:hAnsi="Verdana" w:cs="Arial"/>
          <w:sz w:val="20"/>
          <w:szCs w:val="20"/>
        </w:rPr>
        <w:t xml:space="preserve">geen afval meeverbrandt, door </w:t>
      </w:r>
      <w:r w:rsidR="008537E3">
        <w:rPr>
          <w:rFonts w:ascii="Verdana" w:hAnsi="Verdana" w:cs="Arial"/>
          <w:sz w:val="20"/>
          <w:szCs w:val="20"/>
        </w:rPr>
        <w:t>éé</w:t>
      </w:r>
      <w:r w:rsidR="008537E3" w:rsidRPr="00611597">
        <w:rPr>
          <w:rFonts w:ascii="Verdana" w:hAnsi="Verdana" w:cs="Arial"/>
          <w:sz w:val="20"/>
          <w:szCs w:val="20"/>
        </w:rPr>
        <w:t xml:space="preserve">n </w:t>
      </w:r>
      <w:r w:rsidR="00611597" w:rsidRPr="00611597">
        <w:rPr>
          <w:rFonts w:ascii="Verdana" w:hAnsi="Verdana" w:cs="Arial"/>
          <w:sz w:val="20"/>
          <w:szCs w:val="20"/>
        </w:rPr>
        <w:t>of een combinatie van de in BBT 60 beschreve</w:t>
      </w:r>
      <w:r w:rsidR="00611597">
        <w:rPr>
          <w:rFonts w:ascii="Verdana" w:hAnsi="Verdana" w:cs="Arial"/>
          <w:sz w:val="20"/>
          <w:szCs w:val="20"/>
        </w:rPr>
        <w:t xml:space="preserve">n </w:t>
      </w:r>
      <w:r w:rsidR="00611597" w:rsidRPr="00611597">
        <w:rPr>
          <w:rFonts w:ascii="Verdana" w:hAnsi="Verdana" w:cs="Arial"/>
          <w:sz w:val="20"/>
          <w:szCs w:val="20"/>
        </w:rPr>
        <w:t>technieken te gebruiken of door de meeverbranding te beperken tot afva</w:t>
      </w:r>
      <w:r w:rsidR="00611597">
        <w:rPr>
          <w:rFonts w:ascii="Verdana" w:hAnsi="Verdana" w:cs="Arial"/>
          <w:sz w:val="20"/>
          <w:szCs w:val="20"/>
        </w:rPr>
        <w:t xml:space="preserve">lfracties met concentraties van </w:t>
      </w:r>
      <w:r w:rsidR="00611597" w:rsidRPr="00611597">
        <w:rPr>
          <w:rFonts w:ascii="Verdana" w:hAnsi="Verdana" w:cs="Arial"/>
          <w:sz w:val="20"/>
          <w:szCs w:val="20"/>
        </w:rPr>
        <w:t>verontreinigende stoffen die vergelijkbaar zijn met die van de andere brandstoffen die worden verbrand.</w:t>
      </w:r>
    </w:p>
    <w:p w14:paraId="3F924B93" w14:textId="5A6B622B" w:rsidR="00611597" w:rsidRDefault="00611597" w:rsidP="00611597">
      <w:pPr>
        <w:tabs>
          <w:tab w:val="left" w:pos="567"/>
        </w:tabs>
        <w:spacing w:after="0"/>
        <w:rPr>
          <w:rFonts w:ascii="Verdana" w:hAnsi="Verdana" w:cs="Arial"/>
          <w:sz w:val="20"/>
          <w:szCs w:val="20"/>
        </w:rPr>
      </w:pPr>
    </w:p>
    <w:p w14:paraId="64A1E981" w14:textId="77C98222" w:rsidR="00611597" w:rsidRPr="00611597" w:rsidRDefault="00EE509A" w:rsidP="00611597">
      <w:pPr>
        <w:tabs>
          <w:tab w:val="left" w:pos="567"/>
        </w:tabs>
        <w:spacing w:after="0"/>
        <w:rPr>
          <w:rFonts w:ascii="Verdana" w:hAnsi="Verdana" w:cs="Arial"/>
          <w:sz w:val="20"/>
          <w:szCs w:val="20"/>
        </w:rPr>
      </w:pPr>
      <w:r>
        <w:rPr>
          <w:rFonts w:ascii="Verdana" w:hAnsi="Verdana" w:cs="Arial"/>
          <w:sz w:val="20"/>
          <w:szCs w:val="20"/>
        </w:rPr>
        <w:t>Art. 3.12.7</w:t>
      </w:r>
      <w:r w:rsidR="00611597">
        <w:rPr>
          <w:rFonts w:ascii="Verdana" w:hAnsi="Verdana" w:cs="Arial"/>
          <w:sz w:val="20"/>
          <w:szCs w:val="20"/>
        </w:rPr>
        <w:t>.5. De</w:t>
      </w:r>
      <w:r w:rsidR="00611597" w:rsidRPr="00611597">
        <w:rPr>
          <w:rFonts w:ascii="Verdana" w:hAnsi="Verdana" w:cs="Arial"/>
          <w:sz w:val="20"/>
          <w:szCs w:val="20"/>
        </w:rPr>
        <w:t xml:space="preserve"> energie-efficiëntie van de meeverbranding van afval </w:t>
      </w:r>
      <w:r w:rsidR="00611597">
        <w:rPr>
          <w:rFonts w:ascii="Verdana" w:hAnsi="Verdana" w:cs="Arial"/>
          <w:sz w:val="20"/>
          <w:szCs w:val="20"/>
        </w:rPr>
        <w:t>wordt</w:t>
      </w:r>
      <w:r w:rsidR="00611597" w:rsidRPr="00611597">
        <w:rPr>
          <w:rFonts w:ascii="Verdana" w:hAnsi="Verdana" w:cs="Arial"/>
          <w:sz w:val="20"/>
          <w:szCs w:val="20"/>
        </w:rPr>
        <w:t xml:space="preserve"> vergro</w:t>
      </w:r>
      <w:r w:rsidR="00611597">
        <w:rPr>
          <w:rFonts w:ascii="Verdana" w:hAnsi="Verdana" w:cs="Arial"/>
          <w:sz w:val="20"/>
          <w:szCs w:val="20"/>
        </w:rPr>
        <w:t>ot</w:t>
      </w:r>
      <w:r w:rsidR="00611597" w:rsidRPr="00611597">
        <w:rPr>
          <w:rFonts w:ascii="Verdana" w:hAnsi="Verdana" w:cs="Arial"/>
          <w:sz w:val="20"/>
          <w:szCs w:val="20"/>
        </w:rPr>
        <w:t xml:space="preserve">, </w:t>
      </w:r>
      <w:r w:rsidR="00611597">
        <w:rPr>
          <w:rFonts w:ascii="Verdana" w:hAnsi="Verdana" w:cs="Arial"/>
          <w:sz w:val="20"/>
          <w:szCs w:val="20"/>
        </w:rPr>
        <w:t>door gebruik van</w:t>
      </w:r>
      <w:r w:rsidR="00611597" w:rsidRPr="00611597">
        <w:rPr>
          <w:rFonts w:ascii="Verdana" w:hAnsi="Verdana" w:cs="Arial"/>
          <w:sz w:val="20"/>
          <w:szCs w:val="20"/>
        </w:rPr>
        <w:t xml:space="preserve"> een geschikte combinatie van de </w:t>
      </w:r>
      <w:r w:rsidR="00611597">
        <w:rPr>
          <w:rFonts w:ascii="Verdana" w:hAnsi="Verdana" w:cs="Arial"/>
          <w:sz w:val="20"/>
          <w:szCs w:val="20"/>
        </w:rPr>
        <w:t xml:space="preserve">technieken, vermeld in </w:t>
      </w:r>
      <w:r w:rsidR="00611597" w:rsidRPr="00611597">
        <w:rPr>
          <w:rFonts w:ascii="Verdana" w:hAnsi="Verdana" w:cs="Arial"/>
          <w:sz w:val="20"/>
          <w:szCs w:val="20"/>
        </w:rPr>
        <w:t xml:space="preserve">BBT 12 en BBT 19 </w:t>
      </w:r>
      <w:r w:rsidR="00611597">
        <w:rPr>
          <w:rFonts w:ascii="Verdana" w:hAnsi="Verdana" w:cs="Arial"/>
          <w:sz w:val="20"/>
          <w:szCs w:val="20"/>
        </w:rPr>
        <w:t>van de BBT-conclusies voor grote stookinstallaties</w:t>
      </w:r>
      <w:r w:rsidR="00611597" w:rsidRPr="00611597">
        <w:rPr>
          <w:rFonts w:ascii="Verdana" w:hAnsi="Verdana" w:cs="Arial"/>
          <w:sz w:val="20"/>
          <w:szCs w:val="20"/>
        </w:rPr>
        <w:t>, afhankelijk van het gebruikte brandstoftype en de configuratie van de installatie.</w:t>
      </w:r>
    </w:p>
    <w:p w14:paraId="192C6FFF" w14:textId="6256F114" w:rsidR="00AF5B07" w:rsidRDefault="00AF5B07" w:rsidP="007038F8">
      <w:pPr>
        <w:tabs>
          <w:tab w:val="left" w:pos="567"/>
        </w:tabs>
        <w:spacing w:after="0"/>
        <w:rPr>
          <w:rFonts w:ascii="Verdana" w:hAnsi="Verdana" w:cs="Arial"/>
          <w:sz w:val="20"/>
          <w:szCs w:val="20"/>
        </w:rPr>
      </w:pPr>
    </w:p>
    <w:p w14:paraId="3C6B7F22" w14:textId="48CB009F" w:rsidR="00611597" w:rsidRDefault="00611597" w:rsidP="00740ACB">
      <w:pPr>
        <w:tabs>
          <w:tab w:val="left" w:pos="567"/>
        </w:tabs>
        <w:spacing w:after="0"/>
        <w:rPr>
          <w:rFonts w:ascii="Verdana" w:hAnsi="Verdana" w:cs="Arial"/>
          <w:sz w:val="20"/>
          <w:szCs w:val="20"/>
        </w:rPr>
      </w:pPr>
      <w:r>
        <w:rPr>
          <w:rFonts w:ascii="Verdana" w:hAnsi="Verdana" w:cs="Arial"/>
          <w:sz w:val="20"/>
          <w:szCs w:val="20"/>
        </w:rPr>
        <w:tab/>
        <w:t xml:space="preserve">Voor de meeverbranding van afval met biomassa of turf gelden de </w:t>
      </w:r>
      <w:r w:rsidRPr="00611597">
        <w:rPr>
          <w:rFonts w:ascii="Verdana" w:hAnsi="Verdana" w:cs="Arial"/>
          <w:sz w:val="20"/>
          <w:szCs w:val="20"/>
        </w:rPr>
        <w:t>energie-efficiëntieniveau</w:t>
      </w:r>
      <w:r w:rsidR="00740ACB">
        <w:rPr>
          <w:rFonts w:ascii="Verdana" w:hAnsi="Verdana" w:cs="Arial"/>
          <w:sz w:val="20"/>
          <w:szCs w:val="20"/>
        </w:rPr>
        <w:t>’</w:t>
      </w:r>
      <w:r w:rsidRPr="00611597">
        <w:rPr>
          <w:rFonts w:ascii="Verdana" w:hAnsi="Verdana" w:cs="Arial"/>
          <w:sz w:val="20"/>
          <w:szCs w:val="20"/>
        </w:rPr>
        <w:t xml:space="preserve">s </w:t>
      </w:r>
      <w:r>
        <w:rPr>
          <w:rFonts w:ascii="Verdana" w:hAnsi="Verdana" w:cs="Arial"/>
          <w:sz w:val="20"/>
          <w:szCs w:val="20"/>
        </w:rPr>
        <w:t>vermeld</w:t>
      </w:r>
      <w:r w:rsidRPr="00611597">
        <w:rPr>
          <w:rFonts w:ascii="Verdana" w:hAnsi="Verdana" w:cs="Arial"/>
          <w:sz w:val="20"/>
          <w:szCs w:val="20"/>
        </w:rPr>
        <w:t xml:space="preserve"> in </w:t>
      </w:r>
      <w:r>
        <w:rPr>
          <w:rFonts w:ascii="Verdana" w:hAnsi="Verdana" w:cs="Arial"/>
          <w:sz w:val="20"/>
          <w:szCs w:val="20"/>
        </w:rPr>
        <w:t xml:space="preserve">artikel </w:t>
      </w:r>
      <w:r w:rsidRPr="006B2BEA">
        <w:rPr>
          <w:rFonts w:ascii="Verdana" w:hAnsi="Verdana" w:cs="Arial"/>
          <w:color w:val="FF0000"/>
          <w:sz w:val="20"/>
          <w:szCs w:val="20"/>
        </w:rPr>
        <w:t>3.12.3.2.1</w:t>
      </w:r>
      <w:r>
        <w:rPr>
          <w:rFonts w:ascii="Verdana" w:hAnsi="Verdana" w:cs="Arial"/>
          <w:sz w:val="20"/>
          <w:szCs w:val="20"/>
        </w:rPr>
        <w:t xml:space="preserve">. </w:t>
      </w:r>
      <w:r w:rsidR="00740ACB">
        <w:rPr>
          <w:rFonts w:ascii="Verdana" w:hAnsi="Verdana" w:cs="Arial"/>
          <w:sz w:val="20"/>
          <w:szCs w:val="20"/>
        </w:rPr>
        <w:t>V</w:t>
      </w:r>
      <w:r w:rsidRPr="00611597">
        <w:rPr>
          <w:rFonts w:ascii="Verdana" w:hAnsi="Verdana" w:cs="Arial"/>
          <w:sz w:val="20"/>
          <w:szCs w:val="20"/>
        </w:rPr>
        <w:t>oor het meever</w:t>
      </w:r>
      <w:r w:rsidR="00740ACB">
        <w:rPr>
          <w:rFonts w:ascii="Verdana" w:hAnsi="Verdana" w:cs="Arial"/>
          <w:sz w:val="20"/>
          <w:szCs w:val="20"/>
        </w:rPr>
        <w:t>branden van afval met steen- of bruinkool gelden de energie-efficiëntieniveau’s vermeld in artikel</w:t>
      </w:r>
      <w:r w:rsidR="00740ACB" w:rsidRPr="00740ACB">
        <w:rPr>
          <w:rFonts w:ascii="Verdana" w:hAnsi="Verdana" w:cs="Arial"/>
          <w:sz w:val="20"/>
          <w:szCs w:val="20"/>
        </w:rPr>
        <w:t xml:space="preserve"> </w:t>
      </w:r>
      <w:r w:rsidR="00740ACB" w:rsidRPr="006B2BEA">
        <w:rPr>
          <w:rFonts w:ascii="Verdana" w:hAnsi="Verdana" w:cs="Arial"/>
          <w:color w:val="FF0000"/>
          <w:sz w:val="20"/>
          <w:szCs w:val="20"/>
        </w:rPr>
        <w:t>3.12.3.1.2</w:t>
      </w:r>
      <w:r w:rsidR="00740ACB" w:rsidRPr="00740ACB">
        <w:rPr>
          <w:rFonts w:ascii="Verdana" w:hAnsi="Verdana" w:cs="Arial"/>
          <w:sz w:val="20"/>
          <w:szCs w:val="20"/>
        </w:rPr>
        <w:t>.</w:t>
      </w:r>
    </w:p>
    <w:p w14:paraId="2EE3A9C8" w14:textId="5E610D6B" w:rsidR="00740ACB" w:rsidRDefault="00740ACB" w:rsidP="00740ACB">
      <w:pPr>
        <w:tabs>
          <w:tab w:val="left" w:pos="567"/>
        </w:tabs>
        <w:spacing w:after="0"/>
        <w:rPr>
          <w:rFonts w:ascii="Verdana" w:hAnsi="Verdana" w:cs="Arial"/>
          <w:sz w:val="20"/>
          <w:szCs w:val="20"/>
        </w:rPr>
      </w:pPr>
    </w:p>
    <w:p w14:paraId="4C4CA886" w14:textId="76749538" w:rsidR="00740ACB" w:rsidRDefault="00EE509A" w:rsidP="00DB5D49">
      <w:pPr>
        <w:tabs>
          <w:tab w:val="left" w:pos="567"/>
        </w:tabs>
        <w:spacing w:after="0"/>
        <w:rPr>
          <w:rFonts w:ascii="Verdana" w:hAnsi="Verdana" w:cs="Arial"/>
          <w:sz w:val="20"/>
          <w:szCs w:val="20"/>
        </w:rPr>
      </w:pPr>
      <w:r>
        <w:rPr>
          <w:rFonts w:ascii="Verdana" w:hAnsi="Verdana" w:cs="Arial"/>
          <w:sz w:val="20"/>
          <w:szCs w:val="20"/>
        </w:rPr>
        <w:t>Art. 3.12.7</w:t>
      </w:r>
      <w:r w:rsidR="00B84631">
        <w:rPr>
          <w:rFonts w:ascii="Verdana" w:hAnsi="Verdana" w:cs="Arial"/>
          <w:sz w:val="20"/>
          <w:szCs w:val="20"/>
        </w:rPr>
        <w:t xml:space="preserve">.6. </w:t>
      </w:r>
      <w:r w:rsidR="00DB5D49">
        <w:rPr>
          <w:rFonts w:ascii="Verdana" w:hAnsi="Verdana" w:cs="Arial"/>
          <w:sz w:val="20"/>
          <w:szCs w:val="20"/>
        </w:rPr>
        <w:t>De</w:t>
      </w:r>
      <w:r w:rsidR="00DB5D49" w:rsidRPr="00DB5D49">
        <w:rPr>
          <w:rFonts w:ascii="Verdana" w:hAnsi="Verdana" w:cs="Arial"/>
          <w:sz w:val="20"/>
          <w:szCs w:val="20"/>
        </w:rPr>
        <w:t xml:space="preserve"> NO</w:t>
      </w:r>
      <w:r w:rsidR="00DB5D49" w:rsidRPr="00DB5D49">
        <w:rPr>
          <w:rFonts w:ascii="Verdana" w:hAnsi="Verdana" w:cs="Arial"/>
          <w:sz w:val="20"/>
          <w:szCs w:val="20"/>
          <w:vertAlign w:val="subscript"/>
        </w:rPr>
        <w:t>X</w:t>
      </w:r>
      <w:r w:rsidR="00DB5D49" w:rsidRPr="00DB5D49">
        <w:rPr>
          <w:rFonts w:ascii="Verdana" w:hAnsi="Verdana" w:cs="Arial"/>
          <w:sz w:val="20"/>
          <w:szCs w:val="20"/>
        </w:rPr>
        <w:t xml:space="preserve">-emissies naar lucht </w:t>
      </w:r>
      <w:r w:rsidR="004B0181">
        <w:rPr>
          <w:rFonts w:ascii="Verdana" w:hAnsi="Verdana" w:cs="Arial"/>
          <w:sz w:val="20"/>
          <w:szCs w:val="20"/>
        </w:rPr>
        <w:t xml:space="preserve">afkomstig </w:t>
      </w:r>
      <w:r w:rsidR="004B0181" w:rsidRPr="00DB5D49">
        <w:rPr>
          <w:rFonts w:ascii="Verdana" w:hAnsi="Verdana" w:cs="Arial"/>
          <w:sz w:val="20"/>
          <w:szCs w:val="20"/>
        </w:rPr>
        <w:t>van de meeverb</w:t>
      </w:r>
      <w:r w:rsidR="004B0181">
        <w:rPr>
          <w:rFonts w:ascii="Verdana" w:hAnsi="Verdana" w:cs="Arial"/>
          <w:sz w:val="20"/>
          <w:szCs w:val="20"/>
        </w:rPr>
        <w:t xml:space="preserve">randing van afval met steen- </w:t>
      </w:r>
      <w:r w:rsidR="004B0181" w:rsidRPr="00DB5D49">
        <w:rPr>
          <w:rFonts w:ascii="Verdana" w:hAnsi="Verdana" w:cs="Arial"/>
          <w:sz w:val="20"/>
          <w:szCs w:val="20"/>
        </w:rPr>
        <w:t>of bruinkool</w:t>
      </w:r>
      <w:r w:rsidR="004B0181">
        <w:rPr>
          <w:rFonts w:ascii="Verdana" w:hAnsi="Verdana" w:cs="Arial"/>
          <w:sz w:val="20"/>
          <w:szCs w:val="20"/>
        </w:rPr>
        <w:t xml:space="preserve"> </w:t>
      </w:r>
      <w:r w:rsidR="00DB5D49">
        <w:rPr>
          <w:rFonts w:ascii="Verdana" w:hAnsi="Verdana" w:cs="Arial"/>
          <w:sz w:val="20"/>
          <w:szCs w:val="20"/>
        </w:rPr>
        <w:t>worden voorkomen of verminderd</w:t>
      </w:r>
      <w:r w:rsidR="00DB5D49" w:rsidRPr="00DB5D49">
        <w:rPr>
          <w:rFonts w:ascii="Verdana" w:hAnsi="Verdana" w:cs="Arial"/>
          <w:sz w:val="20"/>
          <w:szCs w:val="20"/>
        </w:rPr>
        <w:t xml:space="preserve"> en tegelijkertijd </w:t>
      </w:r>
      <w:r w:rsidR="00DB5D49">
        <w:rPr>
          <w:rFonts w:ascii="Verdana" w:hAnsi="Verdana" w:cs="Arial"/>
          <w:sz w:val="20"/>
          <w:szCs w:val="20"/>
        </w:rPr>
        <w:t xml:space="preserve">worden </w:t>
      </w:r>
      <w:r w:rsidR="00DB5D49" w:rsidRPr="00DB5D49">
        <w:rPr>
          <w:rFonts w:ascii="Verdana" w:hAnsi="Verdana" w:cs="Arial"/>
          <w:sz w:val="20"/>
          <w:szCs w:val="20"/>
        </w:rPr>
        <w:t>de CO- en N</w:t>
      </w:r>
      <w:r w:rsidR="00DB5D49" w:rsidRPr="00DB5D49">
        <w:rPr>
          <w:rFonts w:ascii="Verdana" w:hAnsi="Verdana" w:cs="Arial"/>
          <w:sz w:val="20"/>
          <w:szCs w:val="20"/>
          <w:vertAlign w:val="subscript"/>
        </w:rPr>
        <w:t>2</w:t>
      </w:r>
      <w:r w:rsidR="00DB5D49" w:rsidRPr="00DB5D49">
        <w:rPr>
          <w:rFonts w:ascii="Verdana" w:hAnsi="Verdana" w:cs="Arial"/>
          <w:sz w:val="20"/>
          <w:szCs w:val="20"/>
        </w:rPr>
        <w:t>O</w:t>
      </w:r>
      <w:r w:rsidR="00DB5D49">
        <w:rPr>
          <w:rFonts w:ascii="Verdana" w:hAnsi="Verdana" w:cs="Arial"/>
          <w:sz w:val="20"/>
          <w:szCs w:val="20"/>
        </w:rPr>
        <w:t>-emissies beperkt</w:t>
      </w:r>
      <w:r w:rsidR="00DB5D49" w:rsidRPr="00DB5D49">
        <w:rPr>
          <w:rFonts w:ascii="Verdana" w:hAnsi="Verdana" w:cs="Arial"/>
          <w:sz w:val="20"/>
          <w:szCs w:val="20"/>
        </w:rPr>
        <w:t xml:space="preserve">, </w:t>
      </w:r>
      <w:r w:rsidR="00DB5D49">
        <w:rPr>
          <w:rFonts w:ascii="Verdana" w:hAnsi="Verdana" w:cs="Arial"/>
          <w:sz w:val="20"/>
          <w:szCs w:val="20"/>
        </w:rPr>
        <w:t>door gebruik van</w:t>
      </w:r>
      <w:r w:rsidR="00DB5D49" w:rsidRPr="00DB5D49">
        <w:rPr>
          <w:rFonts w:ascii="Verdana" w:hAnsi="Verdana" w:cs="Arial"/>
          <w:sz w:val="20"/>
          <w:szCs w:val="20"/>
        </w:rPr>
        <w:t xml:space="preserve"> één of een combinatie van de </w:t>
      </w:r>
      <w:r w:rsidR="00DB5D49">
        <w:rPr>
          <w:rFonts w:ascii="Verdana" w:hAnsi="Verdana" w:cs="Arial"/>
          <w:sz w:val="20"/>
          <w:szCs w:val="20"/>
        </w:rPr>
        <w:t xml:space="preserve">technieken, vermeld </w:t>
      </w:r>
      <w:r w:rsidR="00DB5D49" w:rsidRPr="00DB5D49">
        <w:rPr>
          <w:rFonts w:ascii="Verdana" w:hAnsi="Verdana" w:cs="Arial"/>
          <w:sz w:val="20"/>
          <w:szCs w:val="20"/>
        </w:rPr>
        <w:t xml:space="preserve">in BBT 20 </w:t>
      </w:r>
      <w:r w:rsidR="00DB5D49">
        <w:rPr>
          <w:rFonts w:ascii="Verdana" w:hAnsi="Verdana" w:cs="Arial"/>
          <w:sz w:val="20"/>
          <w:szCs w:val="20"/>
        </w:rPr>
        <w:t>van de BBT-conclusies voor grote stookinstallaties.</w:t>
      </w:r>
    </w:p>
    <w:p w14:paraId="5E43BD70" w14:textId="0079CFEB" w:rsidR="00DB5D49" w:rsidRDefault="00DB5D49" w:rsidP="00DB5D49">
      <w:pPr>
        <w:tabs>
          <w:tab w:val="left" w:pos="567"/>
        </w:tabs>
        <w:spacing w:after="0"/>
        <w:rPr>
          <w:rFonts w:ascii="Verdana" w:hAnsi="Verdana" w:cs="Arial"/>
          <w:sz w:val="20"/>
          <w:szCs w:val="20"/>
        </w:rPr>
      </w:pPr>
    </w:p>
    <w:p w14:paraId="7D87745F" w14:textId="72145906" w:rsidR="00DB5D49" w:rsidRPr="00DB5D49" w:rsidRDefault="00EE509A" w:rsidP="00DB5D49">
      <w:pPr>
        <w:tabs>
          <w:tab w:val="left" w:pos="567"/>
        </w:tabs>
        <w:spacing w:after="0"/>
        <w:rPr>
          <w:rFonts w:ascii="Verdana" w:hAnsi="Verdana" w:cs="Arial"/>
          <w:sz w:val="20"/>
          <w:szCs w:val="20"/>
        </w:rPr>
      </w:pPr>
      <w:r>
        <w:rPr>
          <w:rFonts w:ascii="Verdana" w:hAnsi="Verdana" w:cs="Arial"/>
          <w:sz w:val="20"/>
          <w:szCs w:val="20"/>
        </w:rPr>
        <w:t>Art. 3.12.7</w:t>
      </w:r>
      <w:r w:rsidR="00DB5D49">
        <w:rPr>
          <w:rFonts w:ascii="Verdana" w:hAnsi="Verdana" w:cs="Arial"/>
          <w:sz w:val="20"/>
          <w:szCs w:val="20"/>
        </w:rPr>
        <w:t>.7. De</w:t>
      </w:r>
      <w:r w:rsidR="00DB5D49" w:rsidRPr="00DB5D49">
        <w:rPr>
          <w:rFonts w:ascii="Verdana" w:hAnsi="Verdana" w:cs="Arial"/>
          <w:sz w:val="20"/>
          <w:szCs w:val="20"/>
        </w:rPr>
        <w:t xml:space="preserve"> NO</w:t>
      </w:r>
      <w:r w:rsidR="00DB5D49" w:rsidRPr="00DB5D49">
        <w:rPr>
          <w:rFonts w:ascii="Verdana" w:hAnsi="Verdana" w:cs="Arial"/>
          <w:sz w:val="20"/>
          <w:szCs w:val="20"/>
          <w:vertAlign w:val="subscript"/>
        </w:rPr>
        <w:t>X</w:t>
      </w:r>
      <w:r w:rsidR="00DB5D49" w:rsidRPr="00DB5D49">
        <w:rPr>
          <w:rFonts w:ascii="Verdana" w:hAnsi="Verdana" w:cs="Arial"/>
          <w:sz w:val="20"/>
          <w:szCs w:val="20"/>
        </w:rPr>
        <w:t xml:space="preserve">-emissies naar lucht </w:t>
      </w:r>
      <w:r w:rsidR="004B0181">
        <w:rPr>
          <w:rFonts w:ascii="Verdana" w:hAnsi="Verdana" w:cs="Arial"/>
          <w:sz w:val="20"/>
          <w:szCs w:val="20"/>
        </w:rPr>
        <w:t xml:space="preserve">afkomstig </w:t>
      </w:r>
      <w:r w:rsidR="004B0181" w:rsidRPr="00DB5D49">
        <w:rPr>
          <w:rFonts w:ascii="Verdana" w:hAnsi="Verdana" w:cs="Arial"/>
          <w:sz w:val="20"/>
          <w:szCs w:val="20"/>
        </w:rPr>
        <w:t>van de meeverbra</w:t>
      </w:r>
      <w:r w:rsidR="004B0181">
        <w:rPr>
          <w:rFonts w:ascii="Verdana" w:hAnsi="Verdana" w:cs="Arial"/>
          <w:sz w:val="20"/>
          <w:szCs w:val="20"/>
        </w:rPr>
        <w:t xml:space="preserve">nding van afval met biomassa </w:t>
      </w:r>
      <w:r w:rsidR="004B0181" w:rsidRPr="00DB5D49">
        <w:rPr>
          <w:rFonts w:ascii="Verdana" w:hAnsi="Verdana" w:cs="Arial"/>
          <w:sz w:val="20"/>
          <w:szCs w:val="20"/>
        </w:rPr>
        <w:t>of turf</w:t>
      </w:r>
      <w:r w:rsidR="004B0181">
        <w:rPr>
          <w:rFonts w:ascii="Verdana" w:hAnsi="Verdana" w:cs="Arial"/>
          <w:sz w:val="20"/>
          <w:szCs w:val="20"/>
        </w:rPr>
        <w:t xml:space="preserve"> </w:t>
      </w:r>
      <w:r w:rsidR="00DB5D49">
        <w:rPr>
          <w:rFonts w:ascii="Verdana" w:hAnsi="Verdana" w:cs="Arial"/>
          <w:sz w:val="20"/>
          <w:szCs w:val="20"/>
        </w:rPr>
        <w:t>worden voorkomen of verminderd</w:t>
      </w:r>
      <w:r w:rsidR="00DB5D49" w:rsidRPr="00DB5D49">
        <w:rPr>
          <w:rFonts w:ascii="Verdana" w:hAnsi="Verdana" w:cs="Arial"/>
          <w:sz w:val="20"/>
          <w:szCs w:val="20"/>
        </w:rPr>
        <w:t xml:space="preserve"> en tegelijkertijd </w:t>
      </w:r>
      <w:r w:rsidR="00DB5D49">
        <w:rPr>
          <w:rFonts w:ascii="Verdana" w:hAnsi="Verdana" w:cs="Arial"/>
          <w:sz w:val="20"/>
          <w:szCs w:val="20"/>
        </w:rPr>
        <w:t xml:space="preserve">worden </w:t>
      </w:r>
      <w:r w:rsidR="00DB5D49" w:rsidRPr="00DB5D49">
        <w:rPr>
          <w:rFonts w:ascii="Verdana" w:hAnsi="Verdana" w:cs="Arial"/>
          <w:sz w:val="20"/>
          <w:szCs w:val="20"/>
        </w:rPr>
        <w:t>de CO- en N</w:t>
      </w:r>
      <w:r w:rsidR="00DB5D49" w:rsidRPr="00DB5D49">
        <w:rPr>
          <w:rFonts w:ascii="Verdana" w:hAnsi="Verdana" w:cs="Arial"/>
          <w:sz w:val="20"/>
          <w:szCs w:val="20"/>
          <w:vertAlign w:val="subscript"/>
        </w:rPr>
        <w:t>2</w:t>
      </w:r>
      <w:r w:rsidR="00DB5D49" w:rsidRPr="00DB5D49">
        <w:rPr>
          <w:rFonts w:ascii="Verdana" w:hAnsi="Verdana" w:cs="Arial"/>
          <w:sz w:val="20"/>
          <w:szCs w:val="20"/>
        </w:rPr>
        <w:t>O</w:t>
      </w:r>
      <w:r w:rsidR="00DB5D49">
        <w:rPr>
          <w:rFonts w:ascii="Verdana" w:hAnsi="Verdana" w:cs="Arial"/>
          <w:sz w:val="20"/>
          <w:szCs w:val="20"/>
        </w:rPr>
        <w:t>-</w:t>
      </w:r>
      <w:r w:rsidR="00DB5D49" w:rsidRPr="00DB5D49">
        <w:rPr>
          <w:rFonts w:ascii="Verdana" w:hAnsi="Verdana" w:cs="Arial"/>
          <w:sz w:val="20"/>
          <w:szCs w:val="20"/>
        </w:rPr>
        <w:t>emissies</w:t>
      </w:r>
      <w:r w:rsidR="00DB5D49">
        <w:rPr>
          <w:rFonts w:ascii="Verdana" w:hAnsi="Verdana" w:cs="Arial"/>
          <w:sz w:val="20"/>
          <w:szCs w:val="20"/>
        </w:rPr>
        <w:t xml:space="preserve"> beperkt</w:t>
      </w:r>
      <w:r w:rsidR="00DB5D49" w:rsidRPr="00DB5D49">
        <w:rPr>
          <w:rFonts w:ascii="Verdana" w:hAnsi="Verdana" w:cs="Arial"/>
          <w:sz w:val="20"/>
          <w:szCs w:val="20"/>
        </w:rPr>
        <w:t xml:space="preserve">, </w:t>
      </w:r>
      <w:r w:rsidR="00DB5D49">
        <w:rPr>
          <w:rFonts w:ascii="Verdana" w:hAnsi="Verdana" w:cs="Arial"/>
          <w:sz w:val="20"/>
          <w:szCs w:val="20"/>
        </w:rPr>
        <w:t xml:space="preserve">door gebruik van </w:t>
      </w:r>
      <w:r w:rsidR="00DB5D49" w:rsidRPr="00DB5D49">
        <w:rPr>
          <w:rFonts w:ascii="Verdana" w:hAnsi="Verdana" w:cs="Arial"/>
          <w:sz w:val="20"/>
          <w:szCs w:val="20"/>
        </w:rPr>
        <w:t xml:space="preserve">één of een combinatie </w:t>
      </w:r>
      <w:r w:rsidR="00DB5D49">
        <w:rPr>
          <w:rFonts w:ascii="Verdana" w:hAnsi="Verdana" w:cs="Arial"/>
          <w:sz w:val="20"/>
          <w:szCs w:val="20"/>
        </w:rPr>
        <w:t xml:space="preserve">van de technieken, vermeld in </w:t>
      </w:r>
      <w:r w:rsidR="00DB5D49" w:rsidRPr="00DB5D49">
        <w:rPr>
          <w:rFonts w:ascii="Verdana" w:hAnsi="Verdana" w:cs="Arial"/>
          <w:sz w:val="20"/>
          <w:szCs w:val="20"/>
        </w:rPr>
        <w:t>BBT 24 van de BBT-conclusies voor grote stookinstallaties.</w:t>
      </w:r>
    </w:p>
    <w:p w14:paraId="0A03C0A0" w14:textId="77777777" w:rsidR="00807858" w:rsidRDefault="00807858" w:rsidP="005D1760">
      <w:pPr>
        <w:tabs>
          <w:tab w:val="left" w:pos="567"/>
        </w:tabs>
        <w:spacing w:after="0"/>
        <w:rPr>
          <w:rFonts w:ascii="Verdana" w:hAnsi="Verdana" w:cs="Arial"/>
          <w:sz w:val="20"/>
          <w:szCs w:val="20"/>
        </w:rPr>
      </w:pPr>
    </w:p>
    <w:p w14:paraId="2E5EA4A0" w14:textId="09DF7B4E" w:rsidR="00DB5D49" w:rsidRDefault="00EE509A" w:rsidP="00DB5D49">
      <w:pPr>
        <w:tabs>
          <w:tab w:val="left" w:pos="567"/>
        </w:tabs>
        <w:spacing w:after="0"/>
        <w:rPr>
          <w:rFonts w:ascii="Verdana" w:hAnsi="Verdana" w:cs="Arial"/>
          <w:sz w:val="20"/>
          <w:szCs w:val="20"/>
        </w:rPr>
      </w:pPr>
      <w:r>
        <w:rPr>
          <w:rFonts w:ascii="Verdana" w:hAnsi="Verdana" w:cs="Arial"/>
          <w:sz w:val="20"/>
          <w:szCs w:val="20"/>
        </w:rPr>
        <w:t>Art. 3.12.7</w:t>
      </w:r>
      <w:r w:rsidR="00DB5D49">
        <w:rPr>
          <w:rFonts w:ascii="Verdana" w:hAnsi="Verdana" w:cs="Arial"/>
          <w:sz w:val="20"/>
          <w:szCs w:val="20"/>
        </w:rPr>
        <w:t>.8. D</w:t>
      </w:r>
      <w:r w:rsidR="00DB5D49" w:rsidRPr="00DB5D49">
        <w:rPr>
          <w:rFonts w:ascii="Verdana" w:hAnsi="Verdana" w:cs="Arial"/>
          <w:sz w:val="20"/>
          <w:szCs w:val="20"/>
        </w:rPr>
        <w:t xml:space="preserve">e </w:t>
      </w:r>
      <w:r w:rsidR="00BC448F">
        <w:rPr>
          <w:rFonts w:ascii="Verdana" w:hAnsi="Verdana" w:cs="Arial"/>
          <w:sz w:val="20"/>
          <w:szCs w:val="20"/>
        </w:rPr>
        <w:t>SO</w:t>
      </w:r>
      <w:r w:rsidR="00BC448F" w:rsidRPr="00066359">
        <w:rPr>
          <w:rFonts w:ascii="Verdana" w:hAnsi="Verdana" w:cs="Arial"/>
          <w:sz w:val="20"/>
          <w:szCs w:val="20"/>
          <w:vertAlign w:val="subscript"/>
        </w:rPr>
        <w:t>2</w:t>
      </w:r>
      <w:r w:rsidR="00DB5D49" w:rsidRPr="00DB5D49">
        <w:rPr>
          <w:rFonts w:ascii="Verdana" w:hAnsi="Verdana" w:cs="Arial"/>
          <w:sz w:val="20"/>
          <w:szCs w:val="20"/>
        </w:rPr>
        <w:t>-, HCl- en HF-emissies naar lucht afkomstig van de meev</w:t>
      </w:r>
      <w:r w:rsidR="00DB5D49">
        <w:rPr>
          <w:rFonts w:ascii="Verdana" w:hAnsi="Verdana" w:cs="Arial"/>
          <w:sz w:val="20"/>
          <w:szCs w:val="20"/>
        </w:rPr>
        <w:t xml:space="preserve">erbranding van afval met steen- of </w:t>
      </w:r>
      <w:r w:rsidR="00DB5D49" w:rsidRPr="00DB5D49">
        <w:rPr>
          <w:rFonts w:ascii="Verdana" w:hAnsi="Verdana" w:cs="Arial"/>
          <w:sz w:val="20"/>
          <w:szCs w:val="20"/>
        </w:rPr>
        <w:t xml:space="preserve">bruinkool </w:t>
      </w:r>
      <w:r w:rsidR="00DB5D49">
        <w:rPr>
          <w:rFonts w:ascii="Verdana" w:hAnsi="Verdana" w:cs="Arial"/>
          <w:sz w:val="20"/>
          <w:szCs w:val="20"/>
        </w:rPr>
        <w:t>worden</w:t>
      </w:r>
      <w:r w:rsidR="00DB5D49" w:rsidRPr="00DB5D49">
        <w:rPr>
          <w:rFonts w:ascii="Verdana" w:hAnsi="Verdana" w:cs="Arial"/>
          <w:sz w:val="20"/>
          <w:szCs w:val="20"/>
        </w:rPr>
        <w:t xml:space="preserve"> voorkomen of </w:t>
      </w:r>
      <w:r w:rsidR="00DB5D49">
        <w:rPr>
          <w:rFonts w:ascii="Verdana" w:hAnsi="Verdana" w:cs="Arial"/>
          <w:sz w:val="20"/>
          <w:szCs w:val="20"/>
        </w:rPr>
        <w:t>verminderd</w:t>
      </w:r>
      <w:r w:rsidR="00DB5D49" w:rsidRPr="00DB5D49">
        <w:rPr>
          <w:rFonts w:ascii="Verdana" w:hAnsi="Verdana" w:cs="Arial"/>
          <w:sz w:val="20"/>
          <w:szCs w:val="20"/>
        </w:rPr>
        <w:t xml:space="preserve">, </w:t>
      </w:r>
      <w:r w:rsidR="00DB5D49">
        <w:rPr>
          <w:rFonts w:ascii="Verdana" w:hAnsi="Verdana" w:cs="Arial"/>
          <w:sz w:val="20"/>
          <w:szCs w:val="20"/>
        </w:rPr>
        <w:t xml:space="preserve">door gebruik van </w:t>
      </w:r>
      <w:r w:rsidR="00DB5D49" w:rsidRPr="00DB5D49">
        <w:rPr>
          <w:rFonts w:ascii="Verdana" w:hAnsi="Verdana" w:cs="Arial"/>
          <w:sz w:val="20"/>
          <w:szCs w:val="20"/>
        </w:rPr>
        <w:t xml:space="preserve">één of een combinatie van de </w:t>
      </w:r>
      <w:r w:rsidR="00DB5D49">
        <w:rPr>
          <w:rFonts w:ascii="Verdana" w:hAnsi="Verdana" w:cs="Arial"/>
          <w:sz w:val="20"/>
          <w:szCs w:val="20"/>
        </w:rPr>
        <w:t xml:space="preserve">technieken, vermeld in </w:t>
      </w:r>
      <w:r w:rsidR="00DB5D49" w:rsidRPr="00DB5D49">
        <w:rPr>
          <w:rFonts w:ascii="Verdana" w:hAnsi="Verdana" w:cs="Arial"/>
          <w:sz w:val="20"/>
          <w:szCs w:val="20"/>
        </w:rPr>
        <w:t>in BBT 21</w:t>
      </w:r>
      <w:r w:rsidR="00DB5D49">
        <w:rPr>
          <w:rFonts w:ascii="Verdana" w:hAnsi="Verdana" w:cs="Arial"/>
          <w:sz w:val="20"/>
          <w:szCs w:val="20"/>
        </w:rPr>
        <w:t xml:space="preserve"> </w:t>
      </w:r>
      <w:r w:rsidR="00DB5D49" w:rsidRPr="00DB5D49">
        <w:rPr>
          <w:rFonts w:ascii="Verdana" w:hAnsi="Verdana" w:cs="Arial"/>
          <w:sz w:val="20"/>
          <w:szCs w:val="20"/>
        </w:rPr>
        <w:t>van de BBT-conclusies voor grote stookinstallaties.</w:t>
      </w:r>
    </w:p>
    <w:p w14:paraId="0EC46561" w14:textId="77777777" w:rsidR="00807858" w:rsidRDefault="00807858" w:rsidP="00DB5D49">
      <w:pPr>
        <w:tabs>
          <w:tab w:val="left" w:pos="567"/>
        </w:tabs>
        <w:spacing w:after="0"/>
        <w:rPr>
          <w:rFonts w:ascii="Verdana" w:hAnsi="Verdana" w:cs="Arial"/>
          <w:sz w:val="20"/>
          <w:szCs w:val="20"/>
        </w:rPr>
      </w:pPr>
    </w:p>
    <w:p w14:paraId="289FC856" w14:textId="5B63BD10" w:rsidR="00DB5D49" w:rsidRDefault="00DB5D49" w:rsidP="00DB5D49">
      <w:pPr>
        <w:tabs>
          <w:tab w:val="left" w:pos="567"/>
        </w:tabs>
        <w:spacing w:after="0"/>
        <w:rPr>
          <w:rFonts w:ascii="Verdana" w:hAnsi="Verdana" w:cs="Arial"/>
          <w:sz w:val="20"/>
          <w:szCs w:val="20"/>
        </w:rPr>
      </w:pPr>
      <w:r>
        <w:rPr>
          <w:rFonts w:ascii="Verdana" w:hAnsi="Verdana" w:cs="Arial"/>
          <w:sz w:val="20"/>
          <w:szCs w:val="20"/>
        </w:rPr>
        <w:t xml:space="preserve">Art. </w:t>
      </w:r>
      <w:r w:rsidR="00EE509A">
        <w:rPr>
          <w:rFonts w:ascii="Verdana" w:hAnsi="Verdana" w:cs="Arial"/>
          <w:sz w:val="20"/>
          <w:szCs w:val="20"/>
        </w:rPr>
        <w:t>3.12.7</w:t>
      </w:r>
      <w:r>
        <w:rPr>
          <w:rFonts w:ascii="Verdana" w:hAnsi="Verdana" w:cs="Arial"/>
          <w:sz w:val="20"/>
          <w:szCs w:val="20"/>
        </w:rPr>
        <w:t xml:space="preserve">.9. </w:t>
      </w:r>
      <w:r w:rsidRPr="00DB5D49">
        <w:rPr>
          <w:rFonts w:ascii="Verdana" w:hAnsi="Verdana" w:cs="Arial"/>
          <w:sz w:val="20"/>
          <w:szCs w:val="20"/>
        </w:rPr>
        <w:t xml:space="preserve">De </w:t>
      </w:r>
      <w:r w:rsidR="00BC448F">
        <w:rPr>
          <w:rFonts w:ascii="Verdana" w:hAnsi="Verdana" w:cs="Arial"/>
          <w:sz w:val="20"/>
          <w:szCs w:val="20"/>
        </w:rPr>
        <w:t>SO</w:t>
      </w:r>
      <w:r w:rsidR="00BC448F" w:rsidRPr="00066359">
        <w:rPr>
          <w:rFonts w:ascii="Verdana" w:hAnsi="Verdana" w:cs="Arial"/>
          <w:sz w:val="20"/>
          <w:szCs w:val="20"/>
          <w:vertAlign w:val="subscript"/>
        </w:rPr>
        <w:t>2</w:t>
      </w:r>
      <w:r w:rsidRPr="00DB5D49">
        <w:rPr>
          <w:rFonts w:ascii="Verdana" w:hAnsi="Verdana" w:cs="Arial"/>
          <w:sz w:val="20"/>
          <w:szCs w:val="20"/>
        </w:rPr>
        <w:t xml:space="preserve">-, HCl- en HF-emissies naar lucht afkomstig van de meeverbranding van afval met biomassa of turf worden voorkomen of verminderd, door gebruik van één of een combinatie van de </w:t>
      </w:r>
      <w:r>
        <w:rPr>
          <w:rFonts w:ascii="Verdana" w:hAnsi="Verdana" w:cs="Arial"/>
          <w:sz w:val="20"/>
          <w:szCs w:val="20"/>
        </w:rPr>
        <w:t>technieken, vermeld in in BBT 25</w:t>
      </w:r>
      <w:r w:rsidRPr="00DB5D49">
        <w:rPr>
          <w:rFonts w:ascii="Verdana" w:hAnsi="Verdana" w:cs="Arial"/>
          <w:sz w:val="20"/>
          <w:szCs w:val="20"/>
        </w:rPr>
        <w:t xml:space="preserve"> van de BBT-conclusies voor grote stookinstallaties.</w:t>
      </w:r>
    </w:p>
    <w:p w14:paraId="65E49CBA" w14:textId="7A0ABA1B" w:rsidR="00807858" w:rsidRDefault="00807858" w:rsidP="00DB5D49">
      <w:pPr>
        <w:tabs>
          <w:tab w:val="left" w:pos="567"/>
        </w:tabs>
        <w:spacing w:after="0"/>
        <w:rPr>
          <w:rFonts w:ascii="Verdana" w:hAnsi="Verdana" w:cs="Arial"/>
          <w:sz w:val="20"/>
          <w:szCs w:val="20"/>
        </w:rPr>
      </w:pPr>
    </w:p>
    <w:p w14:paraId="3E19A343" w14:textId="18D1D546" w:rsidR="00DB5D49" w:rsidRDefault="00EE509A" w:rsidP="005D1760">
      <w:pPr>
        <w:tabs>
          <w:tab w:val="left" w:pos="567"/>
        </w:tabs>
        <w:spacing w:after="0"/>
        <w:rPr>
          <w:rFonts w:ascii="Verdana" w:hAnsi="Verdana" w:cs="Arial"/>
          <w:sz w:val="20"/>
          <w:szCs w:val="20"/>
        </w:rPr>
      </w:pPr>
      <w:r>
        <w:rPr>
          <w:rFonts w:ascii="Verdana" w:hAnsi="Verdana" w:cs="Arial"/>
          <w:sz w:val="20"/>
          <w:szCs w:val="20"/>
        </w:rPr>
        <w:t>Art. 3.12.7</w:t>
      </w:r>
      <w:r w:rsidR="00DB5D49">
        <w:rPr>
          <w:rFonts w:ascii="Verdana" w:hAnsi="Verdana" w:cs="Arial"/>
          <w:sz w:val="20"/>
          <w:szCs w:val="20"/>
        </w:rPr>
        <w:t>.10. De</w:t>
      </w:r>
      <w:r w:rsidR="00DB5D49" w:rsidRPr="00DB5D49">
        <w:rPr>
          <w:rFonts w:ascii="Verdana" w:hAnsi="Verdana" w:cs="Arial"/>
          <w:sz w:val="20"/>
          <w:szCs w:val="20"/>
        </w:rPr>
        <w:t xml:space="preserve"> stofemissies en deeltjesgebonden metaalemissies naar lucht </w:t>
      </w:r>
      <w:r w:rsidR="00DB5D49">
        <w:rPr>
          <w:rFonts w:ascii="Verdana" w:hAnsi="Verdana" w:cs="Arial"/>
          <w:sz w:val="20"/>
          <w:szCs w:val="20"/>
        </w:rPr>
        <w:t xml:space="preserve">afkomstig van de meeverbranding van afval met steen- </w:t>
      </w:r>
      <w:r w:rsidR="00DB5D49" w:rsidRPr="00DB5D49">
        <w:rPr>
          <w:rFonts w:ascii="Verdana" w:hAnsi="Verdana" w:cs="Arial"/>
          <w:sz w:val="20"/>
          <w:szCs w:val="20"/>
        </w:rPr>
        <w:t xml:space="preserve">of bruinkool </w:t>
      </w:r>
      <w:r w:rsidR="00DB5D49">
        <w:rPr>
          <w:rFonts w:ascii="Verdana" w:hAnsi="Verdana" w:cs="Arial"/>
          <w:sz w:val="20"/>
          <w:szCs w:val="20"/>
        </w:rPr>
        <w:t>worden verminderd</w:t>
      </w:r>
      <w:r w:rsidR="00DB5D49" w:rsidRPr="00DB5D49">
        <w:rPr>
          <w:rFonts w:ascii="Verdana" w:hAnsi="Verdana" w:cs="Arial"/>
          <w:sz w:val="20"/>
          <w:szCs w:val="20"/>
        </w:rPr>
        <w:t xml:space="preserve">, </w:t>
      </w:r>
      <w:r w:rsidR="00DB5D49">
        <w:rPr>
          <w:rFonts w:ascii="Verdana" w:hAnsi="Verdana" w:cs="Arial"/>
          <w:sz w:val="20"/>
          <w:szCs w:val="20"/>
        </w:rPr>
        <w:t xml:space="preserve">door gebruik van één of een combinatie van de technieken, vermeld in </w:t>
      </w:r>
      <w:r w:rsidR="00DB5D49" w:rsidRPr="00DB5D49">
        <w:rPr>
          <w:rFonts w:ascii="Verdana" w:hAnsi="Verdana" w:cs="Arial"/>
          <w:sz w:val="20"/>
          <w:szCs w:val="20"/>
        </w:rPr>
        <w:t>BBT 22</w:t>
      </w:r>
      <w:r w:rsidR="00DB5D49">
        <w:rPr>
          <w:rFonts w:ascii="Verdana" w:hAnsi="Verdana" w:cs="Arial"/>
          <w:sz w:val="20"/>
          <w:szCs w:val="20"/>
        </w:rPr>
        <w:t xml:space="preserve"> van de BBT-conclusies voor grote stookinstallaties.</w:t>
      </w:r>
    </w:p>
    <w:p w14:paraId="7CFC5E41" w14:textId="187EC980" w:rsidR="00DB5D49" w:rsidRDefault="00DB5D49" w:rsidP="005D1760">
      <w:pPr>
        <w:tabs>
          <w:tab w:val="left" w:pos="567"/>
        </w:tabs>
        <w:spacing w:after="0"/>
        <w:rPr>
          <w:rFonts w:ascii="Verdana" w:hAnsi="Verdana" w:cs="Arial"/>
          <w:sz w:val="20"/>
          <w:szCs w:val="20"/>
        </w:rPr>
      </w:pPr>
    </w:p>
    <w:p w14:paraId="5304FC54" w14:textId="12CA494A" w:rsidR="00DB5D49" w:rsidRDefault="00DB5D49" w:rsidP="00DB5D49">
      <w:pPr>
        <w:tabs>
          <w:tab w:val="left" w:pos="567"/>
        </w:tabs>
        <w:spacing w:after="0"/>
        <w:rPr>
          <w:rFonts w:ascii="Verdana" w:hAnsi="Verdana" w:cs="Arial"/>
          <w:sz w:val="20"/>
          <w:szCs w:val="20"/>
        </w:rPr>
      </w:pPr>
      <w:r>
        <w:rPr>
          <w:rFonts w:ascii="Verdana" w:hAnsi="Verdana" w:cs="Arial"/>
          <w:sz w:val="20"/>
          <w:szCs w:val="20"/>
        </w:rPr>
        <w:tab/>
      </w:r>
      <w:r w:rsidRPr="00DB5D49">
        <w:rPr>
          <w:rFonts w:ascii="Verdana" w:hAnsi="Verdana" w:cs="Arial"/>
          <w:sz w:val="20"/>
          <w:szCs w:val="20"/>
        </w:rPr>
        <w:t xml:space="preserve">De emissiegrenswaarden, vermeld in de volgende tabel, zijn van toepassing op emissies van </w:t>
      </w:r>
      <w:r w:rsidR="00143B1B">
        <w:rPr>
          <w:rFonts w:ascii="Verdana" w:hAnsi="Verdana" w:cs="Arial"/>
          <w:sz w:val="20"/>
          <w:szCs w:val="20"/>
        </w:rPr>
        <w:t>metaal</w:t>
      </w:r>
      <w:r w:rsidRPr="00DB5D49">
        <w:rPr>
          <w:rFonts w:ascii="Verdana" w:hAnsi="Verdana" w:cs="Arial"/>
          <w:sz w:val="20"/>
          <w:szCs w:val="20"/>
        </w:rPr>
        <w:t xml:space="preserve"> naar lucht</w:t>
      </w:r>
      <w:r>
        <w:rPr>
          <w:rFonts w:ascii="Verdana" w:hAnsi="Verdana" w:cs="Arial"/>
          <w:sz w:val="20"/>
          <w:szCs w:val="20"/>
        </w:rPr>
        <w:t xml:space="preserve"> </w:t>
      </w:r>
      <w:r w:rsidRPr="00DB5D49">
        <w:rPr>
          <w:rFonts w:ascii="Verdana" w:hAnsi="Verdana" w:cs="Arial"/>
          <w:sz w:val="20"/>
          <w:szCs w:val="20"/>
        </w:rPr>
        <w:t>afkomstig van meeverb</w:t>
      </w:r>
      <w:r>
        <w:rPr>
          <w:rFonts w:ascii="Verdana" w:hAnsi="Verdana" w:cs="Arial"/>
          <w:sz w:val="20"/>
          <w:szCs w:val="20"/>
        </w:rPr>
        <w:t xml:space="preserve">randing van afval met steen- </w:t>
      </w:r>
      <w:r w:rsidRPr="00DB5D49">
        <w:rPr>
          <w:rFonts w:ascii="Verdana" w:hAnsi="Verdana" w:cs="Arial"/>
          <w:sz w:val="20"/>
          <w:szCs w:val="20"/>
        </w:rPr>
        <w:t>of bruinkool</w:t>
      </w:r>
      <w:r>
        <w:rPr>
          <w:rFonts w:ascii="Verdana" w:hAnsi="Verdana" w:cs="Arial"/>
          <w:sz w:val="20"/>
          <w:szCs w:val="20"/>
        </w:rPr>
        <w:t>.</w:t>
      </w:r>
    </w:p>
    <w:p w14:paraId="56DD2DD7" w14:textId="645F5E89" w:rsidR="00DB5D49" w:rsidRDefault="00DB5D49" w:rsidP="00DB5D49">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1989"/>
        <w:gridCol w:w="2320"/>
        <w:gridCol w:w="318"/>
        <w:gridCol w:w="2004"/>
        <w:gridCol w:w="2429"/>
      </w:tblGrid>
      <w:tr w:rsidR="008F2B10" w14:paraId="1E17887D" w14:textId="77777777" w:rsidTr="00281C6C">
        <w:tc>
          <w:tcPr>
            <w:tcW w:w="2758" w:type="dxa"/>
            <w:vMerge w:val="restart"/>
          </w:tcPr>
          <w:p w14:paraId="2B386A5D" w14:textId="77777777" w:rsidR="008F2B10" w:rsidRPr="00DB5D49" w:rsidRDefault="008F2B10" w:rsidP="008F2B10">
            <w:pPr>
              <w:tabs>
                <w:tab w:val="left" w:pos="567"/>
              </w:tabs>
              <w:rPr>
                <w:rFonts w:ascii="Verdana" w:hAnsi="Verdana" w:cs="Arial"/>
                <w:sz w:val="20"/>
                <w:szCs w:val="20"/>
              </w:rPr>
            </w:pPr>
            <w:r w:rsidRPr="00DB5D49">
              <w:rPr>
                <w:rFonts w:ascii="Verdana" w:hAnsi="Verdana" w:cs="Arial"/>
                <w:sz w:val="20"/>
                <w:szCs w:val="20"/>
              </w:rPr>
              <w:t>Totaal nominaal thermisch</w:t>
            </w:r>
          </w:p>
          <w:p w14:paraId="2E5546D5" w14:textId="77777777" w:rsidR="008F2B10" w:rsidRPr="00DB5D49" w:rsidRDefault="008F2B10" w:rsidP="008F2B10">
            <w:pPr>
              <w:tabs>
                <w:tab w:val="left" w:pos="567"/>
              </w:tabs>
              <w:rPr>
                <w:rFonts w:ascii="Verdana" w:hAnsi="Verdana" w:cs="Arial"/>
                <w:sz w:val="20"/>
                <w:szCs w:val="20"/>
              </w:rPr>
            </w:pPr>
            <w:r w:rsidRPr="00DB5D49">
              <w:rPr>
                <w:rFonts w:ascii="Verdana" w:hAnsi="Verdana" w:cs="Arial"/>
                <w:sz w:val="20"/>
                <w:szCs w:val="20"/>
              </w:rPr>
              <w:t>ingangsvermogen van de</w:t>
            </w:r>
          </w:p>
          <w:p w14:paraId="1062073A" w14:textId="472C3EEF" w:rsidR="008F2B10" w:rsidRDefault="008F2B10" w:rsidP="008F2B10">
            <w:pPr>
              <w:tabs>
                <w:tab w:val="left" w:pos="567"/>
              </w:tabs>
              <w:rPr>
                <w:rFonts w:ascii="Verdana" w:hAnsi="Verdana" w:cs="Arial"/>
                <w:sz w:val="20"/>
                <w:szCs w:val="20"/>
              </w:rPr>
            </w:pPr>
            <w:r w:rsidRPr="00DB5D49">
              <w:rPr>
                <w:rFonts w:ascii="Verdana" w:hAnsi="Verdana" w:cs="Arial"/>
                <w:sz w:val="20"/>
                <w:szCs w:val="20"/>
              </w:rPr>
              <w:t xml:space="preserve">stookinstallatie </w:t>
            </w:r>
          </w:p>
        </w:tc>
        <w:tc>
          <w:tcPr>
            <w:tcW w:w="1879" w:type="dxa"/>
          </w:tcPr>
          <w:p w14:paraId="2BFD9E61" w14:textId="77777777" w:rsidR="008F2B10" w:rsidRDefault="008F2B10" w:rsidP="008F2B10">
            <w:pPr>
              <w:tabs>
                <w:tab w:val="left" w:pos="567"/>
              </w:tabs>
              <w:rPr>
                <w:rFonts w:ascii="Verdana" w:hAnsi="Verdana" w:cs="Arial"/>
                <w:sz w:val="20"/>
                <w:szCs w:val="20"/>
              </w:rPr>
            </w:pPr>
            <w:r w:rsidRPr="00FD61A3">
              <w:rPr>
                <w:rFonts w:ascii="Verdana" w:hAnsi="Verdana" w:cs="Arial"/>
                <w:sz w:val="20"/>
                <w:szCs w:val="20"/>
              </w:rPr>
              <w:t>Emissiegrenswaarde, uitgedrukt als mg/Nm³</w:t>
            </w:r>
          </w:p>
        </w:tc>
        <w:tc>
          <w:tcPr>
            <w:tcW w:w="1879" w:type="dxa"/>
            <w:gridSpan w:val="2"/>
          </w:tcPr>
          <w:p w14:paraId="120FF47C" w14:textId="08F40CF8" w:rsidR="008F2B10" w:rsidRDefault="008F2B10" w:rsidP="008F2B10">
            <w:pPr>
              <w:tabs>
                <w:tab w:val="left" w:pos="567"/>
              </w:tabs>
              <w:rPr>
                <w:rFonts w:ascii="Verdana" w:hAnsi="Verdana" w:cs="Arial"/>
                <w:sz w:val="20"/>
                <w:szCs w:val="20"/>
              </w:rPr>
            </w:pPr>
            <w:r w:rsidRPr="008F2B10">
              <w:rPr>
                <w:rFonts w:ascii="Verdana" w:hAnsi="Verdana" w:cs="Arial"/>
                <w:sz w:val="20"/>
                <w:szCs w:val="20"/>
              </w:rPr>
              <w:t>Emis</w:t>
            </w:r>
            <w:r>
              <w:rPr>
                <w:rFonts w:ascii="Verdana" w:hAnsi="Verdana" w:cs="Arial"/>
                <w:sz w:val="20"/>
                <w:szCs w:val="20"/>
              </w:rPr>
              <w:t xml:space="preserve">siegrenswaarde, uitgedrukt als </w:t>
            </w:r>
            <w:r w:rsidRPr="008F2B10">
              <w:rPr>
                <w:rFonts w:ascii="Verdana" w:hAnsi="Verdana" w:cs="Arial"/>
                <w:sz w:val="20"/>
                <w:szCs w:val="20"/>
              </w:rPr>
              <w:t>µg/Nm³</w:t>
            </w:r>
          </w:p>
        </w:tc>
        <w:tc>
          <w:tcPr>
            <w:tcW w:w="2544" w:type="dxa"/>
            <w:vMerge w:val="restart"/>
          </w:tcPr>
          <w:p w14:paraId="0922FB83" w14:textId="1D1F664E" w:rsidR="008F2B10" w:rsidRDefault="008F2B10" w:rsidP="008F2B10">
            <w:pPr>
              <w:tabs>
                <w:tab w:val="left" w:pos="567"/>
              </w:tabs>
              <w:rPr>
                <w:rFonts w:ascii="Verdana" w:hAnsi="Verdana" w:cs="Arial"/>
                <w:sz w:val="20"/>
                <w:szCs w:val="20"/>
              </w:rPr>
            </w:pPr>
            <w:r>
              <w:rPr>
                <w:rFonts w:ascii="Verdana" w:hAnsi="Verdana" w:cs="Arial"/>
                <w:sz w:val="20"/>
                <w:szCs w:val="20"/>
              </w:rPr>
              <w:t>Middelingstijd</w:t>
            </w:r>
          </w:p>
        </w:tc>
      </w:tr>
      <w:tr w:rsidR="008F2B10" w:rsidRPr="008F2B10" w14:paraId="423D2039" w14:textId="77777777" w:rsidTr="008F2B10">
        <w:tc>
          <w:tcPr>
            <w:tcW w:w="2758" w:type="dxa"/>
            <w:vMerge/>
          </w:tcPr>
          <w:p w14:paraId="07DBEA39" w14:textId="77777777" w:rsidR="008F2B10" w:rsidRDefault="008F2B10" w:rsidP="008F2B10">
            <w:pPr>
              <w:tabs>
                <w:tab w:val="left" w:pos="567"/>
              </w:tabs>
              <w:rPr>
                <w:rFonts w:ascii="Verdana" w:hAnsi="Verdana" w:cs="Arial"/>
                <w:sz w:val="20"/>
                <w:szCs w:val="20"/>
              </w:rPr>
            </w:pPr>
          </w:p>
        </w:tc>
        <w:tc>
          <w:tcPr>
            <w:tcW w:w="2195" w:type="dxa"/>
            <w:gridSpan w:val="2"/>
          </w:tcPr>
          <w:p w14:paraId="1AB532C6" w14:textId="79A71618" w:rsidR="008F2B10" w:rsidRPr="008F2B10" w:rsidRDefault="008F2B10" w:rsidP="008F2B10">
            <w:pPr>
              <w:tabs>
                <w:tab w:val="left" w:pos="567"/>
              </w:tabs>
              <w:rPr>
                <w:rFonts w:ascii="Verdana" w:hAnsi="Verdana" w:cs="Arial"/>
                <w:sz w:val="20"/>
                <w:szCs w:val="20"/>
                <w:lang w:val="en-US"/>
              </w:rPr>
            </w:pPr>
            <w:r w:rsidRPr="008F2B10">
              <w:rPr>
                <w:lang w:val="en-US"/>
              </w:rPr>
              <w:t>Sb + As + Pb + Cr + Co + Cu + Mn + Ni + V</w:t>
            </w:r>
          </w:p>
        </w:tc>
        <w:tc>
          <w:tcPr>
            <w:tcW w:w="1563" w:type="dxa"/>
          </w:tcPr>
          <w:p w14:paraId="346993E5" w14:textId="1B1B452C" w:rsidR="008F2B10" w:rsidRPr="008F2B10" w:rsidRDefault="008F2B10" w:rsidP="008F2B10">
            <w:pPr>
              <w:tabs>
                <w:tab w:val="left" w:pos="567"/>
              </w:tabs>
              <w:rPr>
                <w:rFonts w:ascii="Verdana" w:hAnsi="Verdana" w:cs="Arial"/>
                <w:sz w:val="20"/>
                <w:szCs w:val="20"/>
                <w:lang w:val="en-US"/>
              </w:rPr>
            </w:pPr>
            <w:r>
              <w:t>Cd + Tl</w:t>
            </w:r>
          </w:p>
        </w:tc>
        <w:tc>
          <w:tcPr>
            <w:tcW w:w="2544" w:type="dxa"/>
            <w:vMerge/>
          </w:tcPr>
          <w:p w14:paraId="515B9A59" w14:textId="77777777" w:rsidR="008F2B10" w:rsidRPr="008F2B10" w:rsidRDefault="008F2B10" w:rsidP="008F2B10">
            <w:pPr>
              <w:tabs>
                <w:tab w:val="left" w:pos="567"/>
              </w:tabs>
              <w:rPr>
                <w:rFonts w:ascii="Verdana" w:hAnsi="Verdana" w:cs="Arial"/>
                <w:sz w:val="20"/>
                <w:szCs w:val="20"/>
                <w:lang w:val="en-US"/>
              </w:rPr>
            </w:pPr>
          </w:p>
        </w:tc>
      </w:tr>
      <w:tr w:rsidR="008F2B10" w14:paraId="20921C2C" w14:textId="77777777" w:rsidTr="008F2B10">
        <w:tc>
          <w:tcPr>
            <w:tcW w:w="2758" w:type="dxa"/>
          </w:tcPr>
          <w:p w14:paraId="3E0A0705" w14:textId="6BA84C01" w:rsidR="008F2B10" w:rsidRDefault="008F2B10" w:rsidP="008F2B10">
            <w:pPr>
              <w:tabs>
                <w:tab w:val="left" w:pos="567"/>
              </w:tabs>
              <w:rPr>
                <w:rFonts w:ascii="Verdana" w:hAnsi="Verdana" w:cs="Arial"/>
                <w:sz w:val="20"/>
                <w:szCs w:val="20"/>
              </w:rPr>
            </w:pPr>
            <w:r w:rsidRPr="00DB5D49">
              <w:rPr>
                <w:rFonts w:ascii="Verdana" w:hAnsi="Verdana" w:cs="Arial"/>
                <w:sz w:val="20"/>
                <w:szCs w:val="20"/>
              </w:rPr>
              <w:lastRenderedPageBreak/>
              <w:t>&lt;300</w:t>
            </w:r>
            <w:r>
              <w:rPr>
                <w:rFonts w:ascii="Verdana" w:hAnsi="Verdana" w:cs="Arial"/>
                <w:sz w:val="20"/>
                <w:szCs w:val="20"/>
              </w:rPr>
              <w:t xml:space="preserve"> MW</w:t>
            </w:r>
            <w:r w:rsidRPr="00DB5D49">
              <w:rPr>
                <w:rFonts w:ascii="Verdana" w:hAnsi="Verdana" w:cs="Arial"/>
                <w:sz w:val="20"/>
                <w:szCs w:val="20"/>
                <w:vertAlign w:val="subscript"/>
              </w:rPr>
              <w:t>th</w:t>
            </w:r>
          </w:p>
        </w:tc>
        <w:tc>
          <w:tcPr>
            <w:tcW w:w="2195" w:type="dxa"/>
            <w:gridSpan w:val="2"/>
          </w:tcPr>
          <w:p w14:paraId="21BC1C44" w14:textId="3A39C02F" w:rsidR="008F2B10" w:rsidRDefault="008F2B10" w:rsidP="008F2B10">
            <w:pPr>
              <w:tabs>
                <w:tab w:val="left" w:pos="567"/>
              </w:tabs>
              <w:rPr>
                <w:rFonts w:ascii="Verdana" w:hAnsi="Verdana" w:cs="Arial"/>
                <w:sz w:val="20"/>
                <w:szCs w:val="20"/>
              </w:rPr>
            </w:pPr>
            <w:r>
              <w:rPr>
                <w:rFonts w:ascii="Verdana" w:hAnsi="Verdana" w:cs="Arial"/>
                <w:sz w:val="20"/>
                <w:szCs w:val="20"/>
              </w:rPr>
              <w:t>0,5</w:t>
            </w:r>
          </w:p>
        </w:tc>
        <w:tc>
          <w:tcPr>
            <w:tcW w:w="1563" w:type="dxa"/>
          </w:tcPr>
          <w:p w14:paraId="48952130" w14:textId="6DE9A60B" w:rsidR="008F2B10" w:rsidRDefault="008F2B10" w:rsidP="008F2B10">
            <w:pPr>
              <w:tabs>
                <w:tab w:val="left" w:pos="567"/>
              </w:tabs>
              <w:rPr>
                <w:rFonts w:ascii="Verdana" w:hAnsi="Verdana" w:cs="Arial"/>
                <w:sz w:val="20"/>
                <w:szCs w:val="20"/>
              </w:rPr>
            </w:pPr>
            <w:r>
              <w:rPr>
                <w:rFonts w:ascii="Verdana" w:hAnsi="Verdana" w:cs="Arial"/>
                <w:sz w:val="20"/>
                <w:szCs w:val="20"/>
              </w:rPr>
              <w:t>12</w:t>
            </w:r>
          </w:p>
        </w:tc>
        <w:tc>
          <w:tcPr>
            <w:tcW w:w="2544" w:type="dxa"/>
          </w:tcPr>
          <w:p w14:paraId="1C270907" w14:textId="5E14893F" w:rsidR="008F2B10" w:rsidRDefault="008F2B10" w:rsidP="008F2B10">
            <w:pPr>
              <w:tabs>
                <w:tab w:val="left" w:pos="567"/>
              </w:tabs>
              <w:rPr>
                <w:rFonts w:ascii="Verdana" w:hAnsi="Verdana" w:cs="Arial"/>
                <w:sz w:val="20"/>
                <w:szCs w:val="20"/>
              </w:rPr>
            </w:pPr>
            <w:r w:rsidRPr="008F2B10">
              <w:rPr>
                <w:rFonts w:ascii="Verdana" w:hAnsi="Verdana" w:cs="Arial"/>
                <w:sz w:val="20"/>
                <w:szCs w:val="20"/>
              </w:rPr>
              <w:t>Gemiddelde over de bemonsteringsperiode</w:t>
            </w:r>
          </w:p>
        </w:tc>
      </w:tr>
      <w:tr w:rsidR="008F2B10" w14:paraId="520F08B9" w14:textId="77777777" w:rsidTr="008F2B10">
        <w:tc>
          <w:tcPr>
            <w:tcW w:w="2758" w:type="dxa"/>
          </w:tcPr>
          <w:p w14:paraId="204F9A87" w14:textId="544ECB4D" w:rsidR="008F2B10" w:rsidRDefault="008F2B10" w:rsidP="008F2B10">
            <w:pPr>
              <w:tabs>
                <w:tab w:val="left" w:pos="567"/>
              </w:tabs>
              <w:rPr>
                <w:rFonts w:ascii="Verdana" w:hAnsi="Verdana" w:cs="Arial"/>
                <w:sz w:val="20"/>
                <w:szCs w:val="20"/>
              </w:rPr>
            </w:pPr>
            <w:r>
              <w:rPr>
                <w:rFonts w:ascii="Verdana" w:hAnsi="Verdana" w:cs="Arial"/>
                <w:sz w:val="20"/>
                <w:szCs w:val="20"/>
              </w:rPr>
              <w:t>≥</w:t>
            </w:r>
            <w:r w:rsidRPr="00DB5D49">
              <w:rPr>
                <w:rFonts w:ascii="Verdana" w:hAnsi="Verdana" w:cs="Arial"/>
                <w:sz w:val="20"/>
                <w:szCs w:val="20"/>
              </w:rPr>
              <w:t>300</w:t>
            </w:r>
            <w:r>
              <w:rPr>
                <w:rFonts w:ascii="Verdana" w:hAnsi="Verdana" w:cs="Arial"/>
                <w:sz w:val="20"/>
                <w:szCs w:val="20"/>
              </w:rPr>
              <w:t xml:space="preserve"> MW</w:t>
            </w:r>
            <w:r w:rsidRPr="00DB5D49">
              <w:rPr>
                <w:rFonts w:ascii="Verdana" w:hAnsi="Verdana" w:cs="Arial"/>
                <w:sz w:val="20"/>
                <w:szCs w:val="20"/>
                <w:vertAlign w:val="subscript"/>
              </w:rPr>
              <w:t>th</w:t>
            </w:r>
          </w:p>
        </w:tc>
        <w:tc>
          <w:tcPr>
            <w:tcW w:w="2195" w:type="dxa"/>
            <w:gridSpan w:val="2"/>
          </w:tcPr>
          <w:p w14:paraId="28E7FF04" w14:textId="323118AE" w:rsidR="008F2B10" w:rsidRDefault="008F2B10" w:rsidP="008F2B10">
            <w:pPr>
              <w:tabs>
                <w:tab w:val="left" w:pos="567"/>
              </w:tabs>
              <w:rPr>
                <w:rFonts w:ascii="Verdana" w:hAnsi="Verdana" w:cs="Arial"/>
                <w:sz w:val="20"/>
                <w:szCs w:val="20"/>
              </w:rPr>
            </w:pPr>
            <w:r>
              <w:rPr>
                <w:rFonts w:ascii="Verdana" w:hAnsi="Verdana" w:cs="Arial"/>
                <w:sz w:val="20"/>
                <w:szCs w:val="20"/>
              </w:rPr>
              <w:t>0,2</w:t>
            </w:r>
          </w:p>
        </w:tc>
        <w:tc>
          <w:tcPr>
            <w:tcW w:w="1563" w:type="dxa"/>
          </w:tcPr>
          <w:p w14:paraId="672F0B5A" w14:textId="358709F8" w:rsidR="008F2B10" w:rsidRDefault="008F2B10" w:rsidP="008F2B10">
            <w:pPr>
              <w:tabs>
                <w:tab w:val="left" w:pos="567"/>
              </w:tabs>
              <w:rPr>
                <w:rFonts w:ascii="Verdana" w:hAnsi="Verdana" w:cs="Arial"/>
                <w:sz w:val="20"/>
                <w:szCs w:val="20"/>
              </w:rPr>
            </w:pPr>
            <w:r>
              <w:rPr>
                <w:rFonts w:ascii="Verdana" w:hAnsi="Verdana" w:cs="Arial"/>
                <w:sz w:val="20"/>
                <w:szCs w:val="20"/>
              </w:rPr>
              <w:t>6</w:t>
            </w:r>
          </w:p>
        </w:tc>
        <w:tc>
          <w:tcPr>
            <w:tcW w:w="2544" w:type="dxa"/>
          </w:tcPr>
          <w:p w14:paraId="2AA3B3AE" w14:textId="77777777" w:rsidR="008F2B10" w:rsidRPr="008F2B10" w:rsidRDefault="008F2B10" w:rsidP="008F2B10">
            <w:pPr>
              <w:tabs>
                <w:tab w:val="left" w:pos="567"/>
              </w:tabs>
              <w:rPr>
                <w:rFonts w:ascii="Verdana" w:hAnsi="Verdana" w:cs="Arial"/>
                <w:sz w:val="20"/>
                <w:szCs w:val="20"/>
              </w:rPr>
            </w:pPr>
            <w:r w:rsidRPr="008F2B10">
              <w:rPr>
                <w:rFonts w:ascii="Verdana" w:hAnsi="Verdana" w:cs="Arial"/>
                <w:sz w:val="20"/>
                <w:szCs w:val="20"/>
              </w:rPr>
              <w:t>Gemiddelde van de gedurende één jaar</w:t>
            </w:r>
          </w:p>
          <w:p w14:paraId="12D35FCD" w14:textId="6530D1F5" w:rsidR="008F2B10" w:rsidRDefault="008F2B10" w:rsidP="008F2B10">
            <w:pPr>
              <w:tabs>
                <w:tab w:val="left" w:pos="567"/>
              </w:tabs>
              <w:rPr>
                <w:rFonts w:ascii="Verdana" w:hAnsi="Verdana" w:cs="Arial"/>
                <w:sz w:val="20"/>
                <w:szCs w:val="20"/>
              </w:rPr>
            </w:pPr>
            <w:r w:rsidRPr="008F2B10">
              <w:rPr>
                <w:rFonts w:ascii="Verdana" w:hAnsi="Verdana" w:cs="Arial"/>
                <w:sz w:val="20"/>
                <w:szCs w:val="20"/>
              </w:rPr>
              <w:t>verkregen monsters</w:t>
            </w:r>
          </w:p>
        </w:tc>
      </w:tr>
    </w:tbl>
    <w:p w14:paraId="0D287C10" w14:textId="1E2C7C75" w:rsidR="00617452" w:rsidRDefault="00617452" w:rsidP="004B3792">
      <w:pPr>
        <w:tabs>
          <w:tab w:val="left" w:pos="567"/>
        </w:tabs>
        <w:spacing w:after="0"/>
        <w:rPr>
          <w:rFonts w:ascii="Verdana" w:hAnsi="Verdana" w:cs="Arial"/>
          <w:sz w:val="20"/>
          <w:szCs w:val="20"/>
        </w:rPr>
      </w:pPr>
    </w:p>
    <w:p w14:paraId="009D86D5" w14:textId="77777777" w:rsidR="00617452" w:rsidRPr="00617452" w:rsidRDefault="00617452" w:rsidP="00617452">
      <w:pPr>
        <w:tabs>
          <w:tab w:val="left" w:pos="567"/>
        </w:tabs>
        <w:spacing w:after="0"/>
        <w:rPr>
          <w:rFonts w:ascii="Verdana" w:hAnsi="Verdana" w:cs="Arial"/>
          <w:sz w:val="20"/>
          <w:szCs w:val="20"/>
        </w:rPr>
      </w:pPr>
    </w:p>
    <w:p w14:paraId="1A478EFC" w14:textId="389021B4" w:rsidR="008F2B10" w:rsidRDefault="00EE509A" w:rsidP="00DB5D49">
      <w:pPr>
        <w:tabs>
          <w:tab w:val="left" w:pos="567"/>
        </w:tabs>
        <w:spacing w:after="0"/>
        <w:rPr>
          <w:rFonts w:ascii="Verdana" w:hAnsi="Verdana" w:cs="Arial"/>
          <w:sz w:val="20"/>
          <w:szCs w:val="20"/>
        </w:rPr>
      </w:pPr>
      <w:r>
        <w:rPr>
          <w:rFonts w:ascii="Verdana" w:hAnsi="Verdana" w:cs="Arial"/>
          <w:sz w:val="20"/>
          <w:szCs w:val="20"/>
        </w:rPr>
        <w:t>Art. 3.12.7</w:t>
      </w:r>
      <w:r w:rsidR="008F2B10">
        <w:rPr>
          <w:rFonts w:ascii="Verdana" w:hAnsi="Verdana" w:cs="Arial"/>
          <w:sz w:val="20"/>
          <w:szCs w:val="20"/>
        </w:rPr>
        <w:t xml:space="preserve">.11. </w:t>
      </w:r>
      <w:r w:rsidR="008F2B10" w:rsidRPr="008F2B10">
        <w:rPr>
          <w:rFonts w:ascii="Verdana" w:hAnsi="Verdana" w:cs="Arial"/>
          <w:sz w:val="20"/>
          <w:szCs w:val="20"/>
        </w:rPr>
        <w:t xml:space="preserve">De stofemissies en deeltjesgebonden metaalemissies naar lucht afkomstig van de meeverbranding van afval met </w:t>
      </w:r>
      <w:r w:rsidR="008F2B10">
        <w:rPr>
          <w:rFonts w:ascii="Verdana" w:hAnsi="Verdana" w:cs="Arial"/>
          <w:sz w:val="20"/>
          <w:szCs w:val="20"/>
        </w:rPr>
        <w:t>biomassa of turf</w:t>
      </w:r>
      <w:r w:rsidR="008F2B10" w:rsidRPr="008F2B10">
        <w:rPr>
          <w:rFonts w:ascii="Verdana" w:hAnsi="Verdana" w:cs="Arial"/>
          <w:sz w:val="20"/>
          <w:szCs w:val="20"/>
        </w:rPr>
        <w:t xml:space="preserve"> worden verminderd, door gebruik van één of een combinatie van de technieken, vermeld in BBT 2</w:t>
      </w:r>
      <w:r w:rsidR="008F2B10">
        <w:rPr>
          <w:rFonts w:ascii="Verdana" w:hAnsi="Verdana" w:cs="Arial"/>
          <w:sz w:val="20"/>
          <w:szCs w:val="20"/>
        </w:rPr>
        <w:t>6</w:t>
      </w:r>
      <w:r w:rsidR="008F2B10" w:rsidRPr="008F2B10">
        <w:rPr>
          <w:rFonts w:ascii="Verdana" w:hAnsi="Verdana" w:cs="Arial"/>
          <w:sz w:val="20"/>
          <w:szCs w:val="20"/>
        </w:rPr>
        <w:t xml:space="preserve"> van de BBT-conclusies voor grote stookinstallaties.</w:t>
      </w:r>
    </w:p>
    <w:p w14:paraId="0C69B7E2" w14:textId="77777777" w:rsidR="004C73C0" w:rsidRDefault="004C73C0" w:rsidP="00DB5D49">
      <w:pPr>
        <w:tabs>
          <w:tab w:val="left" w:pos="567"/>
        </w:tabs>
        <w:spacing w:after="0"/>
        <w:rPr>
          <w:rFonts w:ascii="Verdana" w:hAnsi="Verdana" w:cs="Arial"/>
          <w:sz w:val="20"/>
          <w:szCs w:val="20"/>
        </w:rPr>
      </w:pPr>
    </w:p>
    <w:p w14:paraId="46B60C3B" w14:textId="60034C84" w:rsidR="00EC33B4" w:rsidRDefault="00EC33B4" w:rsidP="00DB5D49">
      <w:pPr>
        <w:tabs>
          <w:tab w:val="left" w:pos="567"/>
        </w:tabs>
        <w:spacing w:after="0"/>
        <w:rPr>
          <w:rFonts w:ascii="Verdana" w:hAnsi="Verdana" w:cs="Arial"/>
          <w:sz w:val="20"/>
          <w:szCs w:val="20"/>
        </w:rPr>
      </w:pPr>
      <w:r>
        <w:rPr>
          <w:rFonts w:ascii="Verdana" w:hAnsi="Verdana" w:cs="Arial"/>
          <w:sz w:val="20"/>
          <w:szCs w:val="20"/>
        </w:rPr>
        <w:tab/>
      </w:r>
      <w:r w:rsidRPr="00DB5D49">
        <w:rPr>
          <w:rFonts w:ascii="Verdana" w:hAnsi="Verdana" w:cs="Arial"/>
          <w:sz w:val="20"/>
          <w:szCs w:val="20"/>
        </w:rPr>
        <w:t xml:space="preserve">De emissiegrenswaarden, vermeld in de volgende tabel, zijn van toepassing op emissies van </w:t>
      </w:r>
      <w:r>
        <w:rPr>
          <w:rFonts w:ascii="Verdana" w:hAnsi="Verdana" w:cs="Arial"/>
          <w:sz w:val="20"/>
          <w:szCs w:val="20"/>
        </w:rPr>
        <w:t>metaal</w:t>
      </w:r>
      <w:r w:rsidRPr="00DB5D49">
        <w:rPr>
          <w:rFonts w:ascii="Verdana" w:hAnsi="Verdana" w:cs="Arial"/>
          <w:sz w:val="20"/>
          <w:szCs w:val="20"/>
        </w:rPr>
        <w:t xml:space="preserve"> naar lucht</w:t>
      </w:r>
      <w:r>
        <w:rPr>
          <w:rFonts w:ascii="Verdana" w:hAnsi="Verdana" w:cs="Arial"/>
          <w:sz w:val="20"/>
          <w:szCs w:val="20"/>
        </w:rPr>
        <w:t xml:space="preserve"> </w:t>
      </w:r>
      <w:r w:rsidRPr="00DB5D49">
        <w:rPr>
          <w:rFonts w:ascii="Verdana" w:hAnsi="Verdana" w:cs="Arial"/>
          <w:sz w:val="20"/>
          <w:szCs w:val="20"/>
        </w:rPr>
        <w:t>afkomstig van meeverb</w:t>
      </w:r>
      <w:r>
        <w:rPr>
          <w:rFonts w:ascii="Verdana" w:hAnsi="Verdana" w:cs="Arial"/>
          <w:sz w:val="20"/>
          <w:szCs w:val="20"/>
        </w:rPr>
        <w:t>randing van afval met biomassa of turf.</w:t>
      </w:r>
    </w:p>
    <w:p w14:paraId="1B951C51" w14:textId="77777777" w:rsidR="00EC33B4" w:rsidRDefault="00EC33B4" w:rsidP="00DB5D49">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2007"/>
        <w:gridCol w:w="2340"/>
        <w:gridCol w:w="311"/>
        <w:gridCol w:w="2072"/>
        <w:gridCol w:w="2330"/>
      </w:tblGrid>
      <w:tr w:rsidR="00EC33B4" w:rsidRPr="00EC33B4" w14:paraId="6859E58A" w14:textId="77777777" w:rsidTr="0096195B">
        <w:tc>
          <w:tcPr>
            <w:tcW w:w="2007" w:type="dxa"/>
            <w:vMerge w:val="restart"/>
          </w:tcPr>
          <w:p w14:paraId="5A34B4D1" w14:textId="77777777" w:rsidR="00EC33B4" w:rsidRPr="00EC33B4" w:rsidRDefault="00EC33B4" w:rsidP="00EC33B4">
            <w:pPr>
              <w:tabs>
                <w:tab w:val="left" w:pos="567"/>
              </w:tabs>
              <w:spacing w:line="276" w:lineRule="auto"/>
              <w:rPr>
                <w:rFonts w:ascii="Verdana" w:hAnsi="Verdana" w:cs="Arial"/>
                <w:sz w:val="20"/>
                <w:szCs w:val="20"/>
              </w:rPr>
            </w:pPr>
            <w:r w:rsidRPr="00EC33B4">
              <w:rPr>
                <w:rFonts w:ascii="Verdana" w:hAnsi="Verdana" w:cs="Arial"/>
                <w:sz w:val="20"/>
                <w:szCs w:val="20"/>
              </w:rPr>
              <w:t>Totaal nominaal thermisch</w:t>
            </w:r>
          </w:p>
          <w:p w14:paraId="33099AB5" w14:textId="77777777" w:rsidR="00EC33B4" w:rsidRPr="00EC33B4" w:rsidRDefault="00EC33B4" w:rsidP="00EC33B4">
            <w:pPr>
              <w:tabs>
                <w:tab w:val="left" w:pos="567"/>
              </w:tabs>
              <w:spacing w:line="276" w:lineRule="auto"/>
              <w:rPr>
                <w:rFonts w:ascii="Verdana" w:hAnsi="Verdana" w:cs="Arial"/>
                <w:sz w:val="20"/>
                <w:szCs w:val="20"/>
              </w:rPr>
            </w:pPr>
            <w:r w:rsidRPr="00EC33B4">
              <w:rPr>
                <w:rFonts w:ascii="Verdana" w:hAnsi="Verdana" w:cs="Arial"/>
                <w:sz w:val="20"/>
                <w:szCs w:val="20"/>
              </w:rPr>
              <w:t>ingangsvermogen van de</w:t>
            </w:r>
          </w:p>
          <w:p w14:paraId="1280D0FF" w14:textId="77777777" w:rsidR="00EC33B4" w:rsidRPr="00EC33B4" w:rsidRDefault="00EC33B4" w:rsidP="00EC33B4">
            <w:pPr>
              <w:tabs>
                <w:tab w:val="left" w:pos="567"/>
              </w:tabs>
              <w:spacing w:line="276" w:lineRule="auto"/>
              <w:rPr>
                <w:rFonts w:ascii="Verdana" w:hAnsi="Verdana" w:cs="Arial"/>
                <w:sz w:val="20"/>
                <w:szCs w:val="20"/>
              </w:rPr>
            </w:pPr>
            <w:r w:rsidRPr="00EC33B4">
              <w:rPr>
                <w:rFonts w:ascii="Verdana" w:hAnsi="Verdana" w:cs="Arial"/>
                <w:sz w:val="20"/>
                <w:szCs w:val="20"/>
              </w:rPr>
              <w:t xml:space="preserve">stookinstallatie </w:t>
            </w:r>
          </w:p>
        </w:tc>
        <w:tc>
          <w:tcPr>
            <w:tcW w:w="2340" w:type="dxa"/>
          </w:tcPr>
          <w:p w14:paraId="72DE85CC" w14:textId="77777777" w:rsidR="00EC33B4" w:rsidRPr="00EC33B4" w:rsidRDefault="00EC33B4" w:rsidP="00EC33B4">
            <w:pPr>
              <w:tabs>
                <w:tab w:val="left" w:pos="567"/>
              </w:tabs>
              <w:spacing w:line="276" w:lineRule="auto"/>
              <w:rPr>
                <w:rFonts w:ascii="Verdana" w:hAnsi="Verdana" w:cs="Arial"/>
                <w:sz w:val="20"/>
                <w:szCs w:val="20"/>
              </w:rPr>
            </w:pPr>
            <w:r w:rsidRPr="00EC33B4">
              <w:rPr>
                <w:rFonts w:ascii="Verdana" w:hAnsi="Verdana" w:cs="Arial"/>
                <w:sz w:val="20"/>
                <w:szCs w:val="20"/>
              </w:rPr>
              <w:t>Emissiegrenswaarde, uitgedrukt als mg/Nm³</w:t>
            </w:r>
          </w:p>
        </w:tc>
        <w:tc>
          <w:tcPr>
            <w:tcW w:w="2383" w:type="dxa"/>
            <w:gridSpan w:val="2"/>
          </w:tcPr>
          <w:p w14:paraId="5DBFE808" w14:textId="77777777" w:rsidR="00EC33B4" w:rsidRPr="00EC33B4" w:rsidRDefault="00EC33B4" w:rsidP="00EC33B4">
            <w:pPr>
              <w:tabs>
                <w:tab w:val="left" w:pos="567"/>
              </w:tabs>
              <w:spacing w:line="276" w:lineRule="auto"/>
              <w:rPr>
                <w:rFonts w:ascii="Verdana" w:hAnsi="Verdana" w:cs="Arial"/>
                <w:sz w:val="20"/>
                <w:szCs w:val="20"/>
              </w:rPr>
            </w:pPr>
            <w:r w:rsidRPr="00EC33B4">
              <w:rPr>
                <w:rFonts w:ascii="Verdana" w:hAnsi="Verdana" w:cs="Arial"/>
                <w:sz w:val="20"/>
                <w:szCs w:val="20"/>
              </w:rPr>
              <w:t>Emissiegrenswaarde, uitgedrukt als µg/Nm³</w:t>
            </w:r>
          </w:p>
        </w:tc>
        <w:tc>
          <w:tcPr>
            <w:tcW w:w="2330" w:type="dxa"/>
          </w:tcPr>
          <w:p w14:paraId="26355DBD" w14:textId="77777777" w:rsidR="00EC33B4" w:rsidRPr="00EC33B4" w:rsidRDefault="00EC33B4" w:rsidP="00EC33B4">
            <w:pPr>
              <w:tabs>
                <w:tab w:val="left" w:pos="567"/>
              </w:tabs>
              <w:spacing w:line="276" w:lineRule="auto"/>
              <w:rPr>
                <w:rFonts w:ascii="Verdana" w:hAnsi="Verdana" w:cs="Arial"/>
                <w:sz w:val="20"/>
                <w:szCs w:val="20"/>
              </w:rPr>
            </w:pPr>
            <w:r w:rsidRPr="00EC33B4">
              <w:rPr>
                <w:rFonts w:ascii="Verdana" w:hAnsi="Verdana" w:cs="Arial"/>
                <w:sz w:val="20"/>
                <w:szCs w:val="20"/>
              </w:rPr>
              <w:t>Middelingstijd</w:t>
            </w:r>
          </w:p>
        </w:tc>
      </w:tr>
      <w:tr w:rsidR="0096195B" w:rsidRPr="00EC33B4" w14:paraId="28D8916F" w14:textId="77777777" w:rsidTr="0096195B">
        <w:tc>
          <w:tcPr>
            <w:tcW w:w="2007" w:type="dxa"/>
            <w:vMerge/>
          </w:tcPr>
          <w:p w14:paraId="5BC7BCB8" w14:textId="77777777" w:rsidR="0096195B" w:rsidRPr="00EC33B4" w:rsidRDefault="0096195B" w:rsidP="00EC33B4">
            <w:pPr>
              <w:tabs>
                <w:tab w:val="left" w:pos="567"/>
              </w:tabs>
              <w:spacing w:line="276" w:lineRule="auto"/>
              <w:rPr>
                <w:rFonts w:ascii="Verdana" w:hAnsi="Verdana" w:cs="Arial"/>
                <w:sz w:val="20"/>
                <w:szCs w:val="20"/>
              </w:rPr>
            </w:pPr>
          </w:p>
        </w:tc>
        <w:tc>
          <w:tcPr>
            <w:tcW w:w="2651" w:type="dxa"/>
            <w:gridSpan w:val="2"/>
          </w:tcPr>
          <w:p w14:paraId="189FB3AA" w14:textId="77777777" w:rsidR="0096195B" w:rsidRPr="00EC33B4" w:rsidRDefault="0096195B" w:rsidP="00EC33B4">
            <w:pPr>
              <w:tabs>
                <w:tab w:val="left" w:pos="567"/>
              </w:tabs>
              <w:spacing w:line="276" w:lineRule="auto"/>
              <w:rPr>
                <w:rFonts w:ascii="Verdana" w:hAnsi="Verdana" w:cs="Arial"/>
                <w:sz w:val="20"/>
                <w:szCs w:val="20"/>
                <w:lang w:val="en-US"/>
              </w:rPr>
            </w:pPr>
            <w:r w:rsidRPr="00EC33B4">
              <w:rPr>
                <w:rFonts w:ascii="Verdana" w:hAnsi="Verdana" w:cs="Arial"/>
                <w:sz w:val="20"/>
                <w:szCs w:val="20"/>
                <w:lang w:val="en-US"/>
              </w:rPr>
              <w:t>Sb + As + Pb + Cr + Co + Cu + Mn + Ni + V</w:t>
            </w:r>
          </w:p>
        </w:tc>
        <w:tc>
          <w:tcPr>
            <w:tcW w:w="2072" w:type="dxa"/>
          </w:tcPr>
          <w:p w14:paraId="41BC4BE9" w14:textId="77777777" w:rsidR="0096195B" w:rsidRPr="00EC33B4" w:rsidRDefault="0096195B" w:rsidP="00EC33B4">
            <w:pPr>
              <w:tabs>
                <w:tab w:val="left" w:pos="567"/>
              </w:tabs>
              <w:spacing w:line="276" w:lineRule="auto"/>
              <w:rPr>
                <w:rFonts w:ascii="Verdana" w:hAnsi="Verdana" w:cs="Arial"/>
                <w:sz w:val="20"/>
                <w:szCs w:val="20"/>
                <w:lang w:val="en-US"/>
              </w:rPr>
            </w:pPr>
            <w:r w:rsidRPr="00EC33B4">
              <w:rPr>
                <w:rFonts w:ascii="Verdana" w:hAnsi="Verdana" w:cs="Arial"/>
                <w:sz w:val="20"/>
                <w:szCs w:val="20"/>
              </w:rPr>
              <w:t>Cd + Tl</w:t>
            </w:r>
          </w:p>
        </w:tc>
        <w:tc>
          <w:tcPr>
            <w:tcW w:w="2330" w:type="dxa"/>
            <w:vMerge w:val="restart"/>
          </w:tcPr>
          <w:p w14:paraId="6FB90A99" w14:textId="0890F1F4" w:rsidR="0096195B" w:rsidRPr="004C73C0" w:rsidRDefault="0096195B" w:rsidP="00EC33B4">
            <w:pPr>
              <w:tabs>
                <w:tab w:val="left" w:pos="567"/>
              </w:tabs>
              <w:spacing w:line="276" w:lineRule="auto"/>
              <w:rPr>
                <w:rFonts w:ascii="Verdana" w:hAnsi="Verdana" w:cs="Arial"/>
                <w:sz w:val="20"/>
                <w:szCs w:val="20"/>
              </w:rPr>
            </w:pPr>
            <w:r>
              <w:rPr>
                <w:rFonts w:ascii="Verdana" w:hAnsi="Verdana" w:cs="Arial"/>
                <w:sz w:val="20"/>
                <w:szCs w:val="20"/>
              </w:rPr>
              <w:t>Gemiddelde van de gedurende één jaar verkregen monsters</w:t>
            </w:r>
          </w:p>
        </w:tc>
      </w:tr>
      <w:tr w:rsidR="0096195B" w:rsidRPr="00EC33B4" w14:paraId="3A7C2558" w14:textId="77777777" w:rsidTr="0096195B">
        <w:tc>
          <w:tcPr>
            <w:tcW w:w="2007" w:type="dxa"/>
          </w:tcPr>
          <w:p w14:paraId="175020ED" w14:textId="1CD6E915" w:rsidR="0096195B" w:rsidRPr="00EC33B4" w:rsidRDefault="0096195B" w:rsidP="00EC33B4">
            <w:pPr>
              <w:tabs>
                <w:tab w:val="left" w:pos="567"/>
              </w:tabs>
              <w:spacing w:line="276" w:lineRule="auto"/>
              <w:rPr>
                <w:rFonts w:ascii="Verdana" w:hAnsi="Verdana" w:cs="Arial"/>
                <w:sz w:val="20"/>
                <w:szCs w:val="20"/>
              </w:rPr>
            </w:pPr>
            <w:r>
              <w:rPr>
                <w:rFonts w:ascii="Verdana" w:hAnsi="Verdana" w:cs="Arial"/>
                <w:sz w:val="20"/>
                <w:szCs w:val="20"/>
              </w:rPr>
              <w:t>Alle vermogens</w:t>
            </w:r>
          </w:p>
        </w:tc>
        <w:tc>
          <w:tcPr>
            <w:tcW w:w="2651" w:type="dxa"/>
            <w:gridSpan w:val="2"/>
          </w:tcPr>
          <w:p w14:paraId="780BD027" w14:textId="280FCFE4" w:rsidR="0096195B" w:rsidRPr="00EC33B4" w:rsidRDefault="0096195B" w:rsidP="00EC33B4">
            <w:pPr>
              <w:tabs>
                <w:tab w:val="left" w:pos="567"/>
              </w:tabs>
              <w:spacing w:line="276" w:lineRule="auto"/>
              <w:rPr>
                <w:rFonts w:ascii="Verdana" w:hAnsi="Verdana" w:cs="Arial"/>
                <w:sz w:val="20"/>
                <w:szCs w:val="20"/>
              </w:rPr>
            </w:pPr>
            <w:r w:rsidRPr="00EC33B4">
              <w:rPr>
                <w:rFonts w:ascii="Verdana" w:hAnsi="Verdana" w:cs="Arial"/>
                <w:sz w:val="20"/>
                <w:szCs w:val="20"/>
              </w:rPr>
              <w:t>0,</w:t>
            </w:r>
            <w:r>
              <w:rPr>
                <w:rFonts w:ascii="Verdana" w:hAnsi="Verdana" w:cs="Arial"/>
                <w:sz w:val="20"/>
                <w:szCs w:val="20"/>
              </w:rPr>
              <w:t>3</w:t>
            </w:r>
          </w:p>
        </w:tc>
        <w:tc>
          <w:tcPr>
            <w:tcW w:w="2072" w:type="dxa"/>
          </w:tcPr>
          <w:p w14:paraId="783D60E0" w14:textId="5EBBF50B" w:rsidR="0096195B" w:rsidRPr="00EC33B4" w:rsidRDefault="0096195B" w:rsidP="00EC33B4">
            <w:pPr>
              <w:tabs>
                <w:tab w:val="left" w:pos="567"/>
              </w:tabs>
              <w:spacing w:line="276" w:lineRule="auto"/>
              <w:rPr>
                <w:rFonts w:ascii="Verdana" w:hAnsi="Verdana" w:cs="Arial"/>
                <w:sz w:val="20"/>
                <w:szCs w:val="20"/>
              </w:rPr>
            </w:pPr>
            <w:r>
              <w:rPr>
                <w:rFonts w:ascii="Verdana" w:hAnsi="Verdana" w:cs="Arial"/>
                <w:sz w:val="20"/>
                <w:szCs w:val="20"/>
              </w:rPr>
              <w:t>5</w:t>
            </w:r>
          </w:p>
        </w:tc>
        <w:tc>
          <w:tcPr>
            <w:tcW w:w="2330" w:type="dxa"/>
            <w:vMerge/>
          </w:tcPr>
          <w:p w14:paraId="65BA6330" w14:textId="68AE7A26" w:rsidR="0096195B" w:rsidRPr="00EC33B4" w:rsidRDefault="0096195B" w:rsidP="00EC33B4">
            <w:pPr>
              <w:tabs>
                <w:tab w:val="left" w:pos="567"/>
              </w:tabs>
              <w:spacing w:line="276" w:lineRule="auto"/>
              <w:rPr>
                <w:rFonts w:ascii="Verdana" w:hAnsi="Verdana" w:cs="Arial"/>
                <w:sz w:val="20"/>
                <w:szCs w:val="20"/>
              </w:rPr>
            </w:pPr>
          </w:p>
        </w:tc>
      </w:tr>
    </w:tbl>
    <w:p w14:paraId="196AF178" w14:textId="4B1635A5" w:rsidR="00617452" w:rsidRDefault="00617452" w:rsidP="003C43D2">
      <w:pPr>
        <w:tabs>
          <w:tab w:val="left" w:pos="567"/>
        </w:tabs>
        <w:spacing w:after="0"/>
        <w:rPr>
          <w:rFonts w:ascii="Verdana" w:hAnsi="Verdana" w:cs="Arial"/>
          <w:sz w:val="20"/>
          <w:szCs w:val="20"/>
        </w:rPr>
      </w:pPr>
    </w:p>
    <w:p w14:paraId="304886EE" w14:textId="77777777" w:rsidR="00617452" w:rsidRPr="00617452" w:rsidRDefault="00617452" w:rsidP="00617452">
      <w:pPr>
        <w:tabs>
          <w:tab w:val="left" w:pos="567"/>
        </w:tabs>
        <w:spacing w:after="0"/>
        <w:rPr>
          <w:rFonts w:ascii="Verdana" w:hAnsi="Verdana" w:cs="Arial"/>
          <w:sz w:val="20"/>
          <w:szCs w:val="20"/>
        </w:rPr>
      </w:pPr>
    </w:p>
    <w:p w14:paraId="5AB6D51B" w14:textId="214CC58A" w:rsidR="008F2B10" w:rsidRDefault="00EE509A" w:rsidP="008F2B10">
      <w:pPr>
        <w:tabs>
          <w:tab w:val="left" w:pos="567"/>
        </w:tabs>
        <w:spacing w:after="0"/>
        <w:rPr>
          <w:rFonts w:ascii="Verdana" w:hAnsi="Verdana" w:cs="Arial"/>
          <w:sz w:val="20"/>
          <w:szCs w:val="20"/>
        </w:rPr>
      </w:pPr>
      <w:r>
        <w:rPr>
          <w:rFonts w:ascii="Verdana" w:hAnsi="Verdana" w:cs="Arial"/>
          <w:sz w:val="20"/>
          <w:szCs w:val="20"/>
        </w:rPr>
        <w:t>Art. 3.12.7</w:t>
      </w:r>
      <w:r w:rsidR="008F2B10">
        <w:rPr>
          <w:rFonts w:ascii="Verdana" w:hAnsi="Verdana" w:cs="Arial"/>
          <w:sz w:val="20"/>
          <w:szCs w:val="20"/>
        </w:rPr>
        <w:t>.12. De</w:t>
      </w:r>
      <w:r w:rsidR="008F2B10" w:rsidRPr="008F2B10">
        <w:rPr>
          <w:rFonts w:ascii="Verdana" w:hAnsi="Verdana" w:cs="Arial"/>
          <w:sz w:val="20"/>
          <w:szCs w:val="20"/>
        </w:rPr>
        <w:t xml:space="preserve"> kwikemissies naar lucht afkomstig van de meeverbranding van afva</w:t>
      </w:r>
      <w:r w:rsidR="008F2B10">
        <w:rPr>
          <w:rFonts w:ascii="Verdana" w:hAnsi="Verdana" w:cs="Arial"/>
          <w:sz w:val="20"/>
          <w:szCs w:val="20"/>
        </w:rPr>
        <w:t xml:space="preserve">l met biomassa, turf, steen- </w:t>
      </w:r>
      <w:r w:rsidR="008F2B10" w:rsidRPr="008F2B10">
        <w:rPr>
          <w:rFonts w:ascii="Verdana" w:hAnsi="Verdana" w:cs="Arial"/>
          <w:sz w:val="20"/>
          <w:szCs w:val="20"/>
        </w:rPr>
        <w:t xml:space="preserve">of bruinkool </w:t>
      </w:r>
      <w:r w:rsidR="008F2B10">
        <w:rPr>
          <w:rFonts w:ascii="Verdana" w:hAnsi="Verdana" w:cs="Arial"/>
          <w:sz w:val="20"/>
          <w:szCs w:val="20"/>
        </w:rPr>
        <w:t>worden verminderd</w:t>
      </w:r>
      <w:r w:rsidR="008F2B10" w:rsidRPr="008F2B10">
        <w:rPr>
          <w:rFonts w:ascii="Verdana" w:hAnsi="Verdana" w:cs="Arial"/>
          <w:sz w:val="20"/>
          <w:szCs w:val="20"/>
        </w:rPr>
        <w:t xml:space="preserve">, </w:t>
      </w:r>
      <w:r w:rsidR="008F2B10">
        <w:rPr>
          <w:rFonts w:ascii="Verdana" w:hAnsi="Verdana" w:cs="Arial"/>
          <w:sz w:val="20"/>
          <w:szCs w:val="20"/>
        </w:rPr>
        <w:t xml:space="preserve">door gebruik van </w:t>
      </w:r>
      <w:r w:rsidR="008537E3">
        <w:rPr>
          <w:rFonts w:ascii="Verdana" w:hAnsi="Verdana" w:cs="Arial"/>
          <w:sz w:val="20"/>
          <w:szCs w:val="20"/>
        </w:rPr>
        <w:t>éé</w:t>
      </w:r>
      <w:r w:rsidR="008537E3" w:rsidRPr="008F2B10">
        <w:rPr>
          <w:rFonts w:ascii="Verdana" w:hAnsi="Verdana" w:cs="Arial"/>
          <w:sz w:val="20"/>
          <w:szCs w:val="20"/>
        </w:rPr>
        <w:t xml:space="preserve">n </w:t>
      </w:r>
      <w:r w:rsidR="008F2B10" w:rsidRPr="008F2B10">
        <w:rPr>
          <w:rFonts w:ascii="Verdana" w:hAnsi="Verdana" w:cs="Arial"/>
          <w:sz w:val="20"/>
          <w:szCs w:val="20"/>
        </w:rPr>
        <w:t xml:space="preserve">of een combinatie van de </w:t>
      </w:r>
      <w:r w:rsidR="00143B1B">
        <w:rPr>
          <w:rFonts w:ascii="Verdana" w:hAnsi="Verdana" w:cs="Arial"/>
          <w:sz w:val="20"/>
          <w:szCs w:val="20"/>
        </w:rPr>
        <w:t xml:space="preserve">technieken, vermeld </w:t>
      </w:r>
      <w:r w:rsidR="008F2B10" w:rsidRPr="008F2B10">
        <w:rPr>
          <w:rFonts w:ascii="Verdana" w:hAnsi="Verdana" w:cs="Arial"/>
          <w:sz w:val="20"/>
          <w:szCs w:val="20"/>
        </w:rPr>
        <w:t xml:space="preserve">in BBT 23 en BBT 27 </w:t>
      </w:r>
      <w:r w:rsidR="00143B1B">
        <w:rPr>
          <w:rFonts w:ascii="Verdana" w:hAnsi="Verdana" w:cs="Arial"/>
          <w:sz w:val="20"/>
          <w:szCs w:val="20"/>
        </w:rPr>
        <w:t>van de BBT-conclusies voor grote stookinstallaties</w:t>
      </w:r>
      <w:r w:rsidR="008F2B10" w:rsidRPr="008F2B10">
        <w:rPr>
          <w:rFonts w:ascii="Verdana" w:hAnsi="Verdana" w:cs="Arial"/>
          <w:sz w:val="20"/>
          <w:szCs w:val="20"/>
        </w:rPr>
        <w:t>.</w:t>
      </w:r>
    </w:p>
    <w:p w14:paraId="63CD6E8D" w14:textId="77777777" w:rsidR="00EE509A" w:rsidRDefault="00EE509A" w:rsidP="006D10FF">
      <w:pPr>
        <w:tabs>
          <w:tab w:val="left" w:pos="567"/>
        </w:tabs>
        <w:spacing w:after="0"/>
        <w:rPr>
          <w:rFonts w:ascii="Verdana" w:hAnsi="Verdana" w:cs="Arial"/>
          <w:sz w:val="20"/>
          <w:szCs w:val="20"/>
        </w:rPr>
      </w:pPr>
    </w:p>
    <w:p w14:paraId="78C67C64" w14:textId="0461FE9B" w:rsidR="00143B1B" w:rsidRDefault="00EE509A" w:rsidP="00143B1B">
      <w:pPr>
        <w:tabs>
          <w:tab w:val="left" w:pos="567"/>
        </w:tabs>
        <w:spacing w:after="0"/>
        <w:rPr>
          <w:rFonts w:ascii="Verdana" w:hAnsi="Verdana" w:cs="Arial"/>
          <w:sz w:val="20"/>
          <w:szCs w:val="20"/>
        </w:rPr>
      </w:pPr>
      <w:r>
        <w:rPr>
          <w:rFonts w:ascii="Verdana" w:hAnsi="Verdana" w:cs="Arial"/>
          <w:sz w:val="20"/>
          <w:szCs w:val="20"/>
        </w:rPr>
        <w:t>Art. 3.12.7</w:t>
      </w:r>
      <w:r w:rsidR="00143B1B">
        <w:rPr>
          <w:rFonts w:ascii="Verdana" w:hAnsi="Verdana" w:cs="Arial"/>
          <w:sz w:val="20"/>
          <w:szCs w:val="20"/>
        </w:rPr>
        <w:t xml:space="preserve">.13. </w:t>
      </w:r>
      <w:r w:rsidR="00143B1B" w:rsidRPr="00143B1B">
        <w:rPr>
          <w:rFonts w:ascii="Verdana" w:hAnsi="Verdana" w:cs="Arial"/>
          <w:sz w:val="20"/>
          <w:szCs w:val="20"/>
        </w:rPr>
        <w:t xml:space="preserve">De emissiegrenswaarden, vermeld in de volgende tabel, zijn van toepassing op emissies van </w:t>
      </w:r>
      <w:r w:rsidR="007112F2">
        <w:rPr>
          <w:rFonts w:ascii="Verdana" w:hAnsi="Verdana" w:cs="Arial"/>
          <w:sz w:val="20"/>
          <w:szCs w:val="20"/>
        </w:rPr>
        <w:t>dioxinen en furanen</w:t>
      </w:r>
      <w:r w:rsidR="00143B1B" w:rsidRPr="00143B1B">
        <w:rPr>
          <w:rFonts w:ascii="Verdana" w:hAnsi="Verdana" w:cs="Arial"/>
          <w:sz w:val="20"/>
          <w:szCs w:val="20"/>
        </w:rPr>
        <w:t xml:space="preserve"> en </w:t>
      </w:r>
      <w:r w:rsidR="004B0181">
        <w:rPr>
          <w:rFonts w:ascii="Verdana" w:hAnsi="Verdana" w:cs="Arial"/>
          <w:sz w:val="20"/>
          <w:szCs w:val="20"/>
        </w:rPr>
        <w:t xml:space="preserve">totaal </w:t>
      </w:r>
      <w:r w:rsidR="007112F2">
        <w:rPr>
          <w:rFonts w:ascii="Verdana" w:hAnsi="Verdana" w:cs="Arial"/>
          <w:sz w:val="20"/>
          <w:szCs w:val="20"/>
        </w:rPr>
        <w:t>vluchtige organische stoffen</w:t>
      </w:r>
      <w:r w:rsidR="007112F2" w:rsidRPr="00143B1B">
        <w:rPr>
          <w:rFonts w:ascii="Verdana" w:hAnsi="Verdana" w:cs="Arial"/>
          <w:sz w:val="20"/>
          <w:szCs w:val="20"/>
        </w:rPr>
        <w:t xml:space="preserve"> </w:t>
      </w:r>
      <w:r w:rsidR="00143B1B" w:rsidRPr="00143B1B">
        <w:rPr>
          <w:rFonts w:ascii="Verdana" w:hAnsi="Verdana" w:cs="Arial"/>
          <w:sz w:val="20"/>
          <w:szCs w:val="20"/>
        </w:rPr>
        <w:t>afkomstig van meeverbrandin</w:t>
      </w:r>
      <w:r w:rsidR="00143B1B">
        <w:rPr>
          <w:rFonts w:ascii="Verdana" w:hAnsi="Verdana" w:cs="Arial"/>
          <w:sz w:val="20"/>
          <w:szCs w:val="20"/>
        </w:rPr>
        <w:t>g van afval</w:t>
      </w:r>
      <w:r w:rsidR="00702B05">
        <w:rPr>
          <w:rFonts w:ascii="Verdana" w:hAnsi="Verdana" w:cs="Arial"/>
          <w:sz w:val="20"/>
          <w:szCs w:val="20"/>
        </w:rPr>
        <w:t xml:space="preserve"> met biomassa, turf, steenkool of bruinkool</w:t>
      </w:r>
      <w:r w:rsidR="00143B1B" w:rsidRPr="00143B1B">
        <w:rPr>
          <w:rFonts w:ascii="Verdana" w:hAnsi="Verdana" w:cs="Arial"/>
          <w:sz w:val="20"/>
          <w:szCs w:val="20"/>
        </w:rPr>
        <w:t>.</w:t>
      </w:r>
    </w:p>
    <w:p w14:paraId="618A7C19" w14:textId="41E704F1" w:rsidR="00143B1B" w:rsidRDefault="00143B1B" w:rsidP="008F2B10">
      <w:pPr>
        <w:tabs>
          <w:tab w:val="left" w:pos="567"/>
        </w:tabs>
        <w:spacing w:after="0"/>
        <w:rPr>
          <w:rFonts w:ascii="Verdana" w:hAnsi="Verdana" w:cs="Arial"/>
          <w:sz w:val="20"/>
          <w:szCs w:val="20"/>
        </w:rPr>
      </w:pPr>
    </w:p>
    <w:tbl>
      <w:tblPr>
        <w:tblStyle w:val="Tabelraster"/>
        <w:tblW w:w="9063" w:type="dxa"/>
        <w:tblLook w:val="04A0" w:firstRow="1" w:lastRow="0" w:firstColumn="1" w:lastColumn="0" w:noHBand="0" w:noVBand="1"/>
      </w:tblPr>
      <w:tblGrid>
        <w:gridCol w:w="4671"/>
        <w:gridCol w:w="1793"/>
        <w:gridCol w:w="2599"/>
      </w:tblGrid>
      <w:tr w:rsidR="00143B1B" w14:paraId="28C96FD5" w14:textId="77777777" w:rsidTr="00143B1B">
        <w:tc>
          <w:tcPr>
            <w:tcW w:w="5807" w:type="dxa"/>
          </w:tcPr>
          <w:p w14:paraId="0DF8B59C" w14:textId="1CC9A151" w:rsidR="00143B1B" w:rsidRDefault="00143B1B" w:rsidP="008F2B10">
            <w:pPr>
              <w:tabs>
                <w:tab w:val="left" w:pos="567"/>
              </w:tabs>
              <w:rPr>
                <w:rFonts w:ascii="Verdana" w:hAnsi="Verdana" w:cs="Arial"/>
                <w:sz w:val="20"/>
                <w:szCs w:val="20"/>
              </w:rPr>
            </w:pPr>
            <w:r>
              <w:rPr>
                <w:rFonts w:ascii="Verdana" w:hAnsi="Verdana" w:cs="Arial"/>
                <w:sz w:val="20"/>
                <w:szCs w:val="20"/>
              </w:rPr>
              <w:t xml:space="preserve">Emissiegrenswaarde, uitgedrukt als </w:t>
            </w:r>
            <w:r w:rsidRPr="00143B1B">
              <w:rPr>
                <w:rFonts w:ascii="Verdana" w:hAnsi="Verdana" w:cs="Arial"/>
                <w:sz w:val="20"/>
                <w:szCs w:val="20"/>
              </w:rPr>
              <w:t>ng I</w:t>
            </w:r>
            <w:r>
              <w:rPr>
                <w:rFonts w:ascii="Verdana" w:hAnsi="Verdana" w:cs="Arial"/>
                <w:sz w:val="20"/>
                <w:szCs w:val="20"/>
              </w:rPr>
              <w:t>-</w:t>
            </w:r>
            <w:r w:rsidRPr="00143B1B">
              <w:rPr>
                <w:rFonts w:ascii="Verdana" w:hAnsi="Verdana" w:cs="Arial"/>
                <w:sz w:val="20"/>
                <w:szCs w:val="20"/>
              </w:rPr>
              <w:t>TEQ/Nm</w:t>
            </w:r>
            <w:r w:rsidRPr="00143B1B">
              <w:rPr>
                <w:rFonts w:ascii="Verdana" w:hAnsi="Verdana" w:cs="Arial"/>
                <w:sz w:val="20"/>
                <w:szCs w:val="20"/>
                <w:vertAlign w:val="superscript"/>
              </w:rPr>
              <w:t>3</w:t>
            </w:r>
          </w:p>
        </w:tc>
        <w:tc>
          <w:tcPr>
            <w:tcW w:w="3253" w:type="dxa"/>
            <w:gridSpan w:val="2"/>
          </w:tcPr>
          <w:p w14:paraId="75E9E37F" w14:textId="56D8F106" w:rsidR="00143B1B" w:rsidRDefault="00143B1B" w:rsidP="008F2B10">
            <w:pPr>
              <w:tabs>
                <w:tab w:val="left" w:pos="567"/>
              </w:tabs>
              <w:rPr>
                <w:rFonts w:ascii="Verdana" w:hAnsi="Verdana" w:cs="Arial"/>
                <w:sz w:val="20"/>
                <w:szCs w:val="20"/>
              </w:rPr>
            </w:pPr>
            <w:r w:rsidRPr="00143B1B">
              <w:rPr>
                <w:rFonts w:ascii="Verdana" w:hAnsi="Verdana" w:cs="Arial"/>
                <w:sz w:val="20"/>
                <w:szCs w:val="20"/>
              </w:rPr>
              <w:t>Emissiegrenswaarde, uitgedrukt als mg/Nm³</w:t>
            </w:r>
          </w:p>
        </w:tc>
      </w:tr>
      <w:tr w:rsidR="00143B1B" w14:paraId="61632057" w14:textId="77777777" w:rsidTr="00143B1B">
        <w:tc>
          <w:tcPr>
            <w:tcW w:w="5807" w:type="dxa"/>
          </w:tcPr>
          <w:p w14:paraId="52D3F90C" w14:textId="781E120C" w:rsidR="00143B1B" w:rsidRDefault="007112F2" w:rsidP="008F2B10">
            <w:pPr>
              <w:tabs>
                <w:tab w:val="left" w:pos="567"/>
              </w:tabs>
              <w:rPr>
                <w:rFonts w:ascii="Verdana" w:hAnsi="Verdana" w:cs="Arial"/>
                <w:sz w:val="20"/>
                <w:szCs w:val="20"/>
              </w:rPr>
            </w:pPr>
            <w:r>
              <w:rPr>
                <w:rFonts w:ascii="Verdana" w:hAnsi="Verdana" w:cs="Arial"/>
                <w:sz w:val="20"/>
                <w:szCs w:val="20"/>
              </w:rPr>
              <w:t>dioxinen en furanen</w:t>
            </w:r>
          </w:p>
        </w:tc>
        <w:tc>
          <w:tcPr>
            <w:tcW w:w="3253" w:type="dxa"/>
            <w:gridSpan w:val="2"/>
          </w:tcPr>
          <w:p w14:paraId="6B98D653" w14:textId="62176339" w:rsidR="00143B1B" w:rsidRDefault="004B0181" w:rsidP="008F2B10">
            <w:pPr>
              <w:tabs>
                <w:tab w:val="left" w:pos="567"/>
              </w:tabs>
              <w:rPr>
                <w:rFonts w:ascii="Verdana" w:hAnsi="Verdana" w:cs="Arial"/>
                <w:sz w:val="20"/>
                <w:szCs w:val="20"/>
              </w:rPr>
            </w:pPr>
            <w:r>
              <w:rPr>
                <w:rFonts w:ascii="Verdana" w:hAnsi="Verdana" w:cs="Arial"/>
                <w:sz w:val="20"/>
                <w:szCs w:val="20"/>
              </w:rPr>
              <w:t>vluchtige organische stoffen</w:t>
            </w:r>
            <w:r w:rsidR="008537E3">
              <w:rPr>
                <w:rFonts w:ascii="Verdana" w:hAnsi="Verdana" w:cs="Arial"/>
                <w:sz w:val="20"/>
                <w:szCs w:val="20"/>
              </w:rPr>
              <w:t>, uitgedrukt als totaal organische koolstof</w:t>
            </w:r>
          </w:p>
        </w:tc>
      </w:tr>
      <w:tr w:rsidR="00143B1B" w14:paraId="335671FD" w14:textId="77777777" w:rsidTr="00143B1B">
        <w:tc>
          <w:tcPr>
            <w:tcW w:w="5807" w:type="dxa"/>
          </w:tcPr>
          <w:p w14:paraId="32DCA2EA" w14:textId="0A1DAFD2" w:rsidR="00143B1B" w:rsidRDefault="00143B1B" w:rsidP="008F2B10">
            <w:pPr>
              <w:tabs>
                <w:tab w:val="left" w:pos="567"/>
              </w:tabs>
              <w:rPr>
                <w:rFonts w:ascii="Verdana" w:hAnsi="Verdana" w:cs="Arial"/>
                <w:sz w:val="20"/>
                <w:szCs w:val="20"/>
              </w:rPr>
            </w:pPr>
            <w:r w:rsidRPr="00143B1B">
              <w:rPr>
                <w:rFonts w:ascii="Verdana" w:hAnsi="Verdana" w:cs="Arial"/>
                <w:sz w:val="20"/>
                <w:szCs w:val="20"/>
              </w:rPr>
              <w:t>Gemiddelde over de bemonsteringsperiode</w:t>
            </w:r>
          </w:p>
        </w:tc>
        <w:tc>
          <w:tcPr>
            <w:tcW w:w="236" w:type="dxa"/>
          </w:tcPr>
          <w:p w14:paraId="5562C7C5" w14:textId="4DC08B6C" w:rsidR="00143B1B" w:rsidRDefault="00143B1B" w:rsidP="008F2B10">
            <w:pPr>
              <w:tabs>
                <w:tab w:val="left" w:pos="567"/>
              </w:tabs>
              <w:rPr>
                <w:rFonts w:ascii="Verdana" w:hAnsi="Verdana" w:cs="Arial"/>
                <w:sz w:val="20"/>
                <w:szCs w:val="20"/>
              </w:rPr>
            </w:pPr>
            <w:r w:rsidRPr="00143B1B">
              <w:rPr>
                <w:rFonts w:ascii="Verdana" w:hAnsi="Verdana" w:cs="Arial"/>
                <w:sz w:val="20"/>
                <w:szCs w:val="20"/>
              </w:rPr>
              <w:t>Jaargemiddelde</w:t>
            </w:r>
          </w:p>
        </w:tc>
        <w:tc>
          <w:tcPr>
            <w:tcW w:w="3020" w:type="dxa"/>
          </w:tcPr>
          <w:p w14:paraId="4996A576" w14:textId="33BC0945" w:rsidR="00143B1B" w:rsidRDefault="00143B1B" w:rsidP="008F2B10">
            <w:pPr>
              <w:tabs>
                <w:tab w:val="left" w:pos="567"/>
              </w:tabs>
              <w:rPr>
                <w:rFonts w:ascii="Verdana" w:hAnsi="Verdana" w:cs="Arial"/>
                <w:sz w:val="20"/>
                <w:szCs w:val="20"/>
              </w:rPr>
            </w:pPr>
            <w:r>
              <w:rPr>
                <w:rFonts w:ascii="Verdana" w:hAnsi="Verdana" w:cs="Arial"/>
                <w:sz w:val="20"/>
                <w:szCs w:val="20"/>
              </w:rPr>
              <w:t>Daggemiddelde</w:t>
            </w:r>
          </w:p>
        </w:tc>
      </w:tr>
      <w:tr w:rsidR="00143B1B" w14:paraId="334ED789" w14:textId="77777777" w:rsidTr="00143B1B">
        <w:tc>
          <w:tcPr>
            <w:tcW w:w="5807" w:type="dxa"/>
          </w:tcPr>
          <w:p w14:paraId="165FD3C0" w14:textId="150CD8F4" w:rsidR="00143B1B" w:rsidRDefault="00143B1B" w:rsidP="008F2B10">
            <w:pPr>
              <w:tabs>
                <w:tab w:val="left" w:pos="567"/>
              </w:tabs>
              <w:rPr>
                <w:rFonts w:ascii="Verdana" w:hAnsi="Verdana" w:cs="Arial"/>
                <w:sz w:val="20"/>
                <w:szCs w:val="20"/>
              </w:rPr>
            </w:pPr>
            <w:r>
              <w:rPr>
                <w:rFonts w:ascii="Verdana" w:hAnsi="Verdana" w:cs="Arial"/>
                <w:sz w:val="20"/>
                <w:szCs w:val="20"/>
              </w:rPr>
              <w:t>0,03</w:t>
            </w:r>
          </w:p>
        </w:tc>
        <w:tc>
          <w:tcPr>
            <w:tcW w:w="236" w:type="dxa"/>
          </w:tcPr>
          <w:p w14:paraId="754B223F" w14:textId="0DE879BF" w:rsidR="00143B1B" w:rsidRDefault="00143B1B" w:rsidP="008F2B10">
            <w:pPr>
              <w:tabs>
                <w:tab w:val="left" w:pos="567"/>
              </w:tabs>
              <w:rPr>
                <w:rFonts w:ascii="Verdana" w:hAnsi="Verdana" w:cs="Arial"/>
                <w:sz w:val="20"/>
                <w:szCs w:val="20"/>
              </w:rPr>
            </w:pPr>
            <w:r>
              <w:rPr>
                <w:rFonts w:ascii="Verdana" w:hAnsi="Verdana" w:cs="Arial"/>
                <w:sz w:val="20"/>
                <w:szCs w:val="20"/>
              </w:rPr>
              <w:t>5</w:t>
            </w:r>
          </w:p>
        </w:tc>
        <w:tc>
          <w:tcPr>
            <w:tcW w:w="3020" w:type="dxa"/>
          </w:tcPr>
          <w:p w14:paraId="5E6DBF40" w14:textId="448C502B" w:rsidR="00143B1B" w:rsidRDefault="00143B1B" w:rsidP="008F2B10">
            <w:pPr>
              <w:tabs>
                <w:tab w:val="left" w:pos="567"/>
              </w:tabs>
              <w:rPr>
                <w:rFonts w:ascii="Verdana" w:hAnsi="Verdana" w:cs="Arial"/>
                <w:sz w:val="20"/>
                <w:szCs w:val="20"/>
              </w:rPr>
            </w:pPr>
            <w:r>
              <w:rPr>
                <w:rFonts w:ascii="Verdana" w:hAnsi="Verdana" w:cs="Arial"/>
                <w:sz w:val="20"/>
                <w:szCs w:val="20"/>
              </w:rPr>
              <w:t>10</w:t>
            </w:r>
          </w:p>
        </w:tc>
      </w:tr>
    </w:tbl>
    <w:p w14:paraId="517FBBAB" w14:textId="48E83140" w:rsidR="00163857" w:rsidRDefault="006D10FF" w:rsidP="008F2B10">
      <w:pPr>
        <w:tabs>
          <w:tab w:val="left" w:pos="567"/>
        </w:tabs>
        <w:spacing w:after="0"/>
        <w:rPr>
          <w:rFonts w:ascii="Verdana" w:hAnsi="Verdana" w:cs="Arial"/>
          <w:sz w:val="20"/>
          <w:szCs w:val="20"/>
        </w:rPr>
      </w:pPr>
      <w:r>
        <w:rPr>
          <w:rFonts w:ascii="Verdana" w:hAnsi="Verdana" w:cs="Arial"/>
          <w:sz w:val="20"/>
          <w:szCs w:val="20"/>
        </w:rPr>
        <w:tab/>
      </w:r>
    </w:p>
    <w:p w14:paraId="44C65C05" w14:textId="457E3571" w:rsidR="007268FE" w:rsidRDefault="007268FE" w:rsidP="008F2B10">
      <w:pPr>
        <w:tabs>
          <w:tab w:val="left" w:pos="567"/>
        </w:tabs>
        <w:spacing w:after="0"/>
        <w:rPr>
          <w:rFonts w:ascii="Verdana" w:hAnsi="Verdana" w:cs="Arial"/>
          <w:sz w:val="20"/>
          <w:szCs w:val="20"/>
        </w:rPr>
      </w:pPr>
      <w:r w:rsidRPr="00797A9A">
        <w:rPr>
          <w:rFonts w:ascii="Verdana" w:hAnsi="Verdana" w:cs="Arial"/>
          <w:sz w:val="20"/>
          <w:szCs w:val="20"/>
        </w:rPr>
        <w:t>Art. 3.12.</w:t>
      </w:r>
      <w:r>
        <w:rPr>
          <w:rFonts w:ascii="Verdana" w:hAnsi="Verdana" w:cs="Arial"/>
          <w:sz w:val="20"/>
          <w:szCs w:val="20"/>
        </w:rPr>
        <w:t>7.14.</w:t>
      </w:r>
      <w:r w:rsidRPr="00797A9A">
        <w:rPr>
          <w:rFonts w:ascii="Verdana" w:hAnsi="Verdana" w:cs="Arial"/>
          <w:sz w:val="20"/>
          <w:szCs w:val="20"/>
        </w:rPr>
        <w:t xml:space="preserve"> </w:t>
      </w:r>
      <w:r w:rsidR="004261DC">
        <w:rPr>
          <w:rFonts w:ascii="Verdana" w:hAnsi="Verdana" w:cs="Arial"/>
          <w:sz w:val="20"/>
          <w:szCs w:val="20"/>
        </w:rPr>
        <w:t>D</w:t>
      </w:r>
      <w:r w:rsidR="00E65F35">
        <w:rPr>
          <w:rFonts w:ascii="Verdana" w:hAnsi="Verdana" w:cs="Arial"/>
          <w:sz w:val="20"/>
          <w:szCs w:val="20"/>
        </w:rPr>
        <w:t>e</w:t>
      </w:r>
      <w:r w:rsidRPr="00797A9A">
        <w:rPr>
          <w:rFonts w:ascii="Verdana" w:hAnsi="Verdana" w:cs="Arial"/>
          <w:sz w:val="20"/>
          <w:szCs w:val="20"/>
        </w:rPr>
        <w:t xml:space="preserve"> concentratie van de parameters in de rookgassen van installaties die </w:t>
      </w:r>
      <w:r>
        <w:rPr>
          <w:rFonts w:ascii="Verdana" w:hAnsi="Verdana" w:cs="Arial"/>
          <w:sz w:val="20"/>
          <w:szCs w:val="20"/>
        </w:rPr>
        <w:t>afval meeverbranden in stookinstallaties</w:t>
      </w:r>
      <w:r w:rsidRPr="00797A9A">
        <w:rPr>
          <w:rFonts w:ascii="Verdana" w:hAnsi="Verdana" w:cs="Arial"/>
          <w:sz w:val="20"/>
          <w:szCs w:val="20"/>
        </w:rPr>
        <w:t xml:space="preserve">, </w:t>
      </w:r>
      <w:r w:rsidR="004261DC">
        <w:rPr>
          <w:rFonts w:ascii="Verdana" w:hAnsi="Verdana" w:cs="Arial"/>
          <w:sz w:val="20"/>
          <w:szCs w:val="20"/>
        </w:rPr>
        <w:t xml:space="preserve">wordt </w:t>
      </w:r>
      <w:r w:rsidRPr="00797A9A">
        <w:rPr>
          <w:rFonts w:ascii="Verdana" w:hAnsi="Verdana" w:cs="Arial"/>
          <w:sz w:val="20"/>
          <w:szCs w:val="20"/>
        </w:rPr>
        <w:t>gemeten met de frequentie, vermeld in de volgende tabel.</w:t>
      </w:r>
    </w:p>
    <w:p w14:paraId="401C045D" w14:textId="77777777" w:rsidR="007268FE" w:rsidRDefault="007268FE" w:rsidP="008F2B10">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7268FE" w:rsidRPr="002F1643" w14:paraId="2BA05664" w14:textId="77777777" w:rsidTr="00F13738">
        <w:tc>
          <w:tcPr>
            <w:tcW w:w="4530" w:type="dxa"/>
          </w:tcPr>
          <w:p w14:paraId="3FF25018" w14:textId="77777777" w:rsidR="007268FE" w:rsidRPr="002F1643" w:rsidRDefault="007268FE" w:rsidP="00F13738">
            <w:pPr>
              <w:tabs>
                <w:tab w:val="left" w:pos="567"/>
              </w:tabs>
              <w:spacing w:line="276" w:lineRule="auto"/>
              <w:rPr>
                <w:rFonts w:ascii="Verdana" w:hAnsi="Verdana" w:cs="Arial"/>
                <w:sz w:val="20"/>
                <w:szCs w:val="20"/>
              </w:rPr>
            </w:pPr>
            <w:r w:rsidRPr="002F1643">
              <w:rPr>
                <w:rFonts w:ascii="Verdana" w:hAnsi="Verdana" w:cs="Arial"/>
                <w:sz w:val="20"/>
                <w:szCs w:val="20"/>
              </w:rPr>
              <w:t>Parameter</w:t>
            </w:r>
          </w:p>
        </w:tc>
        <w:tc>
          <w:tcPr>
            <w:tcW w:w="4530" w:type="dxa"/>
          </w:tcPr>
          <w:p w14:paraId="4DF7846E" w14:textId="15D500C0" w:rsidR="007268FE" w:rsidRPr="002F1643" w:rsidRDefault="007268FE" w:rsidP="00F13738">
            <w:pPr>
              <w:tabs>
                <w:tab w:val="left" w:pos="567"/>
              </w:tabs>
              <w:spacing w:line="276" w:lineRule="auto"/>
              <w:rPr>
                <w:rFonts w:ascii="Verdana" w:hAnsi="Verdana" w:cs="Arial"/>
                <w:sz w:val="20"/>
                <w:szCs w:val="20"/>
              </w:rPr>
            </w:pPr>
            <w:r w:rsidRPr="002F1643">
              <w:rPr>
                <w:rFonts w:ascii="Verdana" w:hAnsi="Verdana" w:cs="Arial"/>
                <w:sz w:val="20"/>
                <w:szCs w:val="20"/>
              </w:rPr>
              <w:t>Meetfrequentie</w:t>
            </w:r>
            <w:r w:rsidR="00EA0C66">
              <w:rPr>
                <w:rFonts w:ascii="Verdana" w:hAnsi="Verdana" w:cs="Arial"/>
                <w:sz w:val="20"/>
                <w:szCs w:val="20"/>
              </w:rPr>
              <w:t xml:space="preserve"> </w:t>
            </w:r>
          </w:p>
        </w:tc>
      </w:tr>
      <w:tr w:rsidR="007268FE" w:rsidRPr="002F1643" w14:paraId="040276AC" w14:textId="77777777" w:rsidTr="00F13738">
        <w:tc>
          <w:tcPr>
            <w:tcW w:w="4530" w:type="dxa"/>
          </w:tcPr>
          <w:p w14:paraId="411EF96B" w14:textId="006A2784" w:rsidR="007268FE" w:rsidRPr="004B0181" w:rsidRDefault="007268FE" w:rsidP="008537E3">
            <w:pPr>
              <w:tabs>
                <w:tab w:val="left" w:pos="567"/>
              </w:tabs>
              <w:spacing w:line="276" w:lineRule="auto"/>
              <w:rPr>
                <w:rFonts w:ascii="Verdana" w:hAnsi="Verdana" w:cs="Arial"/>
                <w:sz w:val="20"/>
                <w:szCs w:val="20"/>
              </w:rPr>
            </w:pPr>
            <w:r w:rsidRPr="004B0181">
              <w:rPr>
                <w:rFonts w:ascii="Verdana" w:hAnsi="Verdana" w:cs="Arial"/>
                <w:sz w:val="20"/>
                <w:szCs w:val="20"/>
              </w:rPr>
              <w:t>CO, NO</w:t>
            </w:r>
            <w:r w:rsidRPr="004B0181">
              <w:rPr>
                <w:rFonts w:ascii="Verdana" w:hAnsi="Verdana" w:cs="Arial"/>
                <w:sz w:val="20"/>
                <w:szCs w:val="20"/>
                <w:vertAlign w:val="subscript"/>
              </w:rPr>
              <w:t>x,</w:t>
            </w:r>
            <w:r w:rsidRPr="004B0181">
              <w:rPr>
                <w:rFonts w:ascii="Verdana" w:hAnsi="Verdana" w:cs="Arial"/>
                <w:sz w:val="20"/>
                <w:szCs w:val="20"/>
              </w:rPr>
              <w:t xml:space="preserve"> </w:t>
            </w:r>
            <w:r w:rsidR="00BC448F" w:rsidRPr="004C73C0">
              <w:rPr>
                <w:rFonts w:ascii="Verdana" w:hAnsi="Verdana" w:cs="Arial"/>
                <w:sz w:val="20"/>
                <w:szCs w:val="20"/>
              </w:rPr>
              <w:t>SO</w:t>
            </w:r>
            <w:r w:rsidR="00BC448F" w:rsidRPr="004C73C0">
              <w:rPr>
                <w:rFonts w:ascii="Verdana" w:hAnsi="Verdana" w:cs="Arial"/>
                <w:sz w:val="20"/>
                <w:szCs w:val="20"/>
                <w:vertAlign w:val="subscript"/>
              </w:rPr>
              <w:t>2</w:t>
            </w:r>
            <w:r w:rsidRPr="004B0181">
              <w:rPr>
                <w:rFonts w:ascii="Verdana" w:hAnsi="Verdana" w:cs="Arial"/>
                <w:sz w:val="20"/>
                <w:szCs w:val="20"/>
              </w:rPr>
              <w:t>, HCl, HF</w:t>
            </w:r>
            <w:r w:rsidRPr="004C73C0">
              <w:rPr>
                <w:rFonts w:ascii="Verdana" w:hAnsi="Verdana" w:cs="Arial"/>
                <w:sz w:val="20"/>
                <w:szCs w:val="20"/>
              </w:rPr>
              <w:t>, stof</w:t>
            </w:r>
            <w:r w:rsidR="008E1D8A" w:rsidRPr="004C73C0">
              <w:rPr>
                <w:rFonts w:ascii="Verdana" w:hAnsi="Verdana" w:cs="Arial"/>
                <w:sz w:val="20"/>
                <w:szCs w:val="20"/>
              </w:rPr>
              <w:t xml:space="preserve">, </w:t>
            </w:r>
            <w:r w:rsidR="004B0181" w:rsidRPr="004C73C0">
              <w:rPr>
                <w:rFonts w:ascii="Verdana" w:hAnsi="Verdana" w:cs="Arial"/>
                <w:sz w:val="20"/>
                <w:szCs w:val="20"/>
              </w:rPr>
              <w:t>vluchtige organische stoffen</w:t>
            </w:r>
          </w:p>
        </w:tc>
        <w:tc>
          <w:tcPr>
            <w:tcW w:w="4530" w:type="dxa"/>
          </w:tcPr>
          <w:p w14:paraId="5C535576" w14:textId="400520D1" w:rsidR="007268FE" w:rsidRPr="002F1643" w:rsidRDefault="007268FE" w:rsidP="007268FE">
            <w:pPr>
              <w:tabs>
                <w:tab w:val="left" w:pos="567"/>
              </w:tabs>
              <w:spacing w:line="276" w:lineRule="auto"/>
              <w:rPr>
                <w:rFonts w:ascii="Verdana" w:hAnsi="Verdana" w:cs="Arial"/>
                <w:sz w:val="20"/>
                <w:szCs w:val="20"/>
              </w:rPr>
            </w:pPr>
            <w:r w:rsidRPr="002F1643">
              <w:rPr>
                <w:rFonts w:ascii="Verdana" w:hAnsi="Verdana" w:cs="Arial"/>
                <w:sz w:val="20"/>
                <w:szCs w:val="20"/>
              </w:rPr>
              <w:t xml:space="preserve">Continu </w:t>
            </w:r>
            <w:r w:rsidR="004261DC">
              <w:rPr>
                <w:rFonts w:ascii="Verdana" w:hAnsi="Verdana" w:cs="Arial"/>
                <w:sz w:val="20"/>
                <w:szCs w:val="20"/>
              </w:rPr>
              <w:t>(1)</w:t>
            </w:r>
          </w:p>
        </w:tc>
      </w:tr>
      <w:tr w:rsidR="007268FE" w:rsidRPr="002F1643" w14:paraId="238FE75E" w14:textId="77777777" w:rsidTr="007268FE">
        <w:trPr>
          <w:trHeight w:val="488"/>
        </w:trPr>
        <w:tc>
          <w:tcPr>
            <w:tcW w:w="4530" w:type="dxa"/>
            <w:vMerge w:val="restart"/>
          </w:tcPr>
          <w:p w14:paraId="6D8F600D" w14:textId="1EF71B56" w:rsidR="007268FE" w:rsidRPr="002F1643" w:rsidRDefault="007268FE" w:rsidP="007268FE">
            <w:pPr>
              <w:tabs>
                <w:tab w:val="left" w:pos="567"/>
              </w:tabs>
              <w:rPr>
                <w:rFonts w:ascii="Verdana" w:hAnsi="Verdana" w:cs="Arial"/>
                <w:sz w:val="20"/>
                <w:szCs w:val="20"/>
              </w:rPr>
            </w:pPr>
            <w:r>
              <w:rPr>
                <w:rFonts w:ascii="Verdana" w:hAnsi="Verdana" w:cs="Arial"/>
                <w:sz w:val="20"/>
                <w:szCs w:val="20"/>
              </w:rPr>
              <w:t xml:space="preserve">metalen en metalloïden met uitzondering </w:t>
            </w:r>
            <w:r w:rsidRPr="00617452">
              <w:rPr>
                <w:rFonts w:ascii="Verdana" w:hAnsi="Verdana" w:cs="Arial"/>
                <w:sz w:val="20"/>
                <w:szCs w:val="20"/>
              </w:rPr>
              <w:t>van kwik</w:t>
            </w:r>
            <w:r w:rsidR="004261DC">
              <w:rPr>
                <w:rFonts w:ascii="Verdana" w:hAnsi="Verdana" w:cs="Arial"/>
                <w:sz w:val="20"/>
                <w:szCs w:val="20"/>
              </w:rPr>
              <w:t xml:space="preserve"> (As, Cd, Co, Cr, Cu, Mn, Ni, Pb, Sb, Se, Tl, V, Zn)</w:t>
            </w:r>
          </w:p>
        </w:tc>
        <w:tc>
          <w:tcPr>
            <w:tcW w:w="4530" w:type="dxa"/>
          </w:tcPr>
          <w:p w14:paraId="3064BC13" w14:textId="74F2F02B" w:rsidR="007268FE" w:rsidRPr="002F1643" w:rsidRDefault="004C73C0" w:rsidP="00EC33B4">
            <w:pPr>
              <w:tabs>
                <w:tab w:val="left" w:pos="567"/>
              </w:tabs>
              <w:rPr>
                <w:rFonts w:ascii="Verdana" w:hAnsi="Verdana" w:cs="Arial"/>
                <w:sz w:val="20"/>
                <w:szCs w:val="20"/>
              </w:rPr>
            </w:pPr>
            <w:r>
              <w:rPr>
                <w:rFonts w:ascii="Verdana" w:hAnsi="Verdana" w:cs="Arial"/>
                <w:sz w:val="20"/>
                <w:szCs w:val="20"/>
              </w:rPr>
              <w:t>Eenmaal per drie maanden</w:t>
            </w:r>
            <w:r w:rsidR="007268FE">
              <w:rPr>
                <w:rFonts w:ascii="Verdana" w:hAnsi="Verdana" w:cs="Arial"/>
                <w:sz w:val="20"/>
                <w:szCs w:val="20"/>
              </w:rPr>
              <w:t>, v</w:t>
            </w:r>
            <w:r w:rsidR="007268FE" w:rsidRPr="007268FE">
              <w:rPr>
                <w:rFonts w:ascii="Verdana" w:hAnsi="Verdana" w:cs="Arial"/>
                <w:sz w:val="20"/>
                <w:szCs w:val="20"/>
              </w:rPr>
              <w:t xml:space="preserve">oor installaties met een totaal nominaal thermisch ingangsvermogen van ≥300 </w:t>
            </w:r>
            <w:r w:rsidR="007268FE" w:rsidRPr="007268FE">
              <w:rPr>
                <w:rFonts w:ascii="Verdana" w:hAnsi="Verdana" w:cs="Arial"/>
                <w:sz w:val="20"/>
                <w:szCs w:val="20"/>
              </w:rPr>
              <w:lastRenderedPageBreak/>
              <w:t>MW die ≥1500 uur per jaar in gebruik zijn</w:t>
            </w:r>
            <w:r w:rsidR="004261DC">
              <w:rPr>
                <w:rFonts w:ascii="Verdana" w:hAnsi="Verdana" w:cs="Arial"/>
                <w:sz w:val="20"/>
                <w:szCs w:val="20"/>
              </w:rPr>
              <w:t xml:space="preserve"> (2)</w:t>
            </w:r>
          </w:p>
        </w:tc>
      </w:tr>
      <w:tr w:rsidR="007268FE" w:rsidRPr="002F1643" w14:paraId="59F8E6D8" w14:textId="77777777" w:rsidTr="00F13738">
        <w:trPr>
          <w:trHeight w:val="487"/>
        </w:trPr>
        <w:tc>
          <w:tcPr>
            <w:tcW w:w="4530" w:type="dxa"/>
            <w:vMerge/>
          </w:tcPr>
          <w:p w14:paraId="46B201C1" w14:textId="77777777" w:rsidR="007268FE" w:rsidRDefault="007268FE" w:rsidP="007268FE">
            <w:pPr>
              <w:tabs>
                <w:tab w:val="left" w:pos="567"/>
              </w:tabs>
              <w:rPr>
                <w:rFonts w:ascii="Verdana" w:hAnsi="Verdana" w:cs="Arial"/>
                <w:sz w:val="20"/>
                <w:szCs w:val="20"/>
              </w:rPr>
            </w:pPr>
          </w:p>
        </w:tc>
        <w:tc>
          <w:tcPr>
            <w:tcW w:w="4530" w:type="dxa"/>
          </w:tcPr>
          <w:p w14:paraId="35FA2F64" w14:textId="60CBD752" w:rsidR="007268FE" w:rsidRDefault="004C73C0" w:rsidP="00EC33B4">
            <w:pPr>
              <w:tabs>
                <w:tab w:val="left" w:pos="567"/>
              </w:tabs>
              <w:rPr>
                <w:rFonts w:ascii="Verdana" w:hAnsi="Verdana" w:cs="Arial"/>
                <w:sz w:val="20"/>
                <w:szCs w:val="20"/>
              </w:rPr>
            </w:pPr>
            <w:r>
              <w:rPr>
                <w:rFonts w:ascii="Verdana" w:hAnsi="Verdana" w:cs="Arial"/>
                <w:sz w:val="20"/>
                <w:szCs w:val="20"/>
              </w:rPr>
              <w:t>Eenmaal per zes maanden</w:t>
            </w:r>
            <w:r w:rsidR="007268FE">
              <w:rPr>
                <w:rFonts w:ascii="Verdana" w:hAnsi="Verdana" w:cs="Arial"/>
                <w:sz w:val="20"/>
                <w:szCs w:val="20"/>
              </w:rPr>
              <w:t xml:space="preserve">, </w:t>
            </w:r>
            <w:r w:rsidR="007268FE" w:rsidRPr="007268FE">
              <w:rPr>
                <w:rFonts w:ascii="Verdana" w:hAnsi="Verdana" w:cs="Arial"/>
                <w:sz w:val="20"/>
                <w:szCs w:val="20"/>
              </w:rPr>
              <w:t>voor installaties met een totaal nominaal thermisch ingangsvermogen van &lt;300 MW en voor installaties die &lt;1500 uur per jaar in bedrijf zijn</w:t>
            </w:r>
            <w:r w:rsidR="00EC33B4">
              <w:rPr>
                <w:rFonts w:ascii="Verdana" w:hAnsi="Verdana" w:cs="Arial"/>
                <w:sz w:val="20"/>
                <w:szCs w:val="20"/>
              </w:rPr>
              <w:t xml:space="preserve"> </w:t>
            </w:r>
            <w:r w:rsidR="004261DC">
              <w:rPr>
                <w:rFonts w:ascii="Verdana" w:hAnsi="Verdana" w:cs="Arial"/>
                <w:sz w:val="20"/>
                <w:szCs w:val="20"/>
              </w:rPr>
              <w:t xml:space="preserve"> (2)</w:t>
            </w:r>
          </w:p>
        </w:tc>
      </w:tr>
      <w:tr w:rsidR="008E1D8A" w:rsidRPr="002F1643" w14:paraId="6099E60C" w14:textId="77777777" w:rsidTr="008E1D8A">
        <w:trPr>
          <w:trHeight w:val="240"/>
        </w:trPr>
        <w:tc>
          <w:tcPr>
            <w:tcW w:w="4530" w:type="dxa"/>
            <w:vMerge w:val="restart"/>
          </w:tcPr>
          <w:p w14:paraId="62ABB90B" w14:textId="42EDA5F6" w:rsidR="008E1D8A" w:rsidRDefault="008E1D8A" w:rsidP="00F13738">
            <w:pPr>
              <w:tabs>
                <w:tab w:val="left" w:pos="567"/>
              </w:tabs>
              <w:rPr>
                <w:rFonts w:ascii="Verdana" w:hAnsi="Verdana" w:cs="Arial"/>
                <w:sz w:val="20"/>
                <w:szCs w:val="20"/>
              </w:rPr>
            </w:pPr>
            <w:r>
              <w:rPr>
                <w:rFonts w:ascii="Verdana" w:hAnsi="Verdana" w:cs="Arial"/>
                <w:sz w:val="20"/>
                <w:szCs w:val="20"/>
              </w:rPr>
              <w:t>kwik</w:t>
            </w:r>
          </w:p>
        </w:tc>
        <w:tc>
          <w:tcPr>
            <w:tcW w:w="4530" w:type="dxa"/>
          </w:tcPr>
          <w:p w14:paraId="70E6C82A" w14:textId="0DFD52A4" w:rsidR="008E1D8A" w:rsidRDefault="008E1D8A" w:rsidP="008E1D8A">
            <w:pPr>
              <w:tabs>
                <w:tab w:val="left" w:pos="567"/>
              </w:tabs>
              <w:rPr>
                <w:rFonts w:ascii="Verdana" w:hAnsi="Verdana" w:cs="Arial"/>
                <w:sz w:val="20"/>
                <w:szCs w:val="20"/>
              </w:rPr>
            </w:pPr>
            <w:r>
              <w:rPr>
                <w:rFonts w:ascii="Verdana" w:hAnsi="Verdana" w:cs="Arial"/>
                <w:sz w:val="20"/>
                <w:szCs w:val="20"/>
              </w:rPr>
              <w:t xml:space="preserve">Volgens de </w:t>
            </w:r>
            <w:r w:rsidRPr="008E1D8A">
              <w:rPr>
                <w:rFonts w:ascii="Verdana" w:hAnsi="Verdana" w:cs="Arial"/>
                <w:sz w:val="20"/>
                <w:szCs w:val="20"/>
              </w:rPr>
              <w:t>monitoringfrequenties vermeld in artikel 3.12.3.1.</w:t>
            </w:r>
            <w:r>
              <w:rPr>
                <w:rFonts w:ascii="Verdana" w:hAnsi="Verdana" w:cs="Arial"/>
                <w:sz w:val="20"/>
                <w:szCs w:val="20"/>
              </w:rPr>
              <w:t>7., voor de meeverbranding met steen- of bruinkool</w:t>
            </w:r>
          </w:p>
        </w:tc>
      </w:tr>
      <w:tr w:rsidR="008E1D8A" w:rsidRPr="002F1643" w14:paraId="38B0C9AA" w14:textId="77777777" w:rsidTr="00F13738">
        <w:trPr>
          <w:trHeight w:val="240"/>
        </w:trPr>
        <w:tc>
          <w:tcPr>
            <w:tcW w:w="4530" w:type="dxa"/>
            <w:vMerge/>
          </w:tcPr>
          <w:p w14:paraId="4C95BDE7" w14:textId="77777777" w:rsidR="008E1D8A" w:rsidDel="008E1D8A" w:rsidRDefault="008E1D8A" w:rsidP="00F13738">
            <w:pPr>
              <w:tabs>
                <w:tab w:val="left" w:pos="567"/>
              </w:tabs>
              <w:rPr>
                <w:rFonts w:ascii="Verdana" w:hAnsi="Verdana" w:cs="Arial"/>
                <w:sz w:val="20"/>
                <w:szCs w:val="20"/>
              </w:rPr>
            </w:pPr>
          </w:p>
        </w:tc>
        <w:tc>
          <w:tcPr>
            <w:tcW w:w="4530" w:type="dxa"/>
          </w:tcPr>
          <w:p w14:paraId="27A32435" w14:textId="7EFA7F82" w:rsidR="008E1D8A" w:rsidRDefault="008E1D8A" w:rsidP="00EC33B4">
            <w:pPr>
              <w:tabs>
                <w:tab w:val="left" w:pos="567"/>
              </w:tabs>
              <w:rPr>
                <w:rFonts w:ascii="Verdana" w:hAnsi="Verdana" w:cs="Arial"/>
                <w:sz w:val="20"/>
                <w:szCs w:val="20"/>
              </w:rPr>
            </w:pPr>
            <w:r>
              <w:rPr>
                <w:rFonts w:ascii="Verdana" w:hAnsi="Verdana" w:cs="Arial"/>
                <w:sz w:val="20"/>
                <w:szCs w:val="20"/>
              </w:rPr>
              <w:t>Driemaandelijks, voor de meeverbranding met biomassa of turf</w:t>
            </w:r>
            <w:r w:rsidR="004261DC">
              <w:rPr>
                <w:rFonts w:ascii="Verdana" w:hAnsi="Verdana" w:cs="Arial"/>
                <w:sz w:val="20"/>
                <w:szCs w:val="20"/>
              </w:rPr>
              <w:t xml:space="preserve"> (2)</w:t>
            </w:r>
          </w:p>
        </w:tc>
      </w:tr>
      <w:tr w:rsidR="008E1D8A" w:rsidRPr="002F1643" w14:paraId="13F4C327" w14:textId="77777777" w:rsidTr="00F13738">
        <w:trPr>
          <w:trHeight w:val="240"/>
        </w:trPr>
        <w:tc>
          <w:tcPr>
            <w:tcW w:w="4530" w:type="dxa"/>
          </w:tcPr>
          <w:p w14:paraId="1C7A043B" w14:textId="3652E57D" w:rsidR="008E1D8A" w:rsidDel="008E1D8A" w:rsidRDefault="007112F2" w:rsidP="00F13738">
            <w:pPr>
              <w:tabs>
                <w:tab w:val="left" w:pos="567"/>
              </w:tabs>
              <w:rPr>
                <w:rFonts w:ascii="Verdana" w:hAnsi="Verdana" w:cs="Arial"/>
                <w:sz w:val="20"/>
                <w:szCs w:val="20"/>
              </w:rPr>
            </w:pPr>
            <w:r>
              <w:rPr>
                <w:rFonts w:ascii="Verdana" w:hAnsi="Verdana" w:cs="Arial"/>
                <w:sz w:val="20"/>
                <w:szCs w:val="20"/>
              </w:rPr>
              <w:t>Dioxinen en furanen</w:t>
            </w:r>
          </w:p>
        </w:tc>
        <w:tc>
          <w:tcPr>
            <w:tcW w:w="4530" w:type="dxa"/>
          </w:tcPr>
          <w:p w14:paraId="100110F8" w14:textId="09F42E3B" w:rsidR="008E1D8A" w:rsidRDefault="0096195B" w:rsidP="00EC33B4">
            <w:pPr>
              <w:tabs>
                <w:tab w:val="left" w:pos="567"/>
              </w:tabs>
              <w:rPr>
                <w:rFonts w:ascii="Verdana" w:hAnsi="Verdana" w:cs="Arial"/>
                <w:sz w:val="20"/>
                <w:szCs w:val="20"/>
              </w:rPr>
            </w:pPr>
            <w:r>
              <w:rPr>
                <w:rFonts w:ascii="Verdana" w:hAnsi="Verdana" w:cs="Arial"/>
                <w:sz w:val="20"/>
                <w:szCs w:val="20"/>
              </w:rPr>
              <w:t xml:space="preserve">Eenmaal per </w:t>
            </w:r>
            <w:r w:rsidR="003506D3">
              <w:rPr>
                <w:rFonts w:ascii="Verdana" w:hAnsi="Verdana" w:cs="Arial"/>
                <w:sz w:val="20"/>
                <w:szCs w:val="20"/>
              </w:rPr>
              <w:t xml:space="preserve">zes maanden </w:t>
            </w:r>
            <w:r w:rsidR="00BC448F">
              <w:rPr>
                <w:rFonts w:ascii="Verdana" w:hAnsi="Verdana" w:cs="Arial"/>
                <w:sz w:val="20"/>
                <w:szCs w:val="20"/>
              </w:rPr>
              <w:t>(</w:t>
            </w:r>
            <w:r w:rsidR="00EA0C66">
              <w:rPr>
                <w:rFonts w:ascii="Verdana" w:hAnsi="Verdana" w:cs="Arial"/>
                <w:sz w:val="20"/>
                <w:szCs w:val="20"/>
              </w:rPr>
              <w:t>2</w:t>
            </w:r>
            <w:r w:rsidR="00BC448F">
              <w:rPr>
                <w:rFonts w:ascii="Verdana" w:hAnsi="Verdana" w:cs="Arial"/>
                <w:sz w:val="20"/>
                <w:szCs w:val="20"/>
              </w:rPr>
              <w:t>)</w:t>
            </w:r>
          </w:p>
        </w:tc>
      </w:tr>
    </w:tbl>
    <w:p w14:paraId="7BD37B40" w14:textId="6071A06A" w:rsidR="007268FE" w:rsidRDefault="007268FE" w:rsidP="008F2B10">
      <w:pPr>
        <w:tabs>
          <w:tab w:val="left" w:pos="567"/>
        </w:tabs>
        <w:spacing w:after="0"/>
        <w:rPr>
          <w:rFonts w:ascii="Verdana" w:hAnsi="Verdana" w:cs="Arial"/>
          <w:sz w:val="20"/>
          <w:szCs w:val="20"/>
        </w:rPr>
      </w:pPr>
    </w:p>
    <w:p w14:paraId="61354655" w14:textId="77777777" w:rsidR="003506D3" w:rsidRDefault="003506D3" w:rsidP="003506D3">
      <w:pPr>
        <w:pStyle w:val="Lijstalinea"/>
        <w:numPr>
          <w:ilvl w:val="0"/>
          <w:numId w:val="20"/>
        </w:numPr>
        <w:tabs>
          <w:tab w:val="left" w:pos="567"/>
        </w:tabs>
        <w:spacing w:after="0"/>
        <w:rPr>
          <w:rFonts w:ascii="Verdana" w:hAnsi="Verdana" w:cs="Arial"/>
          <w:sz w:val="20"/>
          <w:szCs w:val="20"/>
        </w:rPr>
      </w:pPr>
      <w:r>
        <w:rPr>
          <w:rFonts w:ascii="Verdana" w:hAnsi="Verdana" w:cs="Arial"/>
          <w:sz w:val="20"/>
          <w:szCs w:val="20"/>
        </w:rPr>
        <w:t>Voor installaties met een nominaal thermisch ingangsvermogen van &lt;100 MW die &lt;1500 uur per jaar in bedrijf zijn, geldt, in afwijking van artikel 2.3.1, eerste lid, een minimale monitoringfrequentie van eenmaal per zes maanden voor SO</w:t>
      </w:r>
      <w:r>
        <w:rPr>
          <w:rFonts w:ascii="Verdana" w:hAnsi="Verdana" w:cs="Arial"/>
          <w:sz w:val="20"/>
          <w:szCs w:val="20"/>
          <w:vertAlign w:val="subscript"/>
        </w:rPr>
        <w:t>2</w:t>
      </w:r>
      <w:r>
        <w:rPr>
          <w:rFonts w:ascii="Verdana" w:hAnsi="Verdana" w:cs="Arial"/>
          <w:sz w:val="20"/>
          <w:szCs w:val="20"/>
        </w:rPr>
        <w:t>, HCl en HF.</w:t>
      </w:r>
    </w:p>
    <w:p w14:paraId="7A6FA4D8" w14:textId="01455A63" w:rsidR="003506D3" w:rsidRDefault="003506D3" w:rsidP="003506D3">
      <w:pPr>
        <w:numPr>
          <w:ilvl w:val="0"/>
          <w:numId w:val="20"/>
        </w:numPr>
        <w:spacing w:after="0"/>
        <w:rPr>
          <w:rFonts w:ascii="Verdana" w:hAnsi="Verdana" w:cs="Arial"/>
          <w:sz w:val="20"/>
          <w:szCs w:val="20"/>
        </w:rPr>
      </w:pPr>
      <w:r w:rsidDel="003506D3">
        <w:rPr>
          <w:rFonts w:ascii="Verdana" w:hAnsi="Verdana" w:cs="Arial"/>
          <w:sz w:val="20"/>
          <w:szCs w:val="20"/>
        </w:rPr>
        <w:t xml:space="preserve"> </w:t>
      </w:r>
      <w:r>
        <w:rPr>
          <w:rFonts w:ascii="Verdana" w:hAnsi="Verdana" w:cs="Arial"/>
          <w:sz w:val="20"/>
          <w:szCs w:val="20"/>
        </w:rPr>
        <w:t>Bij toepassing van het controlemeetprogramma, vermeld in bijlage 4.4.4 van titel II van het VLAREM, kan de meetfrequentie maximaal dalen tot minimaal eenmaal per jaar. Een periodieke meting is in elk geval vereist bij iedere wijziging in de brandstofeigenschappen die van invloed kan zijn op de emissies.</w:t>
      </w:r>
    </w:p>
    <w:p w14:paraId="3D8338F8" w14:textId="2A457922" w:rsidR="003506D3" w:rsidRDefault="003506D3" w:rsidP="003506D3">
      <w:pPr>
        <w:tabs>
          <w:tab w:val="left" w:pos="567"/>
        </w:tabs>
        <w:spacing w:after="0"/>
        <w:rPr>
          <w:rFonts w:ascii="Verdana" w:hAnsi="Verdana" w:cs="Arial"/>
          <w:sz w:val="20"/>
          <w:szCs w:val="20"/>
        </w:rPr>
      </w:pPr>
      <w:r w:rsidRPr="00BC448F" w:rsidDel="003506D3">
        <w:rPr>
          <w:rFonts w:ascii="Verdana" w:hAnsi="Verdana" w:cs="Arial"/>
          <w:sz w:val="20"/>
          <w:szCs w:val="20"/>
        </w:rPr>
        <w:t xml:space="preserve"> </w:t>
      </w:r>
    </w:p>
    <w:p w14:paraId="30C18470" w14:textId="7BDBE23D" w:rsidR="004261DC" w:rsidRPr="004261DC" w:rsidRDefault="004261DC" w:rsidP="003506D3">
      <w:pPr>
        <w:tabs>
          <w:tab w:val="left" w:pos="567"/>
        </w:tabs>
        <w:spacing w:after="0"/>
        <w:rPr>
          <w:rFonts w:ascii="Verdana" w:hAnsi="Verdana" w:cs="Arial"/>
          <w:sz w:val="20"/>
          <w:szCs w:val="20"/>
        </w:rPr>
      </w:pPr>
      <w:r w:rsidRPr="004261DC">
        <w:rPr>
          <w:rFonts w:ascii="Verdana" w:hAnsi="Verdana" w:cs="Arial"/>
          <w:sz w:val="20"/>
          <w:szCs w:val="20"/>
        </w:rPr>
        <w:t xml:space="preserve">Voor installaties die afval meeverbranden moet tevens rekening gehouden worden met de monitoringsvereisten zoals opgenomen in artikel 5.2.3bis.1.26 van titel II van het VLAREM. </w:t>
      </w:r>
    </w:p>
    <w:p w14:paraId="1C361BB2" w14:textId="77777777" w:rsidR="004261DC" w:rsidRPr="004261DC" w:rsidRDefault="004261DC" w:rsidP="004261DC">
      <w:pPr>
        <w:rPr>
          <w:rFonts w:ascii="Verdana" w:hAnsi="Verdana" w:cs="Arial"/>
          <w:sz w:val="20"/>
          <w:szCs w:val="20"/>
        </w:rPr>
      </w:pPr>
    </w:p>
    <w:p w14:paraId="21FDA919" w14:textId="77777777" w:rsidR="008E1D8A" w:rsidRPr="004C73C0" w:rsidRDefault="008E1D8A" w:rsidP="00EA0C66">
      <w:pPr>
        <w:pStyle w:val="Lijstalinea"/>
        <w:tabs>
          <w:tab w:val="left" w:pos="567"/>
        </w:tabs>
        <w:spacing w:after="0"/>
        <w:rPr>
          <w:rFonts w:ascii="Verdana" w:hAnsi="Verdana" w:cs="Arial"/>
          <w:sz w:val="20"/>
          <w:szCs w:val="20"/>
        </w:rPr>
      </w:pPr>
    </w:p>
    <w:p w14:paraId="1721795C" w14:textId="17B6B28E" w:rsidR="00143B1B" w:rsidRDefault="002D7AA9" w:rsidP="008F2B10">
      <w:pPr>
        <w:tabs>
          <w:tab w:val="left" w:pos="567"/>
        </w:tabs>
        <w:spacing w:after="0"/>
        <w:rPr>
          <w:rFonts w:ascii="Verdana" w:hAnsi="Verdana" w:cs="Arial"/>
          <w:sz w:val="20"/>
          <w:szCs w:val="20"/>
        </w:rPr>
      </w:pPr>
      <w:r>
        <w:rPr>
          <w:rFonts w:ascii="Verdana" w:hAnsi="Verdana" w:cs="Arial"/>
          <w:sz w:val="20"/>
          <w:szCs w:val="20"/>
        </w:rPr>
        <w:t>A</w:t>
      </w:r>
      <w:r w:rsidR="00143B1B">
        <w:rPr>
          <w:rFonts w:ascii="Verdana" w:hAnsi="Verdana" w:cs="Arial"/>
          <w:sz w:val="20"/>
          <w:szCs w:val="20"/>
        </w:rPr>
        <w:t>fdeling 3.12.</w:t>
      </w:r>
      <w:r>
        <w:rPr>
          <w:rFonts w:ascii="Verdana" w:hAnsi="Verdana" w:cs="Arial"/>
          <w:sz w:val="20"/>
          <w:szCs w:val="20"/>
        </w:rPr>
        <w:t>8</w:t>
      </w:r>
      <w:r w:rsidR="00143B1B">
        <w:rPr>
          <w:rFonts w:ascii="Verdana" w:hAnsi="Verdana" w:cs="Arial"/>
          <w:sz w:val="20"/>
          <w:szCs w:val="20"/>
        </w:rPr>
        <w:t xml:space="preserve"> Vergassing</w:t>
      </w:r>
    </w:p>
    <w:p w14:paraId="6DFE8587" w14:textId="7282C9DC" w:rsidR="00143B1B" w:rsidRDefault="00143B1B" w:rsidP="008F2B10">
      <w:pPr>
        <w:tabs>
          <w:tab w:val="left" w:pos="567"/>
        </w:tabs>
        <w:spacing w:after="0"/>
        <w:rPr>
          <w:rFonts w:ascii="Verdana" w:hAnsi="Verdana" w:cs="Arial"/>
          <w:sz w:val="20"/>
          <w:szCs w:val="20"/>
        </w:rPr>
      </w:pPr>
    </w:p>
    <w:p w14:paraId="5142CF2F" w14:textId="21DD62C0" w:rsidR="00143B1B" w:rsidRPr="00143B1B" w:rsidRDefault="00EE509A" w:rsidP="00143B1B">
      <w:pPr>
        <w:tabs>
          <w:tab w:val="left" w:pos="567"/>
        </w:tabs>
        <w:spacing w:after="0"/>
        <w:rPr>
          <w:rFonts w:ascii="Verdana" w:hAnsi="Verdana" w:cs="Arial"/>
          <w:sz w:val="20"/>
          <w:szCs w:val="20"/>
        </w:rPr>
      </w:pPr>
      <w:r>
        <w:rPr>
          <w:rFonts w:ascii="Verdana" w:hAnsi="Verdana" w:cs="Arial"/>
          <w:sz w:val="20"/>
          <w:szCs w:val="20"/>
        </w:rPr>
        <w:t>Art. 3.12.8</w:t>
      </w:r>
      <w:r w:rsidR="00143B1B">
        <w:rPr>
          <w:rFonts w:ascii="Verdana" w:hAnsi="Verdana" w:cs="Arial"/>
          <w:sz w:val="20"/>
          <w:szCs w:val="20"/>
        </w:rPr>
        <w:t xml:space="preserve">.1. </w:t>
      </w:r>
      <w:r w:rsidR="0039070D">
        <w:rPr>
          <w:rFonts w:ascii="Verdana" w:hAnsi="Verdana" w:cs="Arial"/>
          <w:sz w:val="20"/>
          <w:szCs w:val="20"/>
        </w:rPr>
        <w:t>De netto totale brandstofbenuttingsniveau’s</w:t>
      </w:r>
      <w:r w:rsidR="00143B1B" w:rsidRPr="00143B1B">
        <w:rPr>
          <w:rFonts w:ascii="Verdana" w:hAnsi="Verdana" w:cs="Arial"/>
          <w:sz w:val="20"/>
          <w:szCs w:val="20"/>
        </w:rPr>
        <w:t xml:space="preserve">, vermeld in de volgende tabel, zijn van toepassing op </w:t>
      </w:r>
      <w:r w:rsidR="0039070D">
        <w:rPr>
          <w:rFonts w:ascii="Verdana" w:hAnsi="Verdana" w:cs="Arial"/>
          <w:sz w:val="20"/>
          <w:szCs w:val="20"/>
        </w:rPr>
        <w:t xml:space="preserve">nieuwe en bestaande </w:t>
      </w:r>
      <w:r w:rsidR="00143B1B">
        <w:rPr>
          <w:rFonts w:ascii="Verdana" w:hAnsi="Verdana" w:cs="Arial"/>
          <w:sz w:val="20"/>
          <w:szCs w:val="20"/>
        </w:rPr>
        <w:t xml:space="preserve">vergassings- en </w:t>
      </w:r>
      <w:r w:rsidR="006B2BEA">
        <w:rPr>
          <w:rFonts w:ascii="Verdana" w:hAnsi="Verdana" w:cs="Arial"/>
          <w:sz w:val="20"/>
          <w:szCs w:val="20"/>
        </w:rPr>
        <w:t>KV</w:t>
      </w:r>
      <w:r w:rsidR="00143B1B">
        <w:rPr>
          <w:rFonts w:ascii="Verdana" w:hAnsi="Verdana" w:cs="Arial"/>
          <w:sz w:val="20"/>
          <w:szCs w:val="20"/>
        </w:rPr>
        <w:t>-STEG-eenheden</w:t>
      </w:r>
      <w:r w:rsidR="00143B1B" w:rsidRPr="00143B1B">
        <w:rPr>
          <w:rFonts w:ascii="Verdana" w:hAnsi="Verdana" w:cs="Arial"/>
          <w:sz w:val="20"/>
          <w:szCs w:val="20"/>
        </w:rPr>
        <w:t>.</w:t>
      </w:r>
    </w:p>
    <w:p w14:paraId="1E86DF9B" w14:textId="4FE31748" w:rsidR="00143B1B" w:rsidRDefault="00143B1B" w:rsidP="008F2B10">
      <w:pPr>
        <w:tabs>
          <w:tab w:val="left" w:pos="567"/>
        </w:tabs>
        <w:spacing w:after="0"/>
        <w:rPr>
          <w:rFonts w:ascii="Verdana" w:hAnsi="Verdana" w:cs="Arial"/>
          <w:sz w:val="20"/>
          <w:szCs w:val="20"/>
        </w:rPr>
      </w:pPr>
    </w:p>
    <w:tbl>
      <w:tblPr>
        <w:tblStyle w:val="Tabelraster"/>
        <w:tblW w:w="9067" w:type="dxa"/>
        <w:tblLook w:val="04A0" w:firstRow="1" w:lastRow="0" w:firstColumn="1" w:lastColumn="0" w:noHBand="0" w:noVBand="1"/>
      </w:tblPr>
      <w:tblGrid>
        <w:gridCol w:w="4673"/>
        <w:gridCol w:w="4394"/>
      </w:tblGrid>
      <w:tr w:rsidR="0039070D" w14:paraId="1D2A298C" w14:textId="77777777" w:rsidTr="0039070D">
        <w:tc>
          <w:tcPr>
            <w:tcW w:w="4673" w:type="dxa"/>
          </w:tcPr>
          <w:p w14:paraId="45BC3FA2" w14:textId="4590D00C" w:rsidR="0039070D" w:rsidRPr="00143B1B" w:rsidRDefault="0039070D" w:rsidP="00143B1B">
            <w:pPr>
              <w:tabs>
                <w:tab w:val="left" w:pos="567"/>
              </w:tabs>
              <w:rPr>
                <w:rFonts w:ascii="Verdana" w:hAnsi="Verdana" w:cs="Arial"/>
                <w:sz w:val="20"/>
                <w:szCs w:val="20"/>
              </w:rPr>
            </w:pPr>
            <w:r w:rsidRPr="00143B1B">
              <w:rPr>
                <w:rFonts w:ascii="Verdana" w:hAnsi="Verdana" w:cs="Arial"/>
                <w:sz w:val="20"/>
                <w:szCs w:val="20"/>
              </w:rPr>
              <w:t>Vergassinge</w:t>
            </w:r>
            <w:r>
              <w:rPr>
                <w:rFonts w:ascii="Verdana" w:hAnsi="Verdana" w:cs="Arial"/>
                <w:sz w:val="20"/>
                <w:szCs w:val="20"/>
              </w:rPr>
              <w:t xml:space="preserve">enheid die rechtstreeks verband </w:t>
            </w:r>
            <w:r w:rsidRPr="00143B1B">
              <w:rPr>
                <w:rFonts w:ascii="Verdana" w:hAnsi="Verdana" w:cs="Arial"/>
                <w:sz w:val="20"/>
                <w:szCs w:val="20"/>
              </w:rPr>
              <w:t>houdt met een ketel zonder voorafgaande</w:t>
            </w:r>
          </w:p>
          <w:p w14:paraId="1CA4E183" w14:textId="61E212F9" w:rsidR="0039070D" w:rsidRDefault="0039070D" w:rsidP="00143B1B">
            <w:pPr>
              <w:tabs>
                <w:tab w:val="left" w:pos="567"/>
              </w:tabs>
              <w:rPr>
                <w:rFonts w:ascii="Verdana" w:hAnsi="Verdana" w:cs="Arial"/>
                <w:sz w:val="20"/>
                <w:szCs w:val="20"/>
              </w:rPr>
            </w:pPr>
            <w:r w:rsidRPr="00143B1B">
              <w:rPr>
                <w:rFonts w:ascii="Verdana" w:hAnsi="Verdana" w:cs="Arial"/>
                <w:sz w:val="20"/>
                <w:szCs w:val="20"/>
              </w:rPr>
              <w:t>syngasbehandeling</w:t>
            </w:r>
          </w:p>
        </w:tc>
        <w:tc>
          <w:tcPr>
            <w:tcW w:w="4394" w:type="dxa"/>
          </w:tcPr>
          <w:p w14:paraId="13ED9998" w14:textId="764FE30E" w:rsidR="0039070D" w:rsidRDefault="0039070D" w:rsidP="008F2B10">
            <w:pPr>
              <w:tabs>
                <w:tab w:val="left" w:pos="567"/>
              </w:tabs>
              <w:rPr>
                <w:rFonts w:ascii="Verdana" w:hAnsi="Verdana" w:cs="Arial"/>
                <w:sz w:val="20"/>
                <w:szCs w:val="20"/>
              </w:rPr>
            </w:pPr>
            <w:r>
              <w:rPr>
                <w:rFonts w:ascii="Verdana" w:hAnsi="Verdana" w:cs="Arial"/>
                <w:sz w:val="20"/>
                <w:szCs w:val="20"/>
              </w:rPr>
              <w:t>98%</w:t>
            </w:r>
          </w:p>
        </w:tc>
      </w:tr>
      <w:tr w:rsidR="0039070D" w14:paraId="0C2C3373" w14:textId="77777777" w:rsidTr="0039070D">
        <w:tc>
          <w:tcPr>
            <w:tcW w:w="4673" w:type="dxa"/>
          </w:tcPr>
          <w:p w14:paraId="7588A4B7" w14:textId="3731D7A0" w:rsidR="0039070D" w:rsidRDefault="0039070D" w:rsidP="00143B1B">
            <w:pPr>
              <w:tabs>
                <w:tab w:val="left" w:pos="567"/>
              </w:tabs>
              <w:rPr>
                <w:rFonts w:ascii="Verdana" w:hAnsi="Verdana" w:cs="Arial"/>
                <w:sz w:val="20"/>
                <w:szCs w:val="20"/>
              </w:rPr>
            </w:pPr>
            <w:r w:rsidRPr="00143B1B">
              <w:rPr>
                <w:rFonts w:ascii="Verdana" w:hAnsi="Verdana" w:cs="Arial"/>
                <w:sz w:val="20"/>
                <w:szCs w:val="20"/>
              </w:rPr>
              <w:t>Vergassinge</w:t>
            </w:r>
            <w:r>
              <w:rPr>
                <w:rFonts w:ascii="Verdana" w:hAnsi="Verdana" w:cs="Arial"/>
                <w:sz w:val="20"/>
                <w:szCs w:val="20"/>
              </w:rPr>
              <w:t xml:space="preserve">enheid die rechtstreeks verband </w:t>
            </w:r>
            <w:r w:rsidRPr="00143B1B">
              <w:rPr>
                <w:rFonts w:ascii="Verdana" w:hAnsi="Verdana" w:cs="Arial"/>
                <w:sz w:val="20"/>
                <w:szCs w:val="20"/>
              </w:rPr>
              <w:t>houdt met een ketel met voorafgaande syngasbehandeling</w:t>
            </w:r>
          </w:p>
        </w:tc>
        <w:tc>
          <w:tcPr>
            <w:tcW w:w="4394" w:type="dxa"/>
          </w:tcPr>
          <w:p w14:paraId="4A03BB10" w14:textId="0EFC8E53" w:rsidR="0039070D" w:rsidRDefault="0039070D" w:rsidP="008F2B10">
            <w:pPr>
              <w:tabs>
                <w:tab w:val="left" w:pos="567"/>
              </w:tabs>
              <w:rPr>
                <w:rFonts w:ascii="Verdana" w:hAnsi="Verdana" w:cs="Arial"/>
                <w:sz w:val="20"/>
                <w:szCs w:val="20"/>
              </w:rPr>
            </w:pPr>
            <w:r>
              <w:rPr>
                <w:rFonts w:ascii="Verdana" w:hAnsi="Verdana" w:cs="Arial"/>
                <w:sz w:val="20"/>
                <w:szCs w:val="20"/>
              </w:rPr>
              <w:t>91%</w:t>
            </w:r>
          </w:p>
        </w:tc>
      </w:tr>
      <w:tr w:rsidR="0039070D" w14:paraId="4A98839F" w14:textId="77777777" w:rsidTr="0039070D">
        <w:tc>
          <w:tcPr>
            <w:tcW w:w="4673" w:type="dxa"/>
          </w:tcPr>
          <w:p w14:paraId="16BE8611" w14:textId="31984FC1" w:rsidR="0039070D" w:rsidRDefault="0039070D" w:rsidP="006B2BEA">
            <w:pPr>
              <w:tabs>
                <w:tab w:val="left" w:pos="567"/>
              </w:tabs>
              <w:rPr>
                <w:rFonts w:ascii="Verdana" w:hAnsi="Verdana" w:cs="Arial"/>
                <w:sz w:val="20"/>
                <w:szCs w:val="20"/>
              </w:rPr>
            </w:pPr>
            <w:r w:rsidRPr="00143B1B">
              <w:rPr>
                <w:rFonts w:ascii="Verdana" w:hAnsi="Verdana" w:cs="Arial"/>
                <w:sz w:val="20"/>
                <w:szCs w:val="20"/>
              </w:rPr>
              <w:t>K</w:t>
            </w:r>
            <w:r w:rsidR="006B2BEA">
              <w:rPr>
                <w:rFonts w:ascii="Verdana" w:hAnsi="Verdana" w:cs="Arial"/>
                <w:sz w:val="20"/>
                <w:szCs w:val="20"/>
              </w:rPr>
              <w:t>V</w:t>
            </w:r>
            <w:r w:rsidRPr="00143B1B">
              <w:rPr>
                <w:rFonts w:ascii="Verdana" w:hAnsi="Verdana" w:cs="Arial"/>
                <w:sz w:val="20"/>
                <w:szCs w:val="20"/>
              </w:rPr>
              <w:t>-STEG-eenheid</w:t>
            </w:r>
          </w:p>
        </w:tc>
        <w:tc>
          <w:tcPr>
            <w:tcW w:w="4394" w:type="dxa"/>
          </w:tcPr>
          <w:p w14:paraId="4FC16DA7" w14:textId="04D49D46" w:rsidR="0039070D" w:rsidRDefault="0039070D" w:rsidP="008F2B10">
            <w:pPr>
              <w:tabs>
                <w:tab w:val="left" w:pos="567"/>
              </w:tabs>
              <w:rPr>
                <w:rFonts w:ascii="Verdana" w:hAnsi="Verdana" w:cs="Arial"/>
                <w:sz w:val="20"/>
                <w:szCs w:val="20"/>
              </w:rPr>
            </w:pPr>
            <w:r>
              <w:rPr>
                <w:rFonts w:ascii="Verdana" w:hAnsi="Verdana" w:cs="Arial"/>
                <w:sz w:val="20"/>
                <w:szCs w:val="20"/>
              </w:rPr>
              <w:t>91%</w:t>
            </w:r>
          </w:p>
        </w:tc>
      </w:tr>
    </w:tbl>
    <w:p w14:paraId="084908D2" w14:textId="0270C934" w:rsidR="00143B1B" w:rsidRDefault="00143B1B" w:rsidP="008F2B10">
      <w:pPr>
        <w:tabs>
          <w:tab w:val="left" w:pos="567"/>
        </w:tabs>
        <w:spacing w:after="0"/>
        <w:rPr>
          <w:rFonts w:ascii="Verdana" w:hAnsi="Verdana" w:cs="Arial"/>
          <w:sz w:val="20"/>
          <w:szCs w:val="20"/>
        </w:rPr>
      </w:pPr>
    </w:p>
    <w:p w14:paraId="3BE37176" w14:textId="36134199" w:rsidR="0039070D" w:rsidRDefault="0039070D" w:rsidP="008F2B10">
      <w:pPr>
        <w:tabs>
          <w:tab w:val="left" w:pos="567"/>
        </w:tabs>
        <w:spacing w:after="0"/>
        <w:rPr>
          <w:rFonts w:ascii="Verdana" w:hAnsi="Verdana" w:cs="Arial"/>
          <w:sz w:val="20"/>
          <w:szCs w:val="20"/>
        </w:rPr>
      </w:pPr>
      <w:r>
        <w:rPr>
          <w:rFonts w:ascii="Verdana" w:hAnsi="Verdana" w:cs="Arial"/>
          <w:sz w:val="20"/>
          <w:szCs w:val="20"/>
        </w:rPr>
        <w:tab/>
      </w:r>
    </w:p>
    <w:p w14:paraId="6D010146" w14:textId="5DFB85EF" w:rsidR="0039070D" w:rsidRDefault="0039070D" w:rsidP="008F2B10">
      <w:pPr>
        <w:tabs>
          <w:tab w:val="left" w:pos="567"/>
        </w:tabs>
        <w:spacing w:after="0"/>
        <w:rPr>
          <w:rFonts w:ascii="Verdana" w:hAnsi="Verdana" w:cs="Arial"/>
          <w:sz w:val="20"/>
          <w:szCs w:val="20"/>
        </w:rPr>
      </w:pPr>
    </w:p>
    <w:p w14:paraId="154E12BE" w14:textId="034E0465" w:rsidR="0039070D" w:rsidRDefault="00EE509A" w:rsidP="0039070D">
      <w:pPr>
        <w:tabs>
          <w:tab w:val="left" w:pos="567"/>
        </w:tabs>
        <w:spacing w:after="0"/>
        <w:rPr>
          <w:rFonts w:ascii="Verdana" w:hAnsi="Verdana" w:cs="Arial"/>
          <w:sz w:val="20"/>
          <w:szCs w:val="20"/>
        </w:rPr>
      </w:pPr>
      <w:r>
        <w:rPr>
          <w:rFonts w:ascii="Verdana" w:hAnsi="Verdana" w:cs="Arial"/>
          <w:sz w:val="20"/>
          <w:szCs w:val="20"/>
        </w:rPr>
        <w:t>Art. 3.12.8</w:t>
      </w:r>
      <w:r w:rsidR="0039070D">
        <w:rPr>
          <w:rFonts w:ascii="Verdana" w:hAnsi="Verdana" w:cs="Arial"/>
          <w:sz w:val="20"/>
          <w:szCs w:val="20"/>
        </w:rPr>
        <w:t>.2. De</w:t>
      </w:r>
      <w:r w:rsidR="0039070D" w:rsidRPr="0039070D">
        <w:rPr>
          <w:rFonts w:ascii="Verdana" w:hAnsi="Verdana" w:cs="Arial"/>
          <w:sz w:val="20"/>
          <w:szCs w:val="20"/>
        </w:rPr>
        <w:t xml:space="preserve"> NO</w:t>
      </w:r>
      <w:r w:rsidR="0039070D" w:rsidRPr="0039070D">
        <w:rPr>
          <w:rFonts w:ascii="Verdana" w:hAnsi="Verdana" w:cs="Arial"/>
          <w:sz w:val="20"/>
          <w:szCs w:val="20"/>
          <w:vertAlign w:val="subscript"/>
        </w:rPr>
        <w:t>X</w:t>
      </w:r>
      <w:r w:rsidR="0039070D" w:rsidRPr="0039070D">
        <w:rPr>
          <w:rFonts w:ascii="Verdana" w:hAnsi="Verdana" w:cs="Arial"/>
          <w:sz w:val="20"/>
          <w:szCs w:val="20"/>
        </w:rPr>
        <w:t xml:space="preserve">-emissies naar lucht </w:t>
      </w:r>
      <w:r w:rsidR="008537E3">
        <w:rPr>
          <w:rFonts w:ascii="Verdana" w:hAnsi="Verdana" w:cs="Arial"/>
          <w:sz w:val="20"/>
          <w:szCs w:val="20"/>
        </w:rPr>
        <w:t>die afkomstig zijn van KV</w:t>
      </w:r>
      <w:r w:rsidR="008537E3" w:rsidRPr="0039070D">
        <w:rPr>
          <w:rFonts w:ascii="Verdana" w:hAnsi="Verdana" w:cs="Arial"/>
          <w:sz w:val="20"/>
          <w:szCs w:val="20"/>
        </w:rPr>
        <w:t>-STEG-installaties</w:t>
      </w:r>
      <w:r w:rsidR="008537E3">
        <w:rPr>
          <w:rFonts w:ascii="Verdana" w:hAnsi="Verdana" w:cs="Arial"/>
          <w:sz w:val="20"/>
          <w:szCs w:val="20"/>
        </w:rPr>
        <w:t xml:space="preserve"> </w:t>
      </w:r>
      <w:r w:rsidR="0039070D">
        <w:rPr>
          <w:rFonts w:ascii="Verdana" w:hAnsi="Verdana" w:cs="Arial"/>
          <w:sz w:val="20"/>
          <w:szCs w:val="20"/>
        </w:rPr>
        <w:t>worden voorkomen of verminderd</w:t>
      </w:r>
      <w:r w:rsidR="0039070D" w:rsidRPr="0039070D">
        <w:rPr>
          <w:rFonts w:ascii="Verdana" w:hAnsi="Verdana" w:cs="Arial"/>
          <w:sz w:val="20"/>
          <w:szCs w:val="20"/>
        </w:rPr>
        <w:t xml:space="preserve"> en tegelijkertijd </w:t>
      </w:r>
      <w:r w:rsidR="0039070D">
        <w:rPr>
          <w:rFonts w:ascii="Verdana" w:hAnsi="Verdana" w:cs="Arial"/>
          <w:sz w:val="20"/>
          <w:szCs w:val="20"/>
        </w:rPr>
        <w:t xml:space="preserve">worden </w:t>
      </w:r>
      <w:r w:rsidR="0039070D" w:rsidRPr="0039070D">
        <w:rPr>
          <w:rFonts w:ascii="Verdana" w:hAnsi="Verdana" w:cs="Arial"/>
          <w:sz w:val="20"/>
          <w:szCs w:val="20"/>
        </w:rPr>
        <w:t>de CO-emissies</w:t>
      </w:r>
      <w:r w:rsidR="0039070D">
        <w:rPr>
          <w:rFonts w:ascii="Verdana" w:hAnsi="Verdana" w:cs="Arial"/>
          <w:sz w:val="20"/>
          <w:szCs w:val="20"/>
        </w:rPr>
        <w:t xml:space="preserve"> naar lucht beperkt</w:t>
      </w:r>
      <w:r w:rsidR="0039070D" w:rsidRPr="0039070D">
        <w:rPr>
          <w:rFonts w:ascii="Verdana" w:hAnsi="Verdana" w:cs="Arial"/>
          <w:sz w:val="20"/>
          <w:szCs w:val="20"/>
        </w:rPr>
        <w:t xml:space="preserve">, </w:t>
      </w:r>
      <w:r w:rsidR="0039070D">
        <w:rPr>
          <w:rFonts w:ascii="Verdana" w:hAnsi="Verdana" w:cs="Arial"/>
          <w:sz w:val="20"/>
          <w:szCs w:val="20"/>
        </w:rPr>
        <w:t xml:space="preserve">door gebruik van </w:t>
      </w:r>
      <w:r w:rsidR="008537E3">
        <w:rPr>
          <w:rFonts w:ascii="Verdana" w:hAnsi="Verdana" w:cs="Arial"/>
          <w:sz w:val="20"/>
          <w:szCs w:val="20"/>
        </w:rPr>
        <w:t xml:space="preserve">één </w:t>
      </w:r>
      <w:r w:rsidR="0039070D">
        <w:rPr>
          <w:rFonts w:ascii="Verdana" w:hAnsi="Verdana" w:cs="Arial"/>
          <w:sz w:val="20"/>
          <w:szCs w:val="20"/>
        </w:rPr>
        <w:t xml:space="preserve">of een combinatie van de </w:t>
      </w:r>
      <w:r w:rsidR="0039070D" w:rsidRPr="0039070D">
        <w:rPr>
          <w:rFonts w:ascii="Verdana" w:hAnsi="Verdana" w:cs="Arial"/>
          <w:sz w:val="20"/>
          <w:szCs w:val="20"/>
        </w:rPr>
        <w:t>technieken</w:t>
      </w:r>
      <w:r w:rsidR="0039070D">
        <w:rPr>
          <w:rFonts w:ascii="Verdana" w:hAnsi="Verdana" w:cs="Arial"/>
          <w:sz w:val="20"/>
          <w:szCs w:val="20"/>
        </w:rPr>
        <w:t>, vermeld in BBT</w:t>
      </w:r>
      <w:r w:rsidR="0039070D" w:rsidRPr="0039070D">
        <w:rPr>
          <w:rFonts w:ascii="Verdana" w:hAnsi="Verdana" w:cs="Arial"/>
          <w:sz w:val="20"/>
          <w:szCs w:val="20"/>
        </w:rPr>
        <w:t xml:space="preserve"> </w:t>
      </w:r>
      <w:r w:rsidR="0039070D">
        <w:rPr>
          <w:rFonts w:ascii="Verdana" w:hAnsi="Verdana" w:cs="Arial"/>
          <w:sz w:val="20"/>
          <w:szCs w:val="20"/>
        </w:rPr>
        <w:t>73 van de BBT-conclusies voor grote stookinstallaties</w:t>
      </w:r>
      <w:r w:rsidR="0039070D" w:rsidRPr="0039070D">
        <w:rPr>
          <w:rFonts w:ascii="Verdana" w:hAnsi="Verdana" w:cs="Arial"/>
          <w:sz w:val="20"/>
          <w:szCs w:val="20"/>
        </w:rPr>
        <w:t xml:space="preserve">. </w:t>
      </w:r>
      <w:r w:rsidR="0039070D" w:rsidRPr="0039070D">
        <w:rPr>
          <w:rFonts w:ascii="Verdana" w:hAnsi="Verdana" w:cs="Arial"/>
          <w:sz w:val="20"/>
          <w:szCs w:val="20"/>
        </w:rPr>
        <w:cr/>
      </w:r>
    </w:p>
    <w:p w14:paraId="34414386" w14:textId="31E39645" w:rsidR="0039070D" w:rsidRDefault="0039070D" w:rsidP="0039070D">
      <w:pPr>
        <w:tabs>
          <w:tab w:val="left" w:pos="567"/>
        </w:tabs>
        <w:spacing w:after="0"/>
        <w:rPr>
          <w:rFonts w:ascii="Verdana" w:hAnsi="Verdana" w:cs="Arial"/>
          <w:sz w:val="20"/>
          <w:szCs w:val="20"/>
        </w:rPr>
      </w:pPr>
      <w:r>
        <w:rPr>
          <w:rFonts w:ascii="Verdana" w:hAnsi="Verdana" w:cs="Arial"/>
          <w:sz w:val="20"/>
          <w:szCs w:val="20"/>
        </w:rPr>
        <w:tab/>
      </w:r>
      <w:r w:rsidRPr="0039070D">
        <w:rPr>
          <w:rFonts w:ascii="Verdana" w:hAnsi="Verdana" w:cs="Arial"/>
          <w:sz w:val="20"/>
          <w:szCs w:val="20"/>
        </w:rPr>
        <w:t>De emissiegrenswaarden, vermeld in de volgende tabel, zijn van toepassing op emissies van NO</w:t>
      </w:r>
      <w:r w:rsidRPr="0039070D">
        <w:rPr>
          <w:rFonts w:ascii="Verdana" w:hAnsi="Verdana" w:cs="Arial"/>
          <w:sz w:val="20"/>
          <w:szCs w:val="20"/>
          <w:vertAlign w:val="subscript"/>
        </w:rPr>
        <w:t>x</w:t>
      </w:r>
      <w:r w:rsidRPr="0039070D">
        <w:rPr>
          <w:rFonts w:ascii="Verdana" w:hAnsi="Verdana" w:cs="Arial"/>
          <w:sz w:val="20"/>
          <w:szCs w:val="20"/>
        </w:rPr>
        <w:t xml:space="preserve"> naar lucht afkomstig van </w:t>
      </w:r>
      <w:r w:rsidR="006B2BEA">
        <w:rPr>
          <w:rFonts w:ascii="Verdana" w:hAnsi="Verdana" w:cs="Arial"/>
          <w:sz w:val="20"/>
          <w:szCs w:val="20"/>
        </w:rPr>
        <w:t>KV</w:t>
      </w:r>
      <w:r w:rsidRPr="0039070D">
        <w:rPr>
          <w:rFonts w:ascii="Verdana" w:hAnsi="Verdana" w:cs="Arial"/>
          <w:sz w:val="20"/>
          <w:szCs w:val="20"/>
        </w:rPr>
        <w:t>-STEG-installaties.</w:t>
      </w:r>
    </w:p>
    <w:p w14:paraId="7A07EE81" w14:textId="708232E9" w:rsidR="00554B32" w:rsidRDefault="00554B32" w:rsidP="0039070D">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3020"/>
        <w:gridCol w:w="3020"/>
        <w:gridCol w:w="3020"/>
      </w:tblGrid>
      <w:tr w:rsidR="00554B32" w14:paraId="2FF9E08A" w14:textId="77777777" w:rsidTr="00281C6C">
        <w:tc>
          <w:tcPr>
            <w:tcW w:w="3020" w:type="dxa"/>
            <w:vMerge w:val="restart"/>
          </w:tcPr>
          <w:p w14:paraId="2047966F" w14:textId="77777777" w:rsidR="00554B32" w:rsidRPr="00554B32" w:rsidRDefault="00554B32" w:rsidP="00554B32">
            <w:pPr>
              <w:tabs>
                <w:tab w:val="left" w:pos="567"/>
              </w:tabs>
              <w:rPr>
                <w:rFonts w:ascii="Verdana" w:hAnsi="Verdana" w:cs="Arial"/>
                <w:sz w:val="20"/>
                <w:szCs w:val="20"/>
              </w:rPr>
            </w:pPr>
            <w:r w:rsidRPr="00554B32">
              <w:rPr>
                <w:rFonts w:ascii="Verdana" w:hAnsi="Verdana" w:cs="Arial"/>
                <w:sz w:val="20"/>
                <w:szCs w:val="20"/>
              </w:rPr>
              <w:t>Totaal nominaal thermisch ingangsvermogen</w:t>
            </w:r>
          </w:p>
          <w:p w14:paraId="3AD1C5A4" w14:textId="57A0C6D1" w:rsidR="00554B32" w:rsidRDefault="00554B32" w:rsidP="006B2BEA">
            <w:pPr>
              <w:tabs>
                <w:tab w:val="left" w:pos="567"/>
              </w:tabs>
              <w:rPr>
                <w:rFonts w:ascii="Verdana" w:hAnsi="Verdana" w:cs="Arial"/>
                <w:sz w:val="20"/>
                <w:szCs w:val="20"/>
              </w:rPr>
            </w:pPr>
            <w:r w:rsidRPr="00554B32">
              <w:rPr>
                <w:rFonts w:ascii="Verdana" w:hAnsi="Verdana" w:cs="Arial"/>
                <w:sz w:val="20"/>
                <w:szCs w:val="20"/>
              </w:rPr>
              <w:t xml:space="preserve">van de </w:t>
            </w:r>
            <w:r w:rsidR="006B2BEA">
              <w:rPr>
                <w:rFonts w:ascii="Verdana" w:hAnsi="Verdana" w:cs="Arial"/>
                <w:sz w:val="20"/>
                <w:szCs w:val="20"/>
              </w:rPr>
              <w:t>KV</w:t>
            </w:r>
            <w:r w:rsidRPr="00554B32">
              <w:rPr>
                <w:rFonts w:ascii="Verdana" w:hAnsi="Verdana" w:cs="Arial"/>
                <w:sz w:val="20"/>
                <w:szCs w:val="20"/>
              </w:rPr>
              <w:t>-STEG-installatie</w:t>
            </w:r>
          </w:p>
        </w:tc>
        <w:tc>
          <w:tcPr>
            <w:tcW w:w="6040" w:type="dxa"/>
            <w:gridSpan w:val="2"/>
          </w:tcPr>
          <w:p w14:paraId="0C86F1E0" w14:textId="65CC9F79" w:rsidR="00554B32" w:rsidRDefault="00554B32" w:rsidP="0039070D">
            <w:pPr>
              <w:tabs>
                <w:tab w:val="left" w:pos="567"/>
              </w:tabs>
              <w:rPr>
                <w:rFonts w:ascii="Verdana" w:hAnsi="Verdana" w:cs="Arial"/>
                <w:sz w:val="20"/>
                <w:szCs w:val="20"/>
              </w:rPr>
            </w:pPr>
            <w:r>
              <w:rPr>
                <w:rFonts w:ascii="Verdana" w:hAnsi="Verdana" w:cs="Arial"/>
                <w:sz w:val="20"/>
                <w:szCs w:val="20"/>
              </w:rPr>
              <w:t>Emissiegrenswaarde, uitgedrukt als mg/Nm³</w:t>
            </w:r>
          </w:p>
        </w:tc>
      </w:tr>
      <w:tr w:rsidR="00554B32" w14:paraId="7A1C3BFF" w14:textId="77777777" w:rsidTr="00554B32">
        <w:tc>
          <w:tcPr>
            <w:tcW w:w="3020" w:type="dxa"/>
            <w:vMerge/>
          </w:tcPr>
          <w:p w14:paraId="2027D086" w14:textId="77777777" w:rsidR="00554B32" w:rsidRDefault="00554B32" w:rsidP="0039070D">
            <w:pPr>
              <w:tabs>
                <w:tab w:val="left" w:pos="567"/>
              </w:tabs>
              <w:rPr>
                <w:rFonts w:ascii="Verdana" w:hAnsi="Verdana" w:cs="Arial"/>
                <w:sz w:val="20"/>
                <w:szCs w:val="20"/>
              </w:rPr>
            </w:pPr>
          </w:p>
        </w:tc>
        <w:tc>
          <w:tcPr>
            <w:tcW w:w="3020" w:type="dxa"/>
          </w:tcPr>
          <w:p w14:paraId="3277559C" w14:textId="4CDF8436" w:rsidR="00554B32" w:rsidRDefault="00554B32" w:rsidP="0039070D">
            <w:pPr>
              <w:tabs>
                <w:tab w:val="left" w:pos="567"/>
              </w:tabs>
              <w:rPr>
                <w:rFonts w:ascii="Verdana" w:hAnsi="Verdana" w:cs="Arial"/>
                <w:sz w:val="20"/>
                <w:szCs w:val="20"/>
              </w:rPr>
            </w:pPr>
            <w:r>
              <w:rPr>
                <w:rFonts w:ascii="Verdana" w:hAnsi="Verdana" w:cs="Arial"/>
                <w:sz w:val="20"/>
                <w:szCs w:val="20"/>
              </w:rPr>
              <w:t>Jaargemiddelde</w:t>
            </w:r>
          </w:p>
        </w:tc>
        <w:tc>
          <w:tcPr>
            <w:tcW w:w="3020" w:type="dxa"/>
          </w:tcPr>
          <w:p w14:paraId="642DC301" w14:textId="77777777" w:rsidR="00554B32" w:rsidRPr="00554B32" w:rsidRDefault="00554B32" w:rsidP="00554B32">
            <w:pPr>
              <w:tabs>
                <w:tab w:val="left" w:pos="567"/>
              </w:tabs>
              <w:rPr>
                <w:rFonts w:ascii="Verdana" w:hAnsi="Verdana" w:cs="Arial"/>
                <w:sz w:val="20"/>
                <w:szCs w:val="20"/>
              </w:rPr>
            </w:pPr>
            <w:r w:rsidRPr="00554B32">
              <w:rPr>
                <w:rFonts w:ascii="Verdana" w:hAnsi="Verdana" w:cs="Arial"/>
                <w:sz w:val="20"/>
                <w:szCs w:val="20"/>
              </w:rPr>
              <w:t>Daggemiddelde of gemiddelde over de</w:t>
            </w:r>
          </w:p>
          <w:p w14:paraId="271C0C9A" w14:textId="4A9EEC55" w:rsidR="00554B32" w:rsidRDefault="00554B32" w:rsidP="00554B32">
            <w:pPr>
              <w:tabs>
                <w:tab w:val="left" w:pos="567"/>
              </w:tabs>
              <w:rPr>
                <w:rFonts w:ascii="Verdana" w:hAnsi="Verdana" w:cs="Arial"/>
                <w:sz w:val="20"/>
                <w:szCs w:val="20"/>
              </w:rPr>
            </w:pPr>
            <w:r w:rsidRPr="00554B32">
              <w:rPr>
                <w:rFonts w:ascii="Verdana" w:hAnsi="Verdana" w:cs="Arial"/>
                <w:sz w:val="20"/>
                <w:szCs w:val="20"/>
              </w:rPr>
              <w:t>bemonsteringsperiode</w:t>
            </w:r>
          </w:p>
        </w:tc>
      </w:tr>
      <w:tr w:rsidR="00554B32" w14:paraId="41AE72AF" w14:textId="77777777" w:rsidTr="00554B32">
        <w:tc>
          <w:tcPr>
            <w:tcW w:w="3020" w:type="dxa"/>
          </w:tcPr>
          <w:p w14:paraId="28368D7D" w14:textId="4E3208B7" w:rsidR="00554B32" w:rsidRDefault="00554B32" w:rsidP="0039070D">
            <w:pPr>
              <w:tabs>
                <w:tab w:val="left" w:pos="567"/>
              </w:tabs>
              <w:rPr>
                <w:rFonts w:ascii="Verdana" w:hAnsi="Verdana" w:cs="Arial"/>
                <w:sz w:val="20"/>
                <w:szCs w:val="20"/>
              </w:rPr>
            </w:pPr>
            <w:r>
              <w:rPr>
                <w:rFonts w:ascii="Verdana" w:hAnsi="Verdana" w:cs="Arial"/>
                <w:sz w:val="20"/>
                <w:szCs w:val="20"/>
              </w:rPr>
              <w:t>≥</w:t>
            </w:r>
            <w:r w:rsidRPr="00554B32">
              <w:rPr>
                <w:rFonts w:ascii="Verdana" w:hAnsi="Verdana" w:cs="Arial"/>
                <w:sz w:val="20"/>
                <w:szCs w:val="20"/>
              </w:rPr>
              <w:t>100</w:t>
            </w:r>
            <w:r>
              <w:rPr>
                <w:rFonts w:ascii="Verdana" w:hAnsi="Verdana" w:cs="Arial"/>
                <w:sz w:val="20"/>
                <w:szCs w:val="20"/>
              </w:rPr>
              <w:t xml:space="preserve"> MW</w:t>
            </w:r>
            <w:r w:rsidRPr="00554B32">
              <w:rPr>
                <w:rFonts w:ascii="Verdana" w:hAnsi="Verdana" w:cs="Arial"/>
                <w:sz w:val="20"/>
                <w:szCs w:val="20"/>
                <w:vertAlign w:val="subscript"/>
              </w:rPr>
              <w:t>th</w:t>
            </w:r>
          </w:p>
        </w:tc>
        <w:tc>
          <w:tcPr>
            <w:tcW w:w="3020" w:type="dxa"/>
          </w:tcPr>
          <w:p w14:paraId="4FDEC4F5" w14:textId="7DB5D590" w:rsidR="00554B32" w:rsidRDefault="00554B32" w:rsidP="0039070D">
            <w:pPr>
              <w:tabs>
                <w:tab w:val="left" w:pos="567"/>
              </w:tabs>
              <w:rPr>
                <w:rFonts w:ascii="Verdana" w:hAnsi="Verdana" w:cs="Arial"/>
                <w:sz w:val="20"/>
                <w:szCs w:val="20"/>
              </w:rPr>
            </w:pPr>
            <w:r>
              <w:rPr>
                <w:rFonts w:ascii="Verdana" w:hAnsi="Verdana" w:cs="Arial"/>
                <w:sz w:val="20"/>
                <w:szCs w:val="20"/>
              </w:rPr>
              <w:t>25</w:t>
            </w:r>
          </w:p>
        </w:tc>
        <w:tc>
          <w:tcPr>
            <w:tcW w:w="3020" w:type="dxa"/>
          </w:tcPr>
          <w:p w14:paraId="3036CEF6" w14:textId="59F349EB" w:rsidR="00554B32" w:rsidRDefault="00554B32" w:rsidP="0039070D">
            <w:pPr>
              <w:tabs>
                <w:tab w:val="left" w:pos="567"/>
              </w:tabs>
              <w:rPr>
                <w:rFonts w:ascii="Verdana" w:hAnsi="Verdana" w:cs="Arial"/>
                <w:sz w:val="20"/>
                <w:szCs w:val="20"/>
              </w:rPr>
            </w:pPr>
            <w:r>
              <w:rPr>
                <w:rFonts w:ascii="Verdana" w:hAnsi="Verdana" w:cs="Arial"/>
                <w:sz w:val="20"/>
                <w:szCs w:val="20"/>
              </w:rPr>
              <w:t>35</w:t>
            </w:r>
          </w:p>
        </w:tc>
      </w:tr>
    </w:tbl>
    <w:p w14:paraId="183CB0B8" w14:textId="0102218E" w:rsidR="00163857" w:rsidRDefault="00163857" w:rsidP="0039070D">
      <w:pPr>
        <w:tabs>
          <w:tab w:val="left" w:pos="567"/>
        </w:tabs>
        <w:spacing w:after="0"/>
        <w:rPr>
          <w:rFonts w:ascii="Verdana" w:hAnsi="Verdana" w:cs="Arial"/>
          <w:sz w:val="20"/>
          <w:szCs w:val="20"/>
        </w:rPr>
      </w:pPr>
    </w:p>
    <w:p w14:paraId="2200E1ED" w14:textId="35EED4B5" w:rsidR="00554B32" w:rsidRPr="00554B32" w:rsidRDefault="00554B32" w:rsidP="00554B32">
      <w:pPr>
        <w:tabs>
          <w:tab w:val="left" w:pos="567"/>
        </w:tabs>
        <w:spacing w:after="0"/>
        <w:rPr>
          <w:rFonts w:ascii="Verdana" w:hAnsi="Verdana" w:cs="Arial"/>
          <w:sz w:val="20"/>
          <w:szCs w:val="20"/>
        </w:rPr>
      </w:pPr>
      <w:r>
        <w:rPr>
          <w:rFonts w:ascii="Verdana" w:hAnsi="Verdana" w:cs="Arial"/>
          <w:sz w:val="20"/>
          <w:szCs w:val="20"/>
        </w:rPr>
        <w:t>Art. 3.12.</w:t>
      </w:r>
      <w:r w:rsidR="00EE509A">
        <w:rPr>
          <w:rFonts w:ascii="Verdana" w:hAnsi="Verdana" w:cs="Arial"/>
          <w:sz w:val="20"/>
          <w:szCs w:val="20"/>
        </w:rPr>
        <w:t>8</w:t>
      </w:r>
      <w:r>
        <w:rPr>
          <w:rFonts w:ascii="Verdana" w:hAnsi="Verdana" w:cs="Arial"/>
          <w:sz w:val="20"/>
          <w:szCs w:val="20"/>
        </w:rPr>
        <w:t>.3. Voor</w:t>
      </w:r>
      <w:r w:rsidRPr="00554B32">
        <w:rPr>
          <w:rFonts w:ascii="Verdana" w:hAnsi="Verdana" w:cs="Arial"/>
          <w:sz w:val="20"/>
          <w:szCs w:val="20"/>
        </w:rPr>
        <w:t xml:space="preserve"> SO</w:t>
      </w:r>
      <w:r w:rsidRPr="00554B32">
        <w:rPr>
          <w:rFonts w:ascii="Verdana" w:hAnsi="Verdana" w:cs="Arial"/>
          <w:sz w:val="20"/>
          <w:szCs w:val="20"/>
          <w:vertAlign w:val="subscript"/>
        </w:rPr>
        <w:t>2</w:t>
      </w:r>
      <w:r w:rsidRPr="00554B32">
        <w:rPr>
          <w:rFonts w:ascii="Verdana" w:hAnsi="Verdana" w:cs="Arial"/>
          <w:sz w:val="20"/>
          <w:szCs w:val="20"/>
        </w:rPr>
        <w:t xml:space="preserve">-emissies naar lucht afkomstig van </w:t>
      </w:r>
      <w:r w:rsidR="006B2BEA">
        <w:rPr>
          <w:rFonts w:ascii="Verdana" w:hAnsi="Verdana" w:cs="Arial"/>
          <w:sz w:val="20"/>
          <w:szCs w:val="20"/>
        </w:rPr>
        <w:t>KV</w:t>
      </w:r>
      <w:r w:rsidRPr="00554B32">
        <w:rPr>
          <w:rFonts w:ascii="Verdana" w:hAnsi="Verdana" w:cs="Arial"/>
          <w:sz w:val="20"/>
          <w:szCs w:val="20"/>
        </w:rPr>
        <w:t>-STEG</w:t>
      </w:r>
      <w:r>
        <w:rPr>
          <w:rFonts w:ascii="Verdana" w:hAnsi="Verdana" w:cs="Arial"/>
          <w:sz w:val="20"/>
          <w:szCs w:val="20"/>
        </w:rPr>
        <w:t>-installaties van ≥</w:t>
      </w:r>
      <w:r w:rsidRPr="00554B32">
        <w:rPr>
          <w:rFonts w:ascii="Verdana" w:hAnsi="Verdana" w:cs="Arial"/>
          <w:sz w:val="20"/>
          <w:szCs w:val="20"/>
        </w:rPr>
        <w:t>100 MW</w:t>
      </w:r>
      <w:r w:rsidRPr="00554B32">
        <w:rPr>
          <w:rFonts w:ascii="Verdana" w:hAnsi="Verdana" w:cs="Arial"/>
          <w:sz w:val="20"/>
          <w:szCs w:val="20"/>
          <w:vertAlign w:val="subscript"/>
        </w:rPr>
        <w:t>th</w:t>
      </w:r>
      <w:r w:rsidRPr="00554B32">
        <w:rPr>
          <w:rFonts w:ascii="Verdana" w:hAnsi="Verdana" w:cs="Arial"/>
          <w:sz w:val="20"/>
          <w:szCs w:val="20"/>
        </w:rPr>
        <w:t xml:space="preserve"> </w:t>
      </w:r>
      <w:r>
        <w:rPr>
          <w:rFonts w:ascii="Verdana" w:hAnsi="Verdana" w:cs="Arial"/>
          <w:sz w:val="20"/>
          <w:szCs w:val="20"/>
        </w:rPr>
        <w:t xml:space="preserve">geldt een emissiegrenswaarde van </w:t>
      </w:r>
      <w:r w:rsidRPr="00554B32">
        <w:rPr>
          <w:rFonts w:ascii="Verdana" w:hAnsi="Verdana" w:cs="Arial"/>
          <w:sz w:val="20"/>
          <w:szCs w:val="20"/>
        </w:rPr>
        <w:t>16 mg/Nm</w:t>
      </w:r>
      <w:r w:rsidRPr="00554B32">
        <w:rPr>
          <w:rFonts w:ascii="Verdana" w:hAnsi="Verdana" w:cs="Arial"/>
          <w:sz w:val="20"/>
          <w:szCs w:val="20"/>
          <w:vertAlign w:val="superscript"/>
        </w:rPr>
        <w:t>3</w:t>
      </w:r>
      <w:r w:rsidRPr="00554B32">
        <w:rPr>
          <w:rFonts w:ascii="Verdana" w:hAnsi="Verdana" w:cs="Arial"/>
          <w:sz w:val="20"/>
          <w:szCs w:val="20"/>
        </w:rPr>
        <w:t>, uitgedrukt als een jaargemiddelde.</w:t>
      </w:r>
    </w:p>
    <w:p w14:paraId="42E4C616" w14:textId="77777777" w:rsidR="001C1238" w:rsidRDefault="001C1238" w:rsidP="00554B32">
      <w:pPr>
        <w:tabs>
          <w:tab w:val="left" w:pos="567"/>
        </w:tabs>
        <w:spacing w:after="0"/>
        <w:rPr>
          <w:rFonts w:ascii="Verdana" w:hAnsi="Verdana" w:cs="Arial"/>
          <w:sz w:val="20"/>
          <w:szCs w:val="20"/>
        </w:rPr>
      </w:pPr>
    </w:p>
    <w:p w14:paraId="4B3F6B50" w14:textId="0DD86D46" w:rsidR="00554B32" w:rsidRPr="00554B32" w:rsidRDefault="00554B32" w:rsidP="00554B32">
      <w:pPr>
        <w:tabs>
          <w:tab w:val="left" w:pos="567"/>
        </w:tabs>
        <w:spacing w:after="0"/>
        <w:rPr>
          <w:rFonts w:ascii="Verdana" w:hAnsi="Verdana" w:cs="Arial"/>
          <w:sz w:val="20"/>
          <w:szCs w:val="20"/>
        </w:rPr>
      </w:pPr>
      <w:r>
        <w:rPr>
          <w:rFonts w:ascii="Verdana" w:hAnsi="Verdana" w:cs="Arial"/>
          <w:sz w:val="20"/>
          <w:szCs w:val="20"/>
        </w:rPr>
        <w:t>Art. 3.12.</w:t>
      </w:r>
      <w:r w:rsidR="00EE509A">
        <w:rPr>
          <w:rFonts w:ascii="Verdana" w:hAnsi="Verdana" w:cs="Arial"/>
          <w:sz w:val="20"/>
          <w:szCs w:val="20"/>
        </w:rPr>
        <w:t>8</w:t>
      </w:r>
      <w:r>
        <w:rPr>
          <w:rFonts w:ascii="Verdana" w:hAnsi="Verdana" w:cs="Arial"/>
          <w:sz w:val="20"/>
          <w:szCs w:val="20"/>
        </w:rPr>
        <w:t xml:space="preserve">.4. De </w:t>
      </w:r>
      <w:r w:rsidRPr="00554B32">
        <w:rPr>
          <w:rFonts w:ascii="Verdana" w:hAnsi="Verdana" w:cs="Arial"/>
          <w:sz w:val="20"/>
          <w:szCs w:val="20"/>
        </w:rPr>
        <w:t>emissies van stof, deeltjesgebonden metalen, ammoniak en</w:t>
      </w:r>
    </w:p>
    <w:p w14:paraId="532D1024" w14:textId="3BBB1A05" w:rsidR="00554B32" w:rsidRDefault="00554B32" w:rsidP="00554B32">
      <w:pPr>
        <w:tabs>
          <w:tab w:val="left" w:pos="567"/>
        </w:tabs>
        <w:spacing w:after="0"/>
        <w:rPr>
          <w:rFonts w:ascii="Verdana" w:hAnsi="Verdana" w:cs="Arial"/>
          <w:sz w:val="20"/>
          <w:szCs w:val="20"/>
        </w:rPr>
      </w:pPr>
      <w:r w:rsidRPr="00554B32">
        <w:rPr>
          <w:rFonts w:ascii="Verdana" w:hAnsi="Verdana" w:cs="Arial"/>
          <w:sz w:val="20"/>
          <w:szCs w:val="20"/>
        </w:rPr>
        <w:t xml:space="preserve">halogenen naar lucht afkomstig van </w:t>
      </w:r>
      <w:r w:rsidR="006B2BEA">
        <w:rPr>
          <w:rFonts w:ascii="Verdana" w:hAnsi="Verdana" w:cs="Arial"/>
          <w:sz w:val="20"/>
          <w:szCs w:val="20"/>
        </w:rPr>
        <w:t>KV</w:t>
      </w:r>
      <w:r w:rsidRPr="00554B32">
        <w:rPr>
          <w:rFonts w:ascii="Verdana" w:hAnsi="Verdana" w:cs="Arial"/>
          <w:sz w:val="20"/>
          <w:szCs w:val="20"/>
        </w:rPr>
        <w:t>-STEG-installaties</w:t>
      </w:r>
      <w:r>
        <w:rPr>
          <w:rFonts w:ascii="Verdana" w:hAnsi="Verdana" w:cs="Arial"/>
          <w:sz w:val="20"/>
          <w:szCs w:val="20"/>
        </w:rPr>
        <w:t xml:space="preserve"> </w:t>
      </w:r>
      <w:r w:rsidRPr="00554B32">
        <w:rPr>
          <w:rFonts w:ascii="Verdana" w:hAnsi="Verdana" w:cs="Arial"/>
          <w:sz w:val="20"/>
          <w:szCs w:val="20"/>
        </w:rPr>
        <w:t>worden v</w:t>
      </w:r>
      <w:r>
        <w:rPr>
          <w:rFonts w:ascii="Verdana" w:hAnsi="Verdana" w:cs="Arial"/>
          <w:sz w:val="20"/>
          <w:szCs w:val="20"/>
        </w:rPr>
        <w:t xml:space="preserve">oorkomen of beperkt, door gebruik van </w:t>
      </w:r>
      <w:r w:rsidR="008537E3">
        <w:rPr>
          <w:rFonts w:ascii="Verdana" w:hAnsi="Verdana" w:cs="Arial"/>
          <w:sz w:val="20"/>
          <w:szCs w:val="20"/>
        </w:rPr>
        <w:t>éé</w:t>
      </w:r>
      <w:r w:rsidR="008537E3" w:rsidRPr="00554B32">
        <w:rPr>
          <w:rFonts w:ascii="Verdana" w:hAnsi="Verdana" w:cs="Arial"/>
          <w:sz w:val="20"/>
          <w:szCs w:val="20"/>
        </w:rPr>
        <w:t xml:space="preserve">n </w:t>
      </w:r>
      <w:r w:rsidRPr="00554B32">
        <w:rPr>
          <w:rFonts w:ascii="Verdana" w:hAnsi="Verdana" w:cs="Arial"/>
          <w:sz w:val="20"/>
          <w:szCs w:val="20"/>
        </w:rPr>
        <w:t xml:space="preserve">of een combinatie van de technieken, vermeld in BBT </w:t>
      </w:r>
      <w:r>
        <w:rPr>
          <w:rFonts w:ascii="Verdana" w:hAnsi="Verdana" w:cs="Arial"/>
          <w:sz w:val="20"/>
          <w:szCs w:val="20"/>
        </w:rPr>
        <w:t>75</w:t>
      </w:r>
      <w:r w:rsidRPr="00554B32">
        <w:rPr>
          <w:rFonts w:ascii="Verdana" w:hAnsi="Verdana" w:cs="Arial"/>
          <w:sz w:val="20"/>
          <w:szCs w:val="20"/>
        </w:rPr>
        <w:t xml:space="preserve"> van de BBT-conclusies voor grote stookinstallaties.</w:t>
      </w:r>
    </w:p>
    <w:p w14:paraId="1CEFB347" w14:textId="397AC2CF" w:rsidR="00554B32" w:rsidRDefault="00554B32" w:rsidP="0039070D">
      <w:pPr>
        <w:tabs>
          <w:tab w:val="left" w:pos="567"/>
        </w:tabs>
        <w:spacing w:after="0"/>
        <w:rPr>
          <w:rFonts w:ascii="Verdana" w:hAnsi="Verdana" w:cs="Arial"/>
          <w:sz w:val="20"/>
          <w:szCs w:val="20"/>
        </w:rPr>
      </w:pPr>
    </w:p>
    <w:p w14:paraId="359052BF" w14:textId="4A3885D1" w:rsidR="00554B32" w:rsidRDefault="00554B32" w:rsidP="00554B32">
      <w:pPr>
        <w:tabs>
          <w:tab w:val="left" w:pos="567"/>
        </w:tabs>
        <w:spacing w:after="0"/>
        <w:rPr>
          <w:rFonts w:ascii="Verdana" w:hAnsi="Verdana" w:cs="Arial"/>
          <w:sz w:val="20"/>
          <w:szCs w:val="20"/>
        </w:rPr>
      </w:pPr>
      <w:r>
        <w:rPr>
          <w:rFonts w:ascii="Verdana" w:hAnsi="Verdana" w:cs="Arial"/>
          <w:sz w:val="20"/>
          <w:szCs w:val="20"/>
        </w:rPr>
        <w:tab/>
      </w:r>
      <w:r w:rsidRPr="00554B32">
        <w:rPr>
          <w:rFonts w:ascii="Verdana" w:hAnsi="Verdana" w:cs="Arial"/>
          <w:sz w:val="20"/>
          <w:szCs w:val="20"/>
        </w:rPr>
        <w:t xml:space="preserve">De emissiegrenswaarden, vermeld in de volgende tabel, zijn van toepassing op emissies </w:t>
      </w:r>
      <w:r>
        <w:rPr>
          <w:rFonts w:ascii="Verdana" w:hAnsi="Verdana" w:cs="Arial"/>
          <w:sz w:val="20"/>
          <w:szCs w:val="20"/>
        </w:rPr>
        <w:t xml:space="preserve">van </w:t>
      </w:r>
      <w:r w:rsidRPr="00554B32">
        <w:rPr>
          <w:rFonts w:ascii="Verdana" w:hAnsi="Verdana" w:cs="Arial"/>
          <w:sz w:val="20"/>
          <w:szCs w:val="20"/>
        </w:rPr>
        <w:t>stof en deeltjesgebonden</w:t>
      </w:r>
      <w:r>
        <w:rPr>
          <w:rFonts w:ascii="Verdana" w:hAnsi="Verdana" w:cs="Arial"/>
          <w:sz w:val="20"/>
          <w:szCs w:val="20"/>
        </w:rPr>
        <w:t xml:space="preserve"> </w:t>
      </w:r>
      <w:r w:rsidRPr="00554B32">
        <w:rPr>
          <w:rFonts w:ascii="Verdana" w:hAnsi="Verdana" w:cs="Arial"/>
          <w:sz w:val="20"/>
          <w:szCs w:val="20"/>
        </w:rPr>
        <w:t>metalen naar lucht</w:t>
      </w:r>
      <w:r>
        <w:rPr>
          <w:rFonts w:ascii="Verdana" w:hAnsi="Verdana" w:cs="Arial"/>
          <w:sz w:val="20"/>
          <w:szCs w:val="20"/>
        </w:rPr>
        <w:t xml:space="preserve"> afkomstig van </w:t>
      </w:r>
      <w:r w:rsidR="006B2BEA">
        <w:rPr>
          <w:rFonts w:ascii="Verdana" w:hAnsi="Verdana" w:cs="Arial"/>
          <w:sz w:val="20"/>
          <w:szCs w:val="20"/>
        </w:rPr>
        <w:t>KV</w:t>
      </w:r>
      <w:r w:rsidRPr="00554B32">
        <w:rPr>
          <w:rFonts w:ascii="Verdana" w:hAnsi="Verdana" w:cs="Arial"/>
          <w:sz w:val="20"/>
          <w:szCs w:val="20"/>
        </w:rPr>
        <w:t>-STEG-installaties.</w:t>
      </w:r>
    </w:p>
    <w:p w14:paraId="1CE45CBA" w14:textId="08234E9B" w:rsidR="00554B32" w:rsidRDefault="00554B32" w:rsidP="00554B32">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2011"/>
        <w:gridCol w:w="2556"/>
        <w:gridCol w:w="1953"/>
        <w:gridCol w:w="2540"/>
      </w:tblGrid>
      <w:tr w:rsidR="00554B32" w:rsidRPr="00554B32" w14:paraId="0672E85C" w14:textId="77777777" w:rsidTr="00554B32">
        <w:tc>
          <w:tcPr>
            <w:tcW w:w="2034" w:type="dxa"/>
            <w:vMerge w:val="restart"/>
          </w:tcPr>
          <w:p w14:paraId="0D33284E" w14:textId="77777777" w:rsidR="00554B32" w:rsidRPr="00554B32" w:rsidRDefault="00554B32" w:rsidP="00554B32">
            <w:pPr>
              <w:tabs>
                <w:tab w:val="left" w:pos="567"/>
              </w:tabs>
              <w:spacing w:line="276" w:lineRule="auto"/>
              <w:rPr>
                <w:rFonts w:ascii="Verdana" w:hAnsi="Verdana" w:cs="Arial"/>
                <w:sz w:val="20"/>
                <w:szCs w:val="20"/>
              </w:rPr>
            </w:pPr>
            <w:r w:rsidRPr="00554B32">
              <w:rPr>
                <w:rFonts w:ascii="Verdana" w:hAnsi="Verdana" w:cs="Arial"/>
                <w:sz w:val="20"/>
                <w:szCs w:val="20"/>
              </w:rPr>
              <w:t>Totaal nominaal thermisch</w:t>
            </w:r>
          </w:p>
          <w:p w14:paraId="7E9E01C3" w14:textId="77777777" w:rsidR="00554B32" w:rsidRPr="00554B32" w:rsidRDefault="00554B32" w:rsidP="00554B32">
            <w:pPr>
              <w:tabs>
                <w:tab w:val="left" w:pos="567"/>
              </w:tabs>
              <w:spacing w:line="276" w:lineRule="auto"/>
              <w:rPr>
                <w:rFonts w:ascii="Verdana" w:hAnsi="Verdana" w:cs="Arial"/>
                <w:sz w:val="20"/>
                <w:szCs w:val="20"/>
              </w:rPr>
            </w:pPr>
            <w:r w:rsidRPr="00554B32">
              <w:rPr>
                <w:rFonts w:ascii="Verdana" w:hAnsi="Verdana" w:cs="Arial"/>
                <w:sz w:val="20"/>
                <w:szCs w:val="20"/>
              </w:rPr>
              <w:t>ingangsvermogen van de</w:t>
            </w:r>
          </w:p>
          <w:p w14:paraId="0EB69658" w14:textId="5FD55608" w:rsidR="00554B32" w:rsidRPr="00554B32" w:rsidRDefault="006B2BEA" w:rsidP="00554B32">
            <w:pPr>
              <w:tabs>
                <w:tab w:val="left" w:pos="567"/>
              </w:tabs>
              <w:spacing w:line="276" w:lineRule="auto"/>
              <w:rPr>
                <w:rFonts w:ascii="Verdana" w:hAnsi="Verdana" w:cs="Arial"/>
                <w:sz w:val="20"/>
                <w:szCs w:val="20"/>
              </w:rPr>
            </w:pPr>
            <w:r>
              <w:rPr>
                <w:rFonts w:ascii="Verdana" w:hAnsi="Verdana" w:cs="Arial"/>
                <w:sz w:val="20"/>
                <w:szCs w:val="20"/>
              </w:rPr>
              <w:t>KV</w:t>
            </w:r>
            <w:r w:rsidR="00554B32">
              <w:rPr>
                <w:rFonts w:ascii="Verdana" w:hAnsi="Verdana" w:cs="Arial"/>
                <w:sz w:val="20"/>
                <w:szCs w:val="20"/>
              </w:rPr>
              <w:t>-STEG-</w:t>
            </w:r>
            <w:r w:rsidR="00554B32" w:rsidRPr="00554B32">
              <w:rPr>
                <w:rFonts w:ascii="Verdana" w:hAnsi="Verdana" w:cs="Arial"/>
                <w:sz w:val="20"/>
                <w:szCs w:val="20"/>
              </w:rPr>
              <w:t xml:space="preserve">installatie </w:t>
            </w:r>
          </w:p>
        </w:tc>
        <w:tc>
          <w:tcPr>
            <w:tcW w:w="4576" w:type="dxa"/>
            <w:gridSpan w:val="2"/>
          </w:tcPr>
          <w:p w14:paraId="124801F2" w14:textId="5ACC7A1C" w:rsidR="00554B32" w:rsidRPr="00554B32" w:rsidRDefault="00554B32" w:rsidP="00554B32">
            <w:pPr>
              <w:tabs>
                <w:tab w:val="left" w:pos="567"/>
              </w:tabs>
              <w:spacing w:line="276" w:lineRule="auto"/>
              <w:rPr>
                <w:rFonts w:ascii="Verdana" w:hAnsi="Verdana" w:cs="Arial"/>
                <w:sz w:val="20"/>
                <w:szCs w:val="20"/>
              </w:rPr>
            </w:pPr>
            <w:r w:rsidRPr="00554B32">
              <w:rPr>
                <w:rFonts w:ascii="Verdana" w:hAnsi="Verdana" w:cs="Arial"/>
                <w:sz w:val="20"/>
                <w:szCs w:val="20"/>
              </w:rPr>
              <w:t>Emissiegrenswaarde, uitgedrukt als mg/Nm³</w:t>
            </w:r>
          </w:p>
        </w:tc>
        <w:tc>
          <w:tcPr>
            <w:tcW w:w="2450" w:type="dxa"/>
          </w:tcPr>
          <w:p w14:paraId="6F7F6C84" w14:textId="5E352869" w:rsidR="00554B32" w:rsidRPr="00554B32" w:rsidRDefault="00554B32" w:rsidP="00554B32">
            <w:pPr>
              <w:tabs>
                <w:tab w:val="left" w:pos="567"/>
              </w:tabs>
              <w:spacing w:line="276" w:lineRule="auto"/>
              <w:rPr>
                <w:rFonts w:ascii="Verdana" w:hAnsi="Verdana" w:cs="Arial"/>
                <w:sz w:val="20"/>
                <w:szCs w:val="20"/>
              </w:rPr>
            </w:pPr>
            <w:r w:rsidRPr="00554B32">
              <w:rPr>
                <w:rFonts w:ascii="Verdana" w:hAnsi="Verdana" w:cs="Arial"/>
                <w:sz w:val="20"/>
                <w:szCs w:val="20"/>
              </w:rPr>
              <w:t xml:space="preserve">Emissiegrenswaarde, uitgedrukt als µg/Nm³ </w:t>
            </w:r>
          </w:p>
        </w:tc>
      </w:tr>
      <w:tr w:rsidR="00554B32" w:rsidRPr="00554B32" w14:paraId="5D9903F5" w14:textId="77777777" w:rsidTr="00554B32">
        <w:tc>
          <w:tcPr>
            <w:tcW w:w="2034" w:type="dxa"/>
            <w:vMerge/>
          </w:tcPr>
          <w:p w14:paraId="0148D430" w14:textId="77777777" w:rsidR="00554B32" w:rsidRPr="00554B32" w:rsidRDefault="00554B32" w:rsidP="00554B32">
            <w:pPr>
              <w:tabs>
                <w:tab w:val="left" w:pos="567"/>
              </w:tabs>
              <w:spacing w:line="276" w:lineRule="auto"/>
              <w:rPr>
                <w:rFonts w:ascii="Verdana" w:hAnsi="Verdana" w:cs="Arial"/>
                <w:sz w:val="20"/>
                <w:szCs w:val="20"/>
              </w:rPr>
            </w:pPr>
          </w:p>
        </w:tc>
        <w:tc>
          <w:tcPr>
            <w:tcW w:w="2642" w:type="dxa"/>
          </w:tcPr>
          <w:p w14:paraId="6200E2D8" w14:textId="109405F6" w:rsidR="00554B32" w:rsidRPr="001C1238" w:rsidRDefault="00554B32" w:rsidP="00554B32">
            <w:pPr>
              <w:tabs>
                <w:tab w:val="left" w:pos="567"/>
              </w:tabs>
              <w:spacing w:line="276" w:lineRule="auto"/>
              <w:rPr>
                <w:rFonts w:ascii="Verdana" w:hAnsi="Verdana" w:cs="Arial"/>
                <w:sz w:val="20"/>
                <w:szCs w:val="20"/>
              </w:rPr>
            </w:pPr>
            <w:r w:rsidRPr="001C1238">
              <w:rPr>
                <w:rFonts w:ascii="Verdana" w:hAnsi="Verdana" w:cs="Arial"/>
                <w:sz w:val="20"/>
                <w:szCs w:val="20"/>
              </w:rPr>
              <w:t>Sb + As + Pb + Cr + Co + Cu + Mn + Ni + V</w:t>
            </w:r>
            <w:r w:rsidR="008537E3" w:rsidRPr="001C1238">
              <w:rPr>
                <w:rFonts w:ascii="Verdana" w:hAnsi="Verdana" w:cs="Arial"/>
                <w:sz w:val="20"/>
                <w:szCs w:val="20"/>
              </w:rPr>
              <w:t xml:space="preserve"> </w:t>
            </w:r>
            <w:r w:rsidR="008537E3">
              <w:rPr>
                <w:rFonts w:ascii="Verdana" w:hAnsi="Verdana" w:cs="Arial"/>
                <w:sz w:val="20"/>
                <w:szCs w:val="20"/>
              </w:rPr>
              <w:t>(gemiddelde over de bemonsteringsperiode)</w:t>
            </w:r>
          </w:p>
        </w:tc>
        <w:tc>
          <w:tcPr>
            <w:tcW w:w="1934" w:type="dxa"/>
          </w:tcPr>
          <w:p w14:paraId="570B5528" w14:textId="032F7C60" w:rsidR="00554B32" w:rsidRPr="00554B32" w:rsidRDefault="00CB1D29" w:rsidP="00554B32">
            <w:pPr>
              <w:tabs>
                <w:tab w:val="left" w:pos="567"/>
              </w:tabs>
              <w:spacing w:line="276" w:lineRule="auto"/>
              <w:rPr>
                <w:rFonts w:ascii="Verdana" w:hAnsi="Verdana" w:cs="Arial"/>
                <w:sz w:val="20"/>
                <w:szCs w:val="20"/>
                <w:lang w:val="en-US"/>
              </w:rPr>
            </w:pPr>
            <w:r>
              <w:rPr>
                <w:rFonts w:ascii="Verdana" w:hAnsi="Verdana" w:cs="Arial"/>
                <w:sz w:val="20"/>
                <w:szCs w:val="20"/>
              </w:rPr>
              <w:t>Stof</w:t>
            </w:r>
            <w:r w:rsidR="008537E3">
              <w:rPr>
                <w:rFonts w:ascii="Verdana" w:hAnsi="Verdana" w:cs="Arial"/>
                <w:sz w:val="20"/>
                <w:szCs w:val="20"/>
              </w:rPr>
              <w:t xml:space="preserve"> (jaargemiddelde)</w:t>
            </w:r>
          </w:p>
        </w:tc>
        <w:tc>
          <w:tcPr>
            <w:tcW w:w="2450" w:type="dxa"/>
          </w:tcPr>
          <w:p w14:paraId="68CEB8EB" w14:textId="0BF112E1" w:rsidR="00554B32" w:rsidRPr="001C1238" w:rsidRDefault="00CB1D29" w:rsidP="00554B32">
            <w:pPr>
              <w:tabs>
                <w:tab w:val="left" w:pos="567"/>
              </w:tabs>
              <w:spacing w:line="276" w:lineRule="auto"/>
              <w:rPr>
                <w:rFonts w:ascii="Verdana" w:hAnsi="Verdana" w:cs="Arial"/>
                <w:sz w:val="20"/>
                <w:szCs w:val="20"/>
              </w:rPr>
            </w:pPr>
            <w:r w:rsidRPr="001C1238">
              <w:rPr>
                <w:rFonts w:ascii="Verdana" w:hAnsi="Verdana" w:cs="Arial"/>
                <w:sz w:val="20"/>
                <w:szCs w:val="20"/>
              </w:rPr>
              <w:t>Hg</w:t>
            </w:r>
            <w:r w:rsidR="008537E3" w:rsidRPr="001C1238">
              <w:rPr>
                <w:rFonts w:ascii="Verdana" w:hAnsi="Verdana" w:cs="Arial"/>
                <w:sz w:val="20"/>
                <w:szCs w:val="20"/>
              </w:rPr>
              <w:t xml:space="preserve"> (gemiddelde over de bemonsteringsperiode)</w:t>
            </w:r>
          </w:p>
        </w:tc>
      </w:tr>
      <w:tr w:rsidR="00554B32" w:rsidRPr="00554B32" w14:paraId="7E7ED198" w14:textId="77777777" w:rsidTr="00554B32">
        <w:tc>
          <w:tcPr>
            <w:tcW w:w="2034" w:type="dxa"/>
          </w:tcPr>
          <w:p w14:paraId="5239C01E" w14:textId="4F02DFE7" w:rsidR="00554B32" w:rsidRPr="00554B32" w:rsidRDefault="00554B32" w:rsidP="00554B32">
            <w:pPr>
              <w:tabs>
                <w:tab w:val="left" w:pos="567"/>
              </w:tabs>
              <w:spacing w:line="276" w:lineRule="auto"/>
              <w:rPr>
                <w:rFonts w:ascii="Verdana" w:hAnsi="Verdana" w:cs="Arial"/>
                <w:sz w:val="20"/>
                <w:szCs w:val="20"/>
              </w:rPr>
            </w:pPr>
            <w:r w:rsidRPr="00554B32">
              <w:rPr>
                <w:rFonts w:ascii="Verdana" w:hAnsi="Verdana" w:cs="Arial"/>
                <w:sz w:val="20"/>
                <w:szCs w:val="20"/>
              </w:rPr>
              <w:t>≥100 MW</w:t>
            </w:r>
            <w:r w:rsidRPr="00554B32">
              <w:rPr>
                <w:rFonts w:ascii="Verdana" w:hAnsi="Verdana" w:cs="Arial"/>
                <w:sz w:val="20"/>
                <w:szCs w:val="20"/>
                <w:vertAlign w:val="subscript"/>
              </w:rPr>
              <w:t>th</w:t>
            </w:r>
          </w:p>
        </w:tc>
        <w:tc>
          <w:tcPr>
            <w:tcW w:w="2642" w:type="dxa"/>
          </w:tcPr>
          <w:p w14:paraId="0C8C313E" w14:textId="3183463E" w:rsidR="00554B32" w:rsidRPr="00554B32" w:rsidRDefault="00CB1D29" w:rsidP="008537E3">
            <w:pPr>
              <w:tabs>
                <w:tab w:val="left" w:pos="567"/>
              </w:tabs>
              <w:spacing w:line="276" w:lineRule="auto"/>
              <w:rPr>
                <w:rFonts w:ascii="Verdana" w:hAnsi="Verdana" w:cs="Arial"/>
                <w:sz w:val="20"/>
                <w:szCs w:val="20"/>
              </w:rPr>
            </w:pPr>
            <w:r>
              <w:rPr>
                <w:rFonts w:ascii="Verdana" w:hAnsi="Verdana" w:cs="Arial"/>
                <w:sz w:val="20"/>
                <w:szCs w:val="20"/>
              </w:rPr>
              <w:t>0,025</w:t>
            </w:r>
          </w:p>
        </w:tc>
        <w:tc>
          <w:tcPr>
            <w:tcW w:w="1934" w:type="dxa"/>
          </w:tcPr>
          <w:p w14:paraId="7949D20A" w14:textId="06D90A9E" w:rsidR="00554B32" w:rsidRPr="00554B32" w:rsidRDefault="00CB1D29" w:rsidP="008537E3">
            <w:pPr>
              <w:tabs>
                <w:tab w:val="left" w:pos="567"/>
              </w:tabs>
              <w:spacing w:line="276" w:lineRule="auto"/>
              <w:rPr>
                <w:rFonts w:ascii="Verdana" w:hAnsi="Verdana" w:cs="Arial"/>
                <w:sz w:val="20"/>
                <w:szCs w:val="20"/>
              </w:rPr>
            </w:pPr>
            <w:r>
              <w:rPr>
                <w:rFonts w:ascii="Verdana" w:hAnsi="Verdana" w:cs="Arial"/>
                <w:sz w:val="20"/>
                <w:szCs w:val="20"/>
              </w:rPr>
              <w:t>2,5</w:t>
            </w:r>
          </w:p>
        </w:tc>
        <w:tc>
          <w:tcPr>
            <w:tcW w:w="2450" w:type="dxa"/>
          </w:tcPr>
          <w:p w14:paraId="200BC484" w14:textId="0CA144B1" w:rsidR="00554B32" w:rsidRPr="00554B32" w:rsidRDefault="00CB1D29" w:rsidP="008537E3">
            <w:pPr>
              <w:tabs>
                <w:tab w:val="left" w:pos="567"/>
              </w:tabs>
              <w:spacing w:line="276" w:lineRule="auto"/>
              <w:rPr>
                <w:rFonts w:ascii="Verdana" w:hAnsi="Verdana" w:cs="Arial"/>
                <w:sz w:val="20"/>
                <w:szCs w:val="20"/>
              </w:rPr>
            </w:pPr>
            <w:r>
              <w:rPr>
                <w:rFonts w:ascii="Verdana" w:hAnsi="Verdana" w:cs="Arial"/>
                <w:sz w:val="20"/>
                <w:szCs w:val="20"/>
              </w:rPr>
              <w:t>1</w:t>
            </w:r>
          </w:p>
        </w:tc>
      </w:tr>
    </w:tbl>
    <w:p w14:paraId="17FA2BE2" w14:textId="17E7D684" w:rsidR="00CB34DC" w:rsidRPr="00CB34DC" w:rsidRDefault="00CB34DC" w:rsidP="004B3792">
      <w:pPr>
        <w:tabs>
          <w:tab w:val="left" w:pos="567"/>
        </w:tabs>
        <w:spacing w:after="0"/>
        <w:rPr>
          <w:rFonts w:ascii="Verdana" w:hAnsi="Verdana" w:cs="Arial"/>
          <w:sz w:val="20"/>
          <w:szCs w:val="20"/>
        </w:rPr>
      </w:pPr>
    </w:p>
    <w:p w14:paraId="536892F5" w14:textId="5EAAAC8B" w:rsidR="00CB34DC" w:rsidRDefault="00CB34DC" w:rsidP="00554B32">
      <w:pPr>
        <w:tabs>
          <w:tab w:val="left" w:pos="567"/>
        </w:tabs>
        <w:spacing w:after="0"/>
        <w:rPr>
          <w:rFonts w:ascii="Verdana" w:hAnsi="Verdana" w:cs="Arial"/>
          <w:sz w:val="20"/>
          <w:szCs w:val="20"/>
        </w:rPr>
      </w:pPr>
    </w:p>
    <w:p w14:paraId="54AA3D11" w14:textId="164A981F" w:rsidR="00BC448F" w:rsidRDefault="003965DE" w:rsidP="00554B32">
      <w:pPr>
        <w:tabs>
          <w:tab w:val="left" w:pos="567"/>
        </w:tabs>
        <w:spacing w:after="0"/>
        <w:rPr>
          <w:rFonts w:ascii="Verdana" w:hAnsi="Verdana" w:cs="Arial"/>
          <w:sz w:val="20"/>
          <w:szCs w:val="20"/>
        </w:rPr>
      </w:pPr>
      <w:r>
        <w:rPr>
          <w:rFonts w:ascii="Verdana" w:hAnsi="Verdana" w:cs="Arial"/>
          <w:sz w:val="20"/>
          <w:szCs w:val="20"/>
        </w:rPr>
        <w:t xml:space="preserve">Art. 3.12.8.5. </w:t>
      </w:r>
      <w:r w:rsidR="00BC448F" w:rsidRPr="00BC448F">
        <w:rPr>
          <w:rFonts w:ascii="Verdana" w:hAnsi="Verdana" w:cs="Arial"/>
          <w:sz w:val="20"/>
          <w:szCs w:val="20"/>
        </w:rPr>
        <w:t>In afwijking van artikel 5.43.2.23</w:t>
      </w:r>
      <w:r w:rsidR="003506D3">
        <w:rPr>
          <w:rFonts w:ascii="Verdana" w:hAnsi="Verdana" w:cs="Arial"/>
          <w:sz w:val="20"/>
          <w:szCs w:val="20"/>
        </w:rPr>
        <w:t xml:space="preserve"> tot en met 5.43.2.26</w:t>
      </w:r>
      <w:r w:rsidR="00BC448F" w:rsidRPr="00BC448F">
        <w:rPr>
          <w:rFonts w:ascii="Verdana" w:hAnsi="Verdana" w:cs="Arial"/>
          <w:sz w:val="20"/>
          <w:szCs w:val="20"/>
        </w:rPr>
        <w:t xml:space="preserve"> en artikel 5.43.3.25 van titel II van het VLAREM wordt de concentratie van de parameters in de rookgassen van </w:t>
      </w:r>
      <w:r w:rsidR="00BC448F">
        <w:rPr>
          <w:rFonts w:ascii="Verdana" w:hAnsi="Verdana" w:cs="Arial"/>
          <w:sz w:val="20"/>
          <w:szCs w:val="20"/>
        </w:rPr>
        <w:t>KV-STEG-installaties</w:t>
      </w:r>
      <w:r w:rsidR="00BC448F" w:rsidRPr="00BC448F">
        <w:rPr>
          <w:rFonts w:ascii="Verdana" w:hAnsi="Verdana" w:cs="Arial"/>
          <w:sz w:val="20"/>
          <w:szCs w:val="20"/>
        </w:rPr>
        <w:t>, gemeten met de frequentie, vermeld in de volgende tabel.</w:t>
      </w:r>
    </w:p>
    <w:p w14:paraId="3357DD1C" w14:textId="5838DD65" w:rsidR="00BC448F" w:rsidRDefault="00BC448F" w:rsidP="00554B32">
      <w:pPr>
        <w:tabs>
          <w:tab w:val="left" w:pos="567"/>
        </w:tabs>
        <w:spacing w:after="0"/>
        <w:rPr>
          <w:rFonts w:ascii="Verdana" w:hAnsi="Verdana" w:cs="Arial"/>
          <w:sz w:val="20"/>
          <w:szCs w:val="20"/>
        </w:rPr>
      </w:pPr>
    </w:p>
    <w:tbl>
      <w:tblPr>
        <w:tblStyle w:val="Tabelraster"/>
        <w:tblW w:w="0" w:type="auto"/>
        <w:tblLook w:val="04A0" w:firstRow="1" w:lastRow="0" w:firstColumn="1" w:lastColumn="0" w:noHBand="0" w:noVBand="1"/>
      </w:tblPr>
      <w:tblGrid>
        <w:gridCol w:w="4530"/>
        <w:gridCol w:w="4530"/>
      </w:tblGrid>
      <w:tr w:rsidR="00BC448F" w:rsidRPr="002F1643" w14:paraId="4B9E74BF" w14:textId="77777777" w:rsidTr="00F13738">
        <w:tc>
          <w:tcPr>
            <w:tcW w:w="4530" w:type="dxa"/>
          </w:tcPr>
          <w:p w14:paraId="4D63F4C2" w14:textId="77777777" w:rsidR="00BC448F" w:rsidRPr="002F1643" w:rsidRDefault="00BC448F" w:rsidP="00F13738">
            <w:pPr>
              <w:tabs>
                <w:tab w:val="left" w:pos="567"/>
              </w:tabs>
              <w:spacing w:line="276" w:lineRule="auto"/>
              <w:rPr>
                <w:rFonts w:ascii="Verdana" w:hAnsi="Verdana" w:cs="Arial"/>
                <w:sz w:val="20"/>
                <w:szCs w:val="20"/>
              </w:rPr>
            </w:pPr>
            <w:r w:rsidRPr="002F1643">
              <w:rPr>
                <w:rFonts w:ascii="Verdana" w:hAnsi="Verdana" w:cs="Arial"/>
                <w:sz w:val="20"/>
                <w:szCs w:val="20"/>
              </w:rPr>
              <w:t>Parameter</w:t>
            </w:r>
          </w:p>
        </w:tc>
        <w:tc>
          <w:tcPr>
            <w:tcW w:w="4530" w:type="dxa"/>
          </w:tcPr>
          <w:p w14:paraId="0EB18741" w14:textId="77777777" w:rsidR="00BC448F" w:rsidRPr="002F1643" w:rsidRDefault="00BC448F" w:rsidP="00F13738">
            <w:pPr>
              <w:tabs>
                <w:tab w:val="left" w:pos="567"/>
              </w:tabs>
              <w:spacing w:line="276" w:lineRule="auto"/>
              <w:rPr>
                <w:rFonts w:ascii="Verdana" w:hAnsi="Verdana" w:cs="Arial"/>
                <w:sz w:val="20"/>
                <w:szCs w:val="20"/>
              </w:rPr>
            </w:pPr>
            <w:r w:rsidRPr="002F1643">
              <w:rPr>
                <w:rFonts w:ascii="Verdana" w:hAnsi="Verdana" w:cs="Arial"/>
                <w:sz w:val="20"/>
                <w:szCs w:val="20"/>
              </w:rPr>
              <w:t>Meetfrequentie</w:t>
            </w:r>
          </w:p>
        </w:tc>
      </w:tr>
      <w:tr w:rsidR="00BC448F" w:rsidRPr="002F1643" w14:paraId="38F5EC2E" w14:textId="77777777" w:rsidTr="00F13738">
        <w:tc>
          <w:tcPr>
            <w:tcW w:w="4530" w:type="dxa"/>
          </w:tcPr>
          <w:p w14:paraId="18F19CB4" w14:textId="3ACC0D04" w:rsidR="00BC448F" w:rsidRPr="002F1643" w:rsidRDefault="00BC448F" w:rsidP="00F13738">
            <w:pPr>
              <w:tabs>
                <w:tab w:val="left" w:pos="567"/>
              </w:tabs>
              <w:spacing w:line="276" w:lineRule="auto"/>
              <w:rPr>
                <w:rFonts w:ascii="Verdana" w:hAnsi="Verdana" w:cs="Arial"/>
                <w:sz w:val="20"/>
                <w:szCs w:val="20"/>
              </w:rPr>
            </w:pPr>
            <w:r w:rsidRPr="002F1643">
              <w:rPr>
                <w:rFonts w:ascii="Verdana" w:hAnsi="Verdana" w:cs="Arial"/>
                <w:sz w:val="20"/>
                <w:szCs w:val="20"/>
              </w:rPr>
              <w:t>CO, NO</w:t>
            </w:r>
            <w:r w:rsidRPr="002F1643">
              <w:rPr>
                <w:rFonts w:ascii="Verdana" w:hAnsi="Verdana" w:cs="Arial"/>
                <w:sz w:val="20"/>
                <w:szCs w:val="20"/>
                <w:vertAlign w:val="subscript"/>
              </w:rPr>
              <w:t>x,</w:t>
            </w:r>
            <w:r w:rsidRPr="002F1643">
              <w:rPr>
                <w:rFonts w:ascii="Verdana" w:hAnsi="Verdana" w:cs="Arial"/>
                <w:sz w:val="20"/>
                <w:szCs w:val="20"/>
              </w:rPr>
              <w:t xml:space="preserve"> </w:t>
            </w:r>
            <w:r>
              <w:rPr>
                <w:rFonts w:ascii="Verdana" w:hAnsi="Verdana" w:cs="Arial"/>
                <w:sz w:val="20"/>
                <w:szCs w:val="20"/>
              </w:rPr>
              <w:t>SO</w:t>
            </w:r>
            <w:r w:rsidRPr="003965DE">
              <w:rPr>
                <w:rFonts w:ascii="Verdana" w:hAnsi="Verdana" w:cs="Arial"/>
                <w:sz w:val="20"/>
                <w:szCs w:val="20"/>
                <w:vertAlign w:val="subscript"/>
              </w:rPr>
              <w:t>2</w:t>
            </w:r>
            <w:r w:rsidRPr="002F1643">
              <w:rPr>
                <w:rFonts w:ascii="Verdana" w:hAnsi="Verdana" w:cs="Arial"/>
                <w:sz w:val="20"/>
                <w:szCs w:val="20"/>
              </w:rPr>
              <w:t>, stof</w:t>
            </w:r>
          </w:p>
        </w:tc>
        <w:tc>
          <w:tcPr>
            <w:tcW w:w="4530" w:type="dxa"/>
          </w:tcPr>
          <w:p w14:paraId="08156CA7" w14:textId="77777777" w:rsidR="00BC448F" w:rsidRPr="002F1643" w:rsidRDefault="00BC448F" w:rsidP="00F13738">
            <w:pPr>
              <w:tabs>
                <w:tab w:val="left" w:pos="567"/>
              </w:tabs>
              <w:spacing w:line="276" w:lineRule="auto"/>
              <w:rPr>
                <w:rFonts w:ascii="Verdana" w:hAnsi="Verdana" w:cs="Arial"/>
                <w:sz w:val="20"/>
                <w:szCs w:val="20"/>
              </w:rPr>
            </w:pPr>
            <w:r w:rsidRPr="002F1643">
              <w:rPr>
                <w:rFonts w:ascii="Verdana" w:hAnsi="Verdana" w:cs="Arial"/>
                <w:sz w:val="20"/>
                <w:szCs w:val="20"/>
              </w:rPr>
              <w:t xml:space="preserve">Continu (1) </w:t>
            </w:r>
          </w:p>
        </w:tc>
      </w:tr>
      <w:tr w:rsidR="00BC448F" w:rsidRPr="002F1643" w14:paraId="0121475C" w14:textId="77777777" w:rsidTr="00F13738">
        <w:tc>
          <w:tcPr>
            <w:tcW w:w="4530" w:type="dxa"/>
          </w:tcPr>
          <w:p w14:paraId="4D726C50" w14:textId="14C3090F" w:rsidR="00BC448F" w:rsidRPr="002F1643" w:rsidRDefault="00BC448F" w:rsidP="00F13738">
            <w:pPr>
              <w:tabs>
                <w:tab w:val="left" w:pos="567"/>
              </w:tabs>
              <w:rPr>
                <w:rFonts w:ascii="Verdana" w:hAnsi="Verdana" w:cs="Arial"/>
                <w:sz w:val="20"/>
                <w:szCs w:val="20"/>
              </w:rPr>
            </w:pPr>
            <w:r>
              <w:rPr>
                <w:rFonts w:ascii="Verdana" w:hAnsi="Verdana" w:cs="Arial"/>
                <w:sz w:val="20"/>
                <w:szCs w:val="20"/>
              </w:rPr>
              <w:t>m</w:t>
            </w:r>
            <w:r w:rsidRPr="00CB34DC">
              <w:rPr>
                <w:rFonts w:ascii="Verdana" w:hAnsi="Verdana" w:cs="Arial"/>
                <w:sz w:val="20"/>
                <w:szCs w:val="20"/>
              </w:rPr>
              <w:t>etalen en metalloïden met uitzondering van kwik</w:t>
            </w:r>
            <w:r w:rsidR="003506D3">
              <w:rPr>
                <w:rFonts w:ascii="Verdana" w:hAnsi="Verdana" w:cs="Arial"/>
                <w:sz w:val="20"/>
                <w:szCs w:val="20"/>
              </w:rPr>
              <w:t xml:space="preserve"> (As, Cd, Co, Cr, Cu, Mn, Ni, Pb, Sb, Se, Gl, V, Zn)</w:t>
            </w:r>
          </w:p>
        </w:tc>
        <w:tc>
          <w:tcPr>
            <w:tcW w:w="4530" w:type="dxa"/>
          </w:tcPr>
          <w:p w14:paraId="39B21D78" w14:textId="621B962D" w:rsidR="00BC448F" w:rsidRPr="002F1643" w:rsidRDefault="0096195B" w:rsidP="00F13738">
            <w:pPr>
              <w:tabs>
                <w:tab w:val="left" w:pos="567"/>
              </w:tabs>
              <w:rPr>
                <w:rFonts w:ascii="Verdana" w:hAnsi="Verdana" w:cs="Arial"/>
                <w:sz w:val="20"/>
                <w:szCs w:val="20"/>
              </w:rPr>
            </w:pPr>
            <w:r>
              <w:rPr>
                <w:rFonts w:ascii="Verdana" w:hAnsi="Verdana" w:cs="Arial"/>
                <w:sz w:val="20"/>
                <w:szCs w:val="20"/>
              </w:rPr>
              <w:t>Eenmaal per jaar</w:t>
            </w:r>
            <w:r w:rsidR="00BC448F">
              <w:rPr>
                <w:rFonts w:ascii="Verdana" w:hAnsi="Verdana" w:cs="Arial"/>
                <w:sz w:val="20"/>
                <w:szCs w:val="20"/>
              </w:rPr>
              <w:t xml:space="preserve">, voor installaties met een totaal nominaal thermisch ingangsvermogen van </w:t>
            </w:r>
            <w:r w:rsidR="00BC448F" w:rsidRPr="00BC448F">
              <w:rPr>
                <w:rFonts w:ascii="Verdana" w:hAnsi="Verdana" w:cs="Arial"/>
                <w:sz w:val="20"/>
                <w:szCs w:val="20"/>
              </w:rPr>
              <w:t>≥100 MW</w:t>
            </w:r>
            <w:r w:rsidR="00BC448F">
              <w:rPr>
                <w:rFonts w:ascii="Verdana" w:hAnsi="Verdana" w:cs="Arial"/>
                <w:sz w:val="20"/>
                <w:szCs w:val="20"/>
              </w:rPr>
              <w:t xml:space="preserve"> (2)</w:t>
            </w:r>
          </w:p>
        </w:tc>
      </w:tr>
      <w:tr w:rsidR="00BC448F" w:rsidRPr="002F1643" w14:paraId="7F4758ED" w14:textId="77777777" w:rsidTr="00F13738">
        <w:tc>
          <w:tcPr>
            <w:tcW w:w="4530" w:type="dxa"/>
          </w:tcPr>
          <w:p w14:paraId="74BB41D3" w14:textId="6F527A5E" w:rsidR="00BC448F" w:rsidRDefault="00BC448F" w:rsidP="00F13738">
            <w:pPr>
              <w:tabs>
                <w:tab w:val="left" w:pos="567"/>
              </w:tabs>
              <w:rPr>
                <w:rFonts w:ascii="Verdana" w:hAnsi="Verdana" w:cs="Arial"/>
                <w:sz w:val="20"/>
                <w:szCs w:val="20"/>
              </w:rPr>
            </w:pPr>
            <w:r>
              <w:rPr>
                <w:rFonts w:ascii="Verdana" w:hAnsi="Verdana" w:cs="Arial"/>
                <w:sz w:val="20"/>
                <w:szCs w:val="20"/>
              </w:rPr>
              <w:t>kwik</w:t>
            </w:r>
          </w:p>
        </w:tc>
        <w:tc>
          <w:tcPr>
            <w:tcW w:w="4530" w:type="dxa"/>
          </w:tcPr>
          <w:p w14:paraId="21F40192" w14:textId="77777777" w:rsidR="003506D3" w:rsidRDefault="0096195B" w:rsidP="003506D3">
            <w:pPr>
              <w:rPr>
                <w:rFonts w:ascii="Times New Roman" w:hAnsi="Times New Roman" w:cs="Times New Roman"/>
                <w:sz w:val="24"/>
                <w:szCs w:val="24"/>
                <w:lang w:eastAsia="nl-BE"/>
              </w:rPr>
            </w:pPr>
            <w:r>
              <w:rPr>
                <w:rFonts w:ascii="Verdana" w:hAnsi="Verdana" w:cs="Arial"/>
                <w:sz w:val="20"/>
                <w:szCs w:val="20"/>
              </w:rPr>
              <w:t>Eenmaal per jaar</w:t>
            </w:r>
            <w:r w:rsidR="003965DE">
              <w:rPr>
                <w:rFonts w:ascii="Verdana" w:hAnsi="Verdana" w:cs="Arial"/>
                <w:sz w:val="20"/>
                <w:szCs w:val="20"/>
              </w:rPr>
              <w:t xml:space="preserve">, </w:t>
            </w:r>
            <w:r w:rsidR="003506D3">
              <w:rPr>
                <w:rFonts w:ascii="Verdana" w:hAnsi="Verdana" w:cs="Arial"/>
                <w:sz w:val="20"/>
                <w:szCs w:val="20"/>
              </w:rPr>
              <w:t>voor installaties met een totaal nominaal thermisch ingangsvermogen van ≥100 MW</w:t>
            </w:r>
            <w:r w:rsidR="003506D3">
              <w:rPr>
                <w:rFonts w:ascii="Times New Roman" w:hAnsi="Times New Roman" w:cs="Times New Roman"/>
                <w:sz w:val="24"/>
                <w:szCs w:val="24"/>
                <w:lang w:eastAsia="nl-BE"/>
              </w:rPr>
              <w:t xml:space="preserve"> </w:t>
            </w:r>
          </w:p>
          <w:p w14:paraId="4ED93EB4" w14:textId="7BA82E7E" w:rsidR="00BC448F" w:rsidRDefault="00BC448F" w:rsidP="00F13738">
            <w:pPr>
              <w:tabs>
                <w:tab w:val="left" w:pos="567"/>
              </w:tabs>
              <w:rPr>
                <w:rFonts w:ascii="Verdana" w:hAnsi="Verdana" w:cs="Arial"/>
                <w:sz w:val="20"/>
                <w:szCs w:val="20"/>
              </w:rPr>
            </w:pPr>
          </w:p>
        </w:tc>
      </w:tr>
    </w:tbl>
    <w:p w14:paraId="18925EEF" w14:textId="55AD5391" w:rsidR="00BC448F" w:rsidRDefault="00BC448F" w:rsidP="00554B32">
      <w:pPr>
        <w:tabs>
          <w:tab w:val="left" w:pos="567"/>
        </w:tabs>
        <w:spacing w:after="0"/>
        <w:rPr>
          <w:rFonts w:ascii="Verdana" w:hAnsi="Verdana" w:cs="Arial"/>
          <w:sz w:val="20"/>
          <w:szCs w:val="20"/>
        </w:rPr>
      </w:pPr>
    </w:p>
    <w:p w14:paraId="756BC7F3" w14:textId="4DCF363F" w:rsidR="00BC448F" w:rsidRPr="00E65F35" w:rsidRDefault="00BC448F" w:rsidP="003506D3">
      <w:pPr>
        <w:pStyle w:val="Lijstalinea"/>
        <w:numPr>
          <w:ilvl w:val="0"/>
          <w:numId w:val="21"/>
        </w:numPr>
        <w:tabs>
          <w:tab w:val="left" w:pos="567"/>
        </w:tabs>
        <w:spacing w:after="0"/>
        <w:rPr>
          <w:rFonts w:ascii="Verdana" w:hAnsi="Verdana" w:cs="Arial"/>
          <w:sz w:val="20"/>
          <w:szCs w:val="20"/>
        </w:rPr>
      </w:pPr>
      <w:r w:rsidRPr="00BC448F">
        <w:rPr>
          <w:rFonts w:ascii="Verdana" w:hAnsi="Verdana" w:cs="Arial"/>
          <w:sz w:val="20"/>
          <w:szCs w:val="20"/>
        </w:rPr>
        <w:t xml:space="preserve">Voor installaties met een nominaal thermisch ingangsvermogen van &lt;100 MW die &lt;1500 uur per jaar in bedrijf zijn, geldt een minimale monitoringfrequentie van eenmaal per drie maanden. </w:t>
      </w:r>
      <w:r w:rsidR="003506D3">
        <w:rPr>
          <w:rFonts w:ascii="Verdana" w:hAnsi="Verdana" w:cs="Arial"/>
          <w:sz w:val="20"/>
          <w:szCs w:val="20"/>
        </w:rPr>
        <w:t xml:space="preserve">Bij </w:t>
      </w:r>
      <w:r w:rsidR="003506D3" w:rsidRPr="003506D3">
        <w:rPr>
          <w:rFonts w:ascii="Verdana" w:hAnsi="Verdana" w:cs="Arial"/>
          <w:sz w:val="20"/>
          <w:szCs w:val="20"/>
        </w:rPr>
        <w:t>toepassing van het controlemeetprogramma, vermeld in bijlage 4.4.4 van titel II van het VLAREM, kan de meetfrequentie maximaal dalen tot minimaal om de zes maanden.</w:t>
      </w:r>
      <w:r w:rsidR="003506D3">
        <w:rPr>
          <w:rFonts w:ascii="Verdana" w:hAnsi="Verdana" w:cs="Arial"/>
          <w:sz w:val="20"/>
          <w:szCs w:val="20"/>
        </w:rPr>
        <w:t xml:space="preserve"> </w:t>
      </w:r>
      <w:r w:rsidRPr="00E65F35">
        <w:rPr>
          <w:rFonts w:ascii="Verdana" w:hAnsi="Verdana" w:cs="Arial"/>
          <w:sz w:val="20"/>
          <w:szCs w:val="20"/>
        </w:rPr>
        <w:t xml:space="preserve">De periodieke monitoring </w:t>
      </w:r>
      <w:r w:rsidR="003506D3">
        <w:rPr>
          <w:rFonts w:ascii="Verdana" w:hAnsi="Verdana" w:cs="Arial"/>
          <w:sz w:val="20"/>
          <w:szCs w:val="20"/>
        </w:rPr>
        <w:t xml:space="preserve">wordt </w:t>
      </w:r>
      <w:r w:rsidRPr="00E65F35">
        <w:rPr>
          <w:rFonts w:ascii="Verdana" w:hAnsi="Verdana" w:cs="Arial"/>
          <w:sz w:val="20"/>
          <w:szCs w:val="20"/>
        </w:rPr>
        <w:t>uitgevoerd bij een belasting van de stookinstallatie van &gt;70%.</w:t>
      </w:r>
    </w:p>
    <w:p w14:paraId="5B5624B8" w14:textId="4A0C10FA" w:rsidR="00BC448F" w:rsidRDefault="003506D3" w:rsidP="00E928D2">
      <w:pPr>
        <w:pStyle w:val="Lijstalinea"/>
        <w:numPr>
          <w:ilvl w:val="0"/>
          <w:numId w:val="21"/>
        </w:numPr>
        <w:tabs>
          <w:tab w:val="left" w:pos="567"/>
        </w:tabs>
        <w:spacing w:after="0"/>
        <w:rPr>
          <w:rFonts w:ascii="Verdana" w:hAnsi="Verdana" w:cs="Arial"/>
          <w:sz w:val="20"/>
          <w:szCs w:val="20"/>
        </w:rPr>
      </w:pPr>
      <w:r>
        <w:rPr>
          <w:rFonts w:ascii="Verdana" w:hAnsi="Verdana" w:cs="Arial"/>
          <w:sz w:val="20"/>
          <w:szCs w:val="20"/>
        </w:rPr>
        <w:t>In de omgevingsvergunning kan worden toegestaan dat d</w:t>
      </w:r>
      <w:r w:rsidRPr="00BC448F">
        <w:rPr>
          <w:rFonts w:ascii="Verdana" w:hAnsi="Verdana" w:cs="Arial"/>
          <w:sz w:val="20"/>
          <w:szCs w:val="20"/>
        </w:rPr>
        <w:t xml:space="preserve">e </w:t>
      </w:r>
      <w:r w:rsidR="00BC448F" w:rsidRPr="00BC448F">
        <w:rPr>
          <w:rFonts w:ascii="Verdana" w:hAnsi="Verdana" w:cs="Arial"/>
          <w:sz w:val="20"/>
          <w:szCs w:val="20"/>
        </w:rPr>
        <w:t xml:space="preserve">lijst van gemonitorde verontreinigende stoffen en de monitoringfrequentie </w:t>
      </w:r>
      <w:r>
        <w:rPr>
          <w:rFonts w:ascii="Verdana" w:hAnsi="Verdana" w:cs="Arial"/>
          <w:sz w:val="20"/>
          <w:szCs w:val="20"/>
        </w:rPr>
        <w:t>wordt aangepast</w:t>
      </w:r>
      <w:r w:rsidRPr="00BC448F">
        <w:rPr>
          <w:rFonts w:ascii="Verdana" w:hAnsi="Verdana" w:cs="Arial"/>
          <w:sz w:val="20"/>
          <w:szCs w:val="20"/>
        </w:rPr>
        <w:t xml:space="preserve"> </w:t>
      </w:r>
      <w:r w:rsidR="00BC448F" w:rsidRPr="00BC448F">
        <w:rPr>
          <w:rFonts w:ascii="Verdana" w:hAnsi="Verdana" w:cs="Arial"/>
          <w:sz w:val="20"/>
          <w:szCs w:val="20"/>
        </w:rPr>
        <w:t xml:space="preserve">na een initiële karakterisering van de brandstof </w:t>
      </w:r>
      <w:r>
        <w:rPr>
          <w:rFonts w:ascii="Verdana" w:hAnsi="Verdana" w:cs="Arial"/>
          <w:sz w:val="20"/>
          <w:szCs w:val="20"/>
        </w:rPr>
        <w:t xml:space="preserve">en </w:t>
      </w:r>
      <w:r w:rsidR="00BC448F" w:rsidRPr="00BC448F">
        <w:rPr>
          <w:rFonts w:ascii="Verdana" w:hAnsi="Verdana" w:cs="Arial"/>
          <w:sz w:val="20"/>
          <w:szCs w:val="20"/>
        </w:rPr>
        <w:t xml:space="preserve">op basis van een beoordeling van de </w:t>
      </w:r>
      <w:r w:rsidR="00BC448F" w:rsidRPr="00BC448F">
        <w:rPr>
          <w:rFonts w:ascii="Verdana" w:hAnsi="Verdana" w:cs="Arial"/>
          <w:sz w:val="20"/>
          <w:szCs w:val="20"/>
        </w:rPr>
        <w:lastRenderedPageBreak/>
        <w:t>relevantie van verontreinigende stoffen voor de emissies naar lucht</w:t>
      </w:r>
      <w:r>
        <w:rPr>
          <w:rFonts w:ascii="Verdana" w:hAnsi="Verdana" w:cs="Arial"/>
          <w:sz w:val="20"/>
          <w:szCs w:val="20"/>
        </w:rPr>
        <w:t>.</w:t>
      </w:r>
      <w:r w:rsidR="00BC448F" w:rsidRPr="00BC448F">
        <w:rPr>
          <w:rFonts w:ascii="Verdana" w:hAnsi="Verdana" w:cs="Arial"/>
          <w:sz w:val="20"/>
          <w:szCs w:val="20"/>
        </w:rPr>
        <w:t xml:space="preserve"> </w:t>
      </w:r>
      <w:r>
        <w:rPr>
          <w:rFonts w:ascii="Verdana" w:hAnsi="Verdana" w:cs="Arial"/>
          <w:sz w:val="20"/>
          <w:szCs w:val="20"/>
        </w:rPr>
        <w:t>I</w:t>
      </w:r>
      <w:r w:rsidR="00BC448F" w:rsidRPr="00BC448F">
        <w:rPr>
          <w:rFonts w:ascii="Verdana" w:hAnsi="Verdana" w:cs="Arial"/>
          <w:sz w:val="20"/>
          <w:szCs w:val="20"/>
        </w:rPr>
        <w:t>n elk geval</w:t>
      </w:r>
      <w:r>
        <w:rPr>
          <w:rFonts w:ascii="Verdana" w:hAnsi="Verdana" w:cs="Arial"/>
          <w:sz w:val="20"/>
          <w:szCs w:val="20"/>
        </w:rPr>
        <w:t xml:space="preserve"> wordt</w:t>
      </w:r>
      <w:r w:rsidR="00BC448F" w:rsidRPr="00BC448F">
        <w:rPr>
          <w:rFonts w:ascii="Verdana" w:hAnsi="Verdana" w:cs="Arial"/>
          <w:sz w:val="20"/>
          <w:szCs w:val="20"/>
        </w:rPr>
        <w:t xml:space="preserve"> minimaal </w:t>
      </w:r>
      <w:r>
        <w:rPr>
          <w:rFonts w:ascii="Verdana" w:hAnsi="Verdana" w:cs="Arial"/>
          <w:sz w:val="20"/>
          <w:szCs w:val="20"/>
        </w:rPr>
        <w:t xml:space="preserve">een periodieke meting uitgevoerd </w:t>
      </w:r>
      <w:r w:rsidR="00BC448F" w:rsidRPr="00BC448F">
        <w:rPr>
          <w:rFonts w:ascii="Verdana" w:hAnsi="Verdana" w:cs="Arial"/>
          <w:sz w:val="20"/>
          <w:szCs w:val="20"/>
        </w:rPr>
        <w:t>bij iedere wijziging in de brandstofeigenschappen die van invloed kan zijn op de emissies.</w:t>
      </w:r>
    </w:p>
    <w:p w14:paraId="075773EA" w14:textId="77777777" w:rsidR="00BC448F" w:rsidRPr="003965DE" w:rsidRDefault="00BC448F" w:rsidP="003965DE">
      <w:pPr>
        <w:pStyle w:val="Lijstalinea"/>
        <w:tabs>
          <w:tab w:val="left" w:pos="567"/>
        </w:tabs>
        <w:spacing w:after="0"/>
        <w:rPr>
          <w:rFonts w:ascii="Verdana" w:hAnsi="Verdana" w:cs="Arial"/>
          <w:sz w:val="20"/>
          <w:szCs w:val="20"/>
        </w:rPr>
      </w:pPr>
    </w:p>
    <w:p w14:paraId="2FCE09C3" w14:textId="6CC1E1E3" w:rsidR="00D26952" w:rsidRDefault="00FF355B" w:rsidP="005D1760">
      <w:pPr>
        <w:tabs>
          <w:tab w:val="left" w:pos="567"/>
        </w:tabs>
        <w:spacing w:after="0"/>
        <w:rPr>
          <w:rFonts w:ascii="Verdana" w:hAnsi="Verdana" w:cs="Arial"/>
          <w:sz w:val="20"/>
          <w:szCs w:val="20"/>
        </w:rPr>
      </w:pPr>
      <w:r w:rsidRPr="003732B1">
        <w:rPr>
          <w:rFonts w:ascii="Verdana" w:hAnsi="Verdana" w:cs="Arial"/>
          <w:sz w:val="20"/>
          <w:szCs w:val="20"/>
        </w:rPr>
        <w:t xml:space="preserve">Hoofdstuk </w:t>
      </w:r>
      <w:r w:rsidR="001B76FB">
        <w:rPr>
          <w:rFonts w:ascii="Verdana" w:hAnsi="Verdana" w:cs="Arial"/>
          <w:sz w:val="20"/>
          <w:szCs w:val="20"/>
        </w:rPr>
        <w:t>3</w:t>
      </w:r>
      <w:r w:rsidRPr="003732B1">
        <w:rPr>
          <w:rFonts w:ascii="Verdana" w:hAnsi="Verdana" w:cs="Arial"/>
          <w:sz w:val="20"/>
          <w:szCs w:val="20"/>
        </w:rPr>
        <w:t>. Slotbepalingen</w:t>
      </w:r>
    </w:p>
    <w:p w14:paraId="3F8903FB" w14:textId="77777777" w:rsidR="00FF355B" w:rsidRPr="00A26FC8" w:rsidRDefault="00FF355B" w:rsidP="00A26FC8">
      <w:pPr>
        <w:spacing w:after="0"/>
        <w:rPr>
          <w:rFonts w:ascii="Verdana" w:hAnsi="Verdana"/>
          <w:sz w:val="20"/>
          <w:szCs w:val="20"/>
          <w:lang w:val="nl-NL"/>
        </w:rPr>
      </w:pPr>
    </w:p>
    <w:p w14:paraId="590B6757" w14:textId="1670A36E" w:rsidR="00D26952" w:rsidRPr="009E1EA4" w:rsidRDefault="00D26952">
      <w:pPr>
        <w:spacing w:after="0"/>
        <w:rPr>
          <w:rFonts w:ascii="Verdana" w:eastAsia="Times New Roman" w:hAnsi="Verdana" w:cs="Calibri"/>
          <w:spacing w:val="-3"/>
          <w:sz w:val="20"/>
          <w:szCs w:val="20"/>
          <w:lang w:val="nl-NL" w:eastAsia="nl-NL"/>
        </w:rPr>
      </w:pPr>
      <w:r w:rsidRPr="009E1EA4">
        <w:rPr>
          <w:rFonts w:ascii="Verdana" w:hAnsi="Verdana"/>
          <w:b/>
          <w:sz w:val="20"/>
          <w:szCs w:val="20"/>
        </w:rPr>
        <w:t>Art</w:t>
      </w:r>
      <w:r w:rsidR="00EF28C8">
        <w:rPr>
          <w:rFonts w:ascii="Verdana" w:hAnsi="Verdana"/>
          <w:b/>
          <w:sz w:val="20"/>
          <w:szCs w:val="20"/>
        </w:rPr>
        <w:t>ikel 3</w:t>
      </w:r>
      <w:r w:rsidRPr="009E1EA4">
        <w:rPr>
          <w:rFonts w:ascii="Verdana" w:hAnsi="Verdana"/>
          <w:b/>
          <w:sz w:val="20"/>
          <w:szCs w:val="20"/>
        </w:rPr>
        <w:t>.</w:t>
      </w:r>
      <w:r w:rsidRPr="009E1EA4">
        <w:rPr>
          <w:rFonts w:ascii="Verdana" w:hAnsi="Verdana"/>
          <w:sz w:val="20"/>
          <w:szCs w:val="20"/>
        </w:rPr>
        <w:t xml:space="preserve"> </w:t>
      </w:r>
      <w:r w:rsidRPr="009E1EA4">
        <w:rPr>
          <w:rFonts w:ascii="Verdana" w:eastAsia="Times New Roman" w:hAnsi="Verdana" w:cs="Calibri"/>
          <w:spacing w:val="-3"/>
          <w:sz w:val="20"/>
          <w:szCs w:val="20"/>
          <w:lang w:val="nl-NL" w:eastAsia="nl-NL"/>
        </w:rPr>
        <w:t>De Vlaamse minister, bevoegd voor het leefmilieu en het waterbeleid, is belast met de uitvoering van dit besluit.</w:t>
      </w:r>
    </w:p>
    <w:p w14:paraId="2588679F" w14:textId="77777777" w:rsidR="00D26952" w:rsidRPr="009E1EA4" w:rsidRDefault="00D26952">
      <w:pPr>
        <w:spacing w:after="0"/>
        <w:rPr>
          <w:rFonts w:ascii="Verdana" w:hAnsi="Verdana" w:cs="Arial"/>
          <w:sz w:val="20"/>
          <w:szCs w:val="20"/>
        </w:rPr>
      </w:pPr>
    </w:p>
    <w:p w14:paraId="7CFC11A1" w14:textId="2FED4B26" w:rsidR="00D26952" w:rsidRDefault="00D26952">
      <w:pPr>
        <w:spacing w:after="0"/>
        <w:rPr>
          <w:rFonts w:ascii="Verdana" w:eastAsia="Times New Roman" w:hAnsi="Verdana" w:cs="Calibri"/>
          <w:spacing w:val="-3"/>
          <w:sz w:val="20"/>
          <w:szCs w:val="20"/>
          <w:lang w:val="nl-NL" w:eastAsia="nl-NL"/>
        </w:rPr>
      </w:pPr>
    </w:p>
    <w:p w14:paraId="3D68B178" w14:textId="2EC6D43A" w:rsidR="009067A7" w:rsidRDefault="009067A7">
      <w:pPr>
        <w:spacing w:after="0"/>
        <w:rPr>
          <w:rFonts w:ascii="Verdana" w:eastAsia="Times New Roman" w:hAnsi="Verdana" w:cs="Calibri"/>
          <w:spacing w:val="-3"/>
          <w:sz w:val="20"/>
          <w:szCs w:val="20"/>
          <w:lang w:val="nl-NL" w:eastAsia="nl-NL"/>
        </w:rPr>
      </w:pPr>
    </w:p>
    <w:p w14:paraId="1CC882EC" w14:textId="77777777" w:rsidR="009067A7" w:rsidRPr="009E1EA4" w:rsidRDefault="009067A7">
      <w:pPr>
        <w:spacing w:after="0"/>
        <w:rPr>
          <w:rFonts w:ascii="Verdana" w:eastAsia="Times New Roman" w:hAnsi="Verdana" w:cs="Calibri"/>
          <w:spacing w:val="-3"/>
          <w:sz w:val="20"/>
          <w:szCs w:val="20"/>
          <w:lang w:val="nl-NL" w:eastAsia="nl-NL"/>
        </w:rPr>
      </w:pPr>
    </w:p>
    <w:p w14:paraId="6D3D49A4" w14:textId="6AE6A7F3" w:rsidR="00D26952" w:rsidRPr="009E1EA4" w:rsidRDefault="00D26952">
      <w:pPr>
        <w:spacing w:after="0"/>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Brussel,</w:t>
      </w:r>
      <w:r w:rsidR="00B53CC9" w:rsidRPr="009E1EA4">
        <w:rPr>
          <w:rFonts w:ascii="Verdana" w:eastAsia="Times New Roman" w:hAnsi="Verdana" w:cs="Calibri"/>
          <w:spacing w:val="-3"/>
          <w:sz w:val="20"/>
          <w:szCs w:val="20"/>
          <w:lang w:val="nl-NL" w:eastAsia="nl-NL"/>
        </w:rPr>
        <w:t xml:space="preserve"> … (datum).</w:t>
      </w:r>
    </w:p>
    <w:p w14:paraId="633F1808" w14:textId="77777777" w:rsidR="00D26952" w:rsidRPr="009E1EA4" w:rsidRDefault="00D26952">
      <w:pPr>
        <w:spacing w:after="0"/>
        <w:rPr>
          <w:rFonts w:ascii="Verdana" w:eastAsia="Times New Roman" w:hAnsi="Verdana" w:cs="Calibri"/>
          <w:spacing w:val="-3"/>
          <w:sz w:val="20"/>
          <w:szCs w:val="20"/>
          <w:lang w:val="nl-NL" w:eastAsia="nl-NL"/>
        </w:rPr>
      </w:pPr>
    </w:p>
    <w:p w14:paraId="0689C3B3" w14:textId="77777777" w:rsidR="00D26952" w:rsidRPr="009E1EA4" w:rsidRDefault="00D26952">
      <w:pPr>
        <w:spacing w:after="0"/>
        <w:rPr>
          <w:rFonts w:ascii="Verdana" w:eastAsia="Times New Roman" w:hAnsi="Verdana" w:cs="Calibri"/>
          <w:spacing w:val="-3"/>
          <w:sz w:val="20"/>
          <w:szCs w:val="20"/>
          <w:lang w:val="nl-NL" w:eastAsia="nl-NL"/>
        </w:rPr>
      </w:pPr>
    </w:p>
    <w:p w14:paraId="6E2566DE" w14:textId="77777777" w:rsidR="00D26952" w:rsidRPr="009E1EA4" w:rsidRDefault="00D26952">
      <w:pPr>
        <w:spacing w:after="0"/>
        <w:jc w:val="center"/>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De minister-president van de Vlaamse Regering,</w:t>
      </w:r>
    </w:p>
    <w:p w14:paraId="2BE83F5F"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07D3E892"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678DE056"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48E41F07"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72873CEF"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4939A485"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43695A5B" w14:textId="77777777" w:rsidR="00D26952" w:rsidRPr="009E1EA4" w:rsidRDefault="00D26952">
      <w:pPr>
        <w:spacing w:after="0"/>
        <w:jc w:val="center"/>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Geert BOURGEOIS</w:t>
      </w:r>
    </w:p>
    <w:p w14:paraId="3BBC3F4F"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3FD582E8"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7D0BC383" w14:textId="77777777" w:rsidR="00D26952" w:rsidRPr="009E1EA4" w:rsidRDefault="00D26952">
      <w:pPr>
        <w:spacing w:after="0"/>
        <w:jc w:val="center"/>
        <w:rPr>
          <w:rFonts w:ascii="Verdana" w:eastAsia="Times New Roman" w:hAnsi="Verdana" w:cs="Calibri"/>
          <w:spacing w:val="-3"/>
          <w:sz w:val="20"/>
          <w:szCs w:val="20"/>
          <w:lang w:val="nl-NL" w:eastAsia="nl-NL"/>
        </w:rPr>
      </w:pPr>
      <w:r w:rsidRPr="009E1EA4">
        <w:rPr>
          <w:rFonts w:ascii="Verdana" w:eastAsia="Times New Roman" w:hAnsi="Verdana" w:cs="Calibri"/>
          <w:spacing w:val="-3"/>
          <w:sz w:val="20"/>
          <w:szCs w:val="20"/>
          <w:lang w:val="nl-NL" w:eastAsia="nl-NL"/>
        </w:rPr>
        <w:t>De Vlaamse minister van Omgeving, Natuur en Landbouw,</w:t>
      </w:r>
    </w:p>
    <w:p w14:paraId="47587280"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272D605C"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12D66452"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45D3486C"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558E3EA2"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4D05C02A" w14:textId="77777777" w:rsidR="00D26952" w:rsidRPr="009E1EA4" w:rsidRDefault="00D26952">
      <w:pPr>
        <w:spacing w:after="0"/>
        <w:jc w:val="center"/>
        <w:rPr>
          <w:rFonts w:ascii="Verdana" w:eastAsia="Times New Roman" w:hAnsi="Verdana" w:cs="Calibri"/>
          <w:spacing w:val="-3"/>
          <w:sz w:val="20"/>
          <w:szCs w:val="20"/>
          <w:lang w:val="nl-NL" w:eastAsia="nl-NL"/>
        </w:rPr>
      </w:pPr>
    </w:p>
    <w:p w14:paraId="70A9FA00" w14:textId="77777777" w:rsidR="00D26952" w:rsidRPr="009E1EA4" w:rsidRDefault="00D26952">
      <w:pPr>
        <w:spacing w:after="0"/>
        <w:jc w:val="center"/>
        <w:rPr>
          <w:rFonts w:ascii="Verdana" w:hAnsi="Verdana"/>
          <w:sz w:val="20"/>
          <w:szCs w:val="20"/>
        </w:rPr>
      </w:pPr>
      <w:r w:rsidRPr="009E1EA4">
        <w:rPr>
          <w:rFonts w:ascii="Verdana" w:eastAsia="Times New Roman" w:hAnsi="Verdana" w:cs="Calibri"/>
          <w:spacing w:val="-3"/>
          <w:sz w:val="20"/>
          <w:szCs w:val="20"/>
          <w:lang w:val="nl-NL" w:eastAsia="nl-NL"/>
        </w:rPr>
        <w:t>Joke SCHAUVLIEGE</w:t>
      </w:r>
    </w:p>
    <w:p w14:paraId="47C7955E" w14:textId="77777777" w:rsidR="0018121A" w:rsidRPr="009E1EA4" w:rsidRDefault="0018121A">
      <w:pPr>
        <w:spacing w:after="0"/>
        <w:rPr>
          <w:rFonts w:ascii="Verdana" w:hAnsi="Verdana" w:cs="Arial"/>
          <w:sz w:val="20"/>
          <w:szCs w:val="20"/>
        </w:rPr>
      </w:pPr>
    </w:p>
    <w:sectPr w:rsidR="0018121A" w:rsidRPr="009E1EA4" w:rsidSect="00BE3619">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B708" w14:textId="77777777" w:rsidR="0027574A" w:rsidRDefault="0027574A" w:rsidP="00C83BBA">
      <w:pPr>
        <w:spacing w:after="0" w:line="240" w:lineRule="auto"/>
      </w:pPr>
      <w:r>
        <w:separator/>
      </w:r>
    </w:p>
  </w:endnote>
  <w:endnote w:type="continuationSeparator" w:id="0">
    <w:p w14:paraId="4CB7F96A" w14:textId="77777777" w:rsidR="0027574A" w:rsidRDefault="0027574A" w:rsidP="00C8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s="Arial"/>
        <w:sz w:val="18"/>
        <w:szCs w:val="18"/>
      </w:rPr>
      <w:id w:val="-1779791931"/>
      <w:docPartObj>
        <w:docPartGallery w:val="Page Numbers (Bottom of Page)"/>
        <w:docPartUnique/>
      </w:docPartObj>
    </w:sdtPr>
    <w:sdtContent>
      <w:sdt>
        <w:sdtPr>
          <w:rPr>
            <w:rFonts w:ascii="Verdana" w:hAnsi="Verdana" w:cs="Arial"/>
            <w:sz w:val="18"/>
            <w:szCs w:val="18"/>
          </w:rPr>
          <w:id w:val="860082579"/>
          <w:docPartObj>
            <w:docPartGallery w:val="Page Numbers (Top of Page)"/>
            <w:docPartUnique/>
          </w:docPartObj>
        </w:sdtPr>
        <w:sdtContent>
          <w:p w14:paraId="5855F134" w14:textId="36E19248" w:rsidR="006A199D" w:rsidRPr="00021EF4" w:rsidRDefault="006A199D" w:rsidP="00CB2741">
            <w:pPr>
              <w:pStyle w:val="Voettekst"/>
              <w:jc w:val="right"/>
              <w:rPr>
                <w:rFonts w:ascii="Verdana" w:hAnsi="Verdana" w:cs="Arial"/>
                <w:sz w:val="18"/>
                <w:szCs w:val="18"/>
              </w:rPr>
            </w:pPr>
            <w:r w:rsidRPr="00021EF4">
              <w:rPr>
                <w:rFonts w:ascii="Verdana" w:hAnsi="Verdana" w:cs="Arial"/>
                <w:sz w:val="18"/>
                <w:szCs w:val="18"/>
                <w:lang w:val="nl-NL"/>
              </w:rPr>
              <w:t xml:space="preserve">Pagina </w:t>
            </w:r>
            <w:r w:rsidRPr="00021EF4">
              <w:rPr>
                <w:rFonts w:ascii="Verdana" w:hAnsi="Verdana" w:cs="Arial"/>
                <w:bCs/>
                <w:sz w:val="18"/>
                <w:szCs w:val="18"/>
              </w:rPr>
              <w:fldChar w:fldCharType="begin"/>
            </w:r>
            <w:r w:rsidRPr="00021EF4">
              <w:rPr>
                <w:rFonts w:ascii="Verdana" w:hAnsi="Verdana" w:cs="Arial"/>
                <w:bCs/>
                <w:sz w:val="18"/>
                <w:szCs w:val="18"/>
              </w:rPr>
              <w:instrText>PAGE</w:instrText>
            </w:r>
            <w:r w:rsidRPr="00021EF4">
              <w:rPr>
                <w:rFonts w:ascii="Verdana" w:hAnsi="Verdana" w:cs="Arial"/>
                <w:bCs/>
                <w:sz w:val="18"/>
                <w:szCs w:val="18"/>
              </w:rPr>
              <w:fldChar w:fldCharType="separate"/>
            </w:r>
            <w:r>
              <w:rPr>
                <w:rFonts w:ascii="Verdana" w:hAnsi="Verdana" w:cs="Arial"/>
                <w:bCs/>
                <w:noProof/>
                <w:sz w:val="18"/>
                <w:szCs w:val="18"/>
              </w:rPr>
              <w:t>21</w:t>
            </w:r>
            <w:r w:rsidRPr="00021EF4">
              <w:rPr>
                <w:rFonts w:ascii="Verdana" w:hAnsi="Verdana" w:cs="Arial"/>
                <w:bCs/>
                <w:sz w:val="18"/>
                <w:szCs w:val="18"/>
              </w:rPr>
              <w:fldChar w:fldCharType="end"/>
            </w:r>
            <w:r w:rsidRPr="00021EF4">
              <w:rPr>
                <w:rFonts w:ascii="Verdana" w:hAnsi="Verdana" w:cs="Arial"/>
                <w:sz w:val="18"/>
                <w:szCs w:val="18"/>
                <w:lang w:val="nl-NL"/>
              </w:rPr>
              <w:t xml:space="preserve"> van </w:t>
            </w:r>
            <w:r w:rsidRPr="00021EF4">
              <w:rPr>
                <w:rFonts w:ascii="Verdana" w:hAnsi="Verdana" w:cs="Arial"/>
                <w:bCs/>
                <w:sz w:val="18"/>
                <w:szCs w:val="18"/>
              </w:rPr>
              <w:fldChar w:fldCharType="begin"/>
            </w:r>
            <w:r w:rsidRPr="00021EF4">
              <w:rPr>
                <w:rFonts w:ascii="Verdana" w:hAnsi="Verdana" w:cs="Arial"/>
                <w:bCs/>
                <w:sz w:val="18"/>
                <w:szCs w:val="18"/>
              </w:rPr>
              <w:instrText>NUMPAGES</w:instrText>
            </w:r>
            <w:r w:rsidRPr="00021EF4">
              <w:rPr>
                <w:rFonts w:ascii="Verdana" w:hAnsi="Verdana" w:cs="Arial"/>
                <w:bCs/>
                <w:sz w:val="18"/>
                <w:szCs w:val="18"/>
              </w:rPr>
              <w:fldChar w:fldCharType="separate"/>
            </w:r>
            <w:r>
              <w:rPr>
                <w:rFonts w:ascii="Verdana" w:hAnsi="Verdana" w:cs="Arial"/>
                <w:bCs/>
                <w:noProof/>
                <w:sz w:val="18"/>
                <w:szCs w:val="18"/>
              </w:rPr>
              <w:t>42</w:t>
            </w:r>
            <w:r w:rsidRPr="00021EF4">
              <w:rPr>
                <w:rFonts w:ascii="Verdana" w:hAnsi="Verdana" w:cs="Arial"/>
                <w:bCs/>
                <w:sz w:val="18"/>
                <w:szCs w:val="18"/>
              </w:rPr>
              <w:fldChar w:fldCharType="end"/>
            </w:r>
          </w:p>
        </w:sdtContent>
      </w:sdt>
    </w:sdtContent>
  </w:sdt>
  <w:p w14:paraId="741333FA" w14:textId="77777777" w:rsidR="006A199D" w:rsidRDefault="006A199D">
    <w:pPr>
      <w:pStyle w:val="Voettekst"/>
    </w:pPr>
  </w:p>
  <w:p w14:paraId="1FBDE0BA" w14:textId="7DB80AFB" w:rsidR="006A199D" w:rsidRDefault="006A199D" w:rsidP="00946623">
    <w:pPr>
      <w:pStyle w:val="Voettekst"/>
      <w:tabs>
        <w:tab w:val="clear" w:pos="4536"/>
        <w:tab w:val="clear" w:pos="9072"/>
        <w:tab w:val="left" w:pos="72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979B" w14:textId="77777777" w:rsidR="0027574A" w:rsidRDefault="0027574A" w:rsidP="00C83BBA">
      <w:pPr>
        <w:spacing w:after="0" w:line="240" w:lineRule="auto"/>
      </w:pPr>
      <w:r>
        <w:separator/>
      </w:r>
    </w:p>
  </w:footnote>
  <w:footnote w:type="continuationSeparator" w:id="0">
    <w:p w14:paraId="1BFB03A7" w14:textId="77777777" w:rsidR="0027574A" w:rsidRDefault="0027574A" w:rsidP="00C83BBA">
      <w:pPr>
        <w:spacing w:after="0" w:line="240" w:lineRule="auto"/>
      </w:pPr>
      <w:r>
        <w:continuationSeparator/>
      </w:r>
    </w:p>
  </w:footnote>
  <w:footnote w:id="1">
    <w:p w14:paraId="0E7BEC6B" w14:textId="77777777" w:rsidR="006A199D" w:rsidRDefault="006A199D"/>
    <w:p w14:paraId="2022C890" w14:textId="436BC5E6" w:rsidR="006A199D" w:rsidRPr="00F77341" w:rsidRDefault="006A199D">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D31"/>
    <w:multiLevelType w:val="hybridMultilevel"/>
    <w:tmpl w:val="6FB02798"/>
    <w:lvl w:ilvl="0" w:tplc="9A1ED5C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EC2BF2"/>
    <w:multiLevelType w:val="hybridMultilevel"/>
    <w:tmpl w:val="E4CADB4E"/>
    <w:lvl w:ilvl="0" w:tplc="BF825E3E">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8C5309"/>
    <w:multiLevelType w:val="hybridMultilevel"/>
    <w:tmpl w:val="9D34660C"/>
    <w:lvl w:ilvl="0" w:tplc="D930B9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012FAA"/>
    <w:multiLevelType w:val="hybridMultilevel"/>
    <w:tmpl w:val="F12EF5A8"/>
    <w:lvl w:ilvl="0" w:tplc="0116099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8D423B"/>
    <w:multiLevelType w:val="hybridMultilevel"/>
    <w:tmpl w:val="8A4E3944"/>
    <w:lvl w:ilvl="0" w:tplc="1B609D3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5938A7"/>
    <w:multiLevelType w:val="hybridMultilevel"/>
    <w:tmpl w:val="CE16B588"/>
    <w:lvl w:ilvl="0" w:tplc="1D28D4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C087997"/>
    <w:multiLevelType w:val="multilevel"/>
    <w:tmpl w:val="ECAE4E58"/>
    <w:styleLink w:val="OVAM-Opsomming1"/>
    <w:lvl w:ilvl="0">
      <w:numFmt w:val="bullet"/>
      <w:pStyle w:val="OVAM-Opsomming"/>
      <w:lvlText w:val="―"/>
      <w:lvlJc w:val="left"/>
      <w:pPr>
        <w:ind w:left="425" w:hanging="425"/>
      </w:pPr>
      <w:rPr>
        <w:rFonts w:ascii="Arial" w:eastAsia="StarSymbol" w:hAnsi="Arial" w:cs="StarSymbol"/>
        <w:sz w:val="18"/>
        <w:szCs w:val="18"/>
      </w:rPr>
    </w:lvl>
    <w:lvl w:ilvl="1">
      <w:numFmt w:val="bullet"/>
      <w:lvlText w:val="–"/>
      <w:lvlJc w:val="left"/>
      <w:pPr>
        <w:ind w:left="850" w:hanging="425"/>
      </w:pPr>
      <w:rPr>
        <w:rFonts w:ascii="Arial" w:eastAsia="StarSymbol" w:hAnsi="Arial" w:cs="StarSymbol"/>
        <w:sz w:val="18"/>
        <w:szCs w:val="18"/>
      </w:rPr>
    </w:lvl>
    <w:lvl w:ilvl="2">
      <w:numFmt w:val="bullet"/>
      <w:lvlText w:val="–"/>
      <w:lvlJc w:val="left"/>
      <w:pPr>
        <w:ind w:left="1275" w:hanging="425"/>
      </w:pPr>
      <w:rPr>
        <w:rFonts w:ascii="Arial" w:eastAsia="StarSymbol" w:hAnsi="Arial" w:cs="StarSymbol"/>
        <w:sz w:val="18"/>
        <w:szCs w:val="18"/>
      </w:rPr>
    </w:lvl>
    <w:lvl w:ilvl="3">
      <w:numFmt w:val="bullet"/>
      <w:lvlText w:val="–"/>
      <w:lvlJc w:val="left"/>
      <w:pPr>
        <w:ind w:left="1701" w:hanging="425"/>
      </w:pPr>
      <w:rPr>
        <w:rFonts w:ascii="Arial" w:eastAsia="StarSymbol" w:hAnsi="Arial" w:cs="StarSymbol"/>
        <w:sz w:val="18"/>
        <w:szCs w:val="18"/>
      </w:rPr>
    </w:lvl>
    <w:lvl w:ilvl="4">
      <w:numFmt w:val="bullet"/>
      <w:lvlText w:val="–"/>
      <w:lvlJc w:val="left"/>
      <w:pPr>
        <w:ind w:left="2126" w:hanging="425"/>
      </w:pPr>
      <w:rPr>
        <w:rFonts w:ascii="Arial" w:eastAsia="StarSymbol" w:hAnsi="Arial" w:cs="StarSymbol"/>
        <w:sz w:val="18"/>
        <w:szCs w:val="18"/>
      </w:rPr>
    </w:lvl>
    <w:lvl w:ilvl="5">
      <w:numFmt w:val="bullet"/>
      <w:lvlText w:val="–"/>
      <w:lvlJc w:val="left"/>
      <w:pPr>
        <w:ind w:left="2551" w:hanging="425"/>
      </w:pPr>
      <w:rPr>
        <w:rFonts w:ascii="Arial" w:eastAsia="StarSymbol" w:hAnsi="Arial" w:cs="StarSymbol"/>
        <w:sz w:val="18"/>
        <w:szCs w:val="18"/>
      </w:rPr>
    </w:lvl>
    <w:lvl w:ilvl="6">
      <w:numFmt w:val="bullet"/>
      <w:lvlText w:val="–"/>
      <w:lvlJc w:val="left"/>
      <w:pPr>
        <w:ind w:left="2976" w:hanging="425"/>
      </w:pPr>
      <w:rPr>
        <w:rFonts w:ascii="Arial" w:eastAsia="StarSymbol" w:hAnsi="Arial" w:cs="StarSymbol"/>
        <w:sz w:val="18"/>
        <w:szCs w:val="18"/>
      </w:rPr>
    </w:lvl>
    <w:lvl w:ilvl="7">
      <w:numFmt w:val="bullet"/>
      <w:lvlText w:val="–"/>
      <w:lvlJc w:val="left"/>
      <w:pPr>
        <w:ind w:left="3401" w:hanging="425"/>
      </w:pPr>
      <w:rPr>
        <w:rFonts w:ascii="Arial" w:eastAsia="StarSymbol" w:hAnsi="Arial" w:cs="StarSymbol"/>
        <w:sz w:val="18"/>
        <w:szCs w:val="18"/>
      </w:rPr>
    </w:lvl>
    <w:lvl w:ilvl="8">
      <w:numFmt w:val="bullet"/>
      <w:lvlText w:val="–"/>
      <w:lvlJc w:val="left"/>
      <w:pPr>
        <w:ind w:left="3827" w:hanging="425"/>
      </w:pPr>
      <w:rPr>
        <w:rFonts w:ascii="Arial" w:eastAsia="StarSymbol" w:hAnsi="Arial" w:cs="StarSymbol"/>
        <w:sz w:val="18"/>
        <w:szCs w:val="18"/>
      </w:rPr>
    </w:lvl>
  </w:abstractNum>
  <w:abstractNum w:abstractNumId="7" w15:restartNumberingAfterBreak="0">
    <w:nsid w:val="2F952A37"/>
    <w:multiLevelType w:val="hybridMultilevel"/>
    <w:tmpl w:val="6EA8859C"/>
    <w:lvl w:ilvl="0" w:tplc="70084F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63B2927"/>
    <w:multiLevelType w:val="hybridMultilevel"/>
    <w:tmpl w:val="50646A88"/>
    <w:lvl w:ilvl="0" w:tplc="938A7C4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3AFC258E"/>
    <w:multiLevelType w:val="hybridMultilevel"/>
    <w:tmpl w:val="27E283FE"/>
    <w:lvl w:ilvl="0" w:tplc="B0F2D294">
      <w:start w:val="1"/>
      <w:numFmt w:val="decimal"/>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10" w15:restartNumberingAfterBreak="0">
    <w:nsid w:val="3D74443D"/>
    <w:multiLevelType w:val="hybridMultilevel"/>
    <w:tmpl w:val="F5D6C8B6"/>
    <w:lvl w:ilvl="0" w:tplc="1A104A9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800877"/>
    <w:multiLevelType w:val="hybridMultilevel"/>
    <w:tmpl w:val="5FBC1A06"/>
    <w:lvl w:ilvl="0" w:tplc="5D28659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D9968CF"/>
    <w:multiLevelType w:val="hybridMultilevel"/>
    <w:tmpl w:val="4970AB1C"/>
    <w:lvl w:ilvl="0" w:tplc="24506BD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E8D5865"/>
    <w:multiLevelType w:val="hybridMultilevel"/>
    <w:tmpl w:val="3E56BCE0"/>
    <w:lvl w:ilvl="0" w:tplc="178A59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ED11864"/>
    <w:multiLevelType w:val="hybridMultilevel"/>
    <w:tmpl w:val="29528978"/>
    <w:lvl w:ilvl="0" w:tplc="4232DA82">
      <w:start w:val="1"/>
      <w:numFmt w:val="decimal"/>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15" w15:restartNumberingAfterBreak="0">
    <w:nsid w:val="45AD32DC"/>
    <w:multiLevelType w:val="hybridMultilevel"/>
    <w:tmpl w:val="609E0352"/>
    <w:lvl w:ilvl="0" w:tplc="A000D1C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9D35998"/>
    <w:multiLevelType w:val="hybridMultilevel"/>
    <w:tmpl w:val="E724F360"/>
    <w:lvl w:ilvl="0" w:tplc="990A8236">
      <w:start w:val="1"/>
      <w:numFmt w:val="decimal"/>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C4E09AD"/>
    <w:multiLevelType w:val="hybridMultilevel"/>
    <w:tmpl w:val="5A086F7E"/>
    <w:lvl w:ilvl="0" w:tplc="7DEEB160">
      <w:start w:val="1"/>
      <w:numFmt w:val="lowerLetter"/>
      <w:lvlText w:val="%1)"/>
      <w:lvlJc w:val="left"/>
      <w:pPr>
        <w:ind w:left="1410" w:hanging="705"/>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8" w15:restartNumberingAfterBreak="0">
    <w:nsid w:val="52C2202E"/>
    <w:multiLevelType w:val="hybridMultilevel"/>
    <w:tmpl w:val="7BB8E1D4"/>
    <w:lvl w:ilvl="0" w:tplc="FC005774">
      <w:start w:val="1"/>
      <w:numFmt w:val="low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15:restartNumberingAfterBreak="0">
    <w:nsid w:val="588A5E49"/>
    <w:multiLevelType w:val="hybridMultilevel"/>
    <w:tmpl w:val="AC3ACA04"/>
    <w:lvl w:ilvl="0" w:tplc="103ACB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F701B47"/>
    <w:multiLevelType w:val="hybridMultilevel"/>
    <w:tmpl w:val="49EA1982"/>
    <w:lvl w:ilvl="0" w:tplc="60B4759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227767"/>
    <w:multiLevelType w:val="hybridMultilevel"/>
    <w:tmpl w:val="E724F360"/>
    <w:lvl w:ilvl="0" w:tplc="990A8236">
      <w:start w:val="1"/>
      <w:numFmt w:val="decimal"/>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31E461A"/>
    <w:multiLevelType w:val="hybridMultilevel"/>
    <w:tmpl w:val="B12427D4"/>
    <w:lvl w:ilvl="0" w:tplc="5952F4D8">
      <w:start w:val="1"/>
      <w:numFmt w:val="decimal"/>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23" w15:restartNumberingAfterBreak="0">
    <w:nsid w:val="65134E6D"/>
    <w:multiLevelType w:val="hybridMultilevel"/>
    <w:tmpl w:val="9334C7AA"/>
    <w:lvl w:ilvl="0" w:tplc="9E3CDC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95655C0"/>
    <w:multiLevelType w:val="hybridMultilevel"/>
    <w:tmpl w:val="94C6F8CA"/>
    <w:lvl w:ilvl="0" w:tplc="8ACADF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A8B3741"/>
    <w:multiLevelType w:val="hybridMultilevel"/>
    <w:tmpl w:val="E63047B0"/>
    <w:lvl w:ilvl="0" w:tplc="280832A8">
      <w:start w:val="1"/>
      <w:numFmt w:val="decimal"/>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26" w15:restartNumberingAfterBreak="0">
    <w:nsid w:val="6AB74A8A"/>
    <w:multiLevelType w:val="hybridMultilevel"/>
    <w:tmpl w:val="D3120528"/>
    <w:lvl w:ilvl="0" w:tplc="A5484C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7"/>
  </w:num>
  <w:num w:numId="3">
    <w:abstractNumId w:val="18"/>
  </w:num>
  <w:num w:numId="4">
    <w:abstractNumId w:val="1"/>
  </w:num>
  <w:num w:numId="5">
    <w:abstractNumId w:val="7"/>
  </w:num>
  <w:num w:numId="6">
    <w:abstractNumId w:val="20"/>
  </w:num>
  <w:num w:numId="7">
    <w:abstractNumId w:val="24"/>
  </w:num>
  <w:num w:numId="8">
    <w:abstractNumId w:val="21"/>
  </w:num>
  <w:num w:numId="9">
    <w:abstractNumId w:val="16"/>
  </w:num>
  <w:num w:numId="10">
    <w:abstractNumId w:val="22"/>
  </w:num>
  <w:num w:numId="11">
    <w:abstractNumId w:val="14"/>
  </w:num>
  <w:num w:numId="12">
    <w:abstractNumId w:val="5"/>
  </w:num>
  <w:num w:numId="13">
    <w:abstractNumId w:val="8"/>
  </w:num>
  <w:num w:numId="14">
    <w:abstractNumId w:val="11"/>
  </w:num>
  <w:num w:numId="15">
    <w:abstractNumId w:val="2"/>
  </w:num>
  <w:num w:numId="16">
    <w:abstractNumId w:val="19"/>
  </w:num>
  <w:num w:numId="17">
    <w:abstractNumId w:val="12"/>
  </w:num>
  <w:num w:numId="18">
    <w:abstractNumId w:val="26"/>
  </w:num>
  <w:num w:numId="19">
    <w:abstractNumId w:val="9"/>
  </w:num>
  <w:num w:numId="20">
    <w:abstractNumId w:val="13"/>
  </w:num>
  <w:num w:numId="21">
    <w:abstractNumId w:val="15"/>
  </w:num>
  <w:num w:numId="22">
    <w:abstractNumId w:val="10"/>
  </w:num>
  <w:num w:numId="23">
    <w:abstractNumId w:val="25"/>
  </w:num>
  <w:num w:numId="24">
    <w:abstractNumId w:val="0"/>
  </w:num>
  <w:num w:numId="25">
    <w:abstractNumId w:val="4"/>
  </w:num>
  <w:num w:numId="26">
    <w:abstractNumId w:val="23"/>
  </w:num>
  <w:num w:numId="27">
    <w:abstractNumId w:val="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46"/>
    <w:rsid w:val="0000053B"/>
    <w:rsid w:val="00000A9F"/>
    <w:rsid w:val="000033D8"/>
    <w:rsid w:val="000043F9"/>
    <w:rsid w:val="000046DD"/>
    <w:rsid w:val="00004A54"/>
    <w:rsid w:val="00004ACD"/>
    <w:rsid w:val="00004D9F"/>
    <w:rsid w:val="00005777"/>
    <w:rsid w:val="00005C31"/>
    <w:rsid w:val="00006206"/>
    <w:rsid w:val="000075FF"/>
    <w:rsid w:val="00011383"/>
    <w:rsid w:val="00011C23"/>
    <w:rsid w:val="000147F4"/>
    <w:rsid w:val="000148DF"/>
    <w:rsid w:val="00014C49"/>
    <w:rsid w:val="00015659"/>
    <w:rsid w:val="00015B5A"/>
    <w:rsid w:val="00015BC0"/>
    <w:rsid w:val="00017A9C"/>
    <w:rsid w:val="00017B25"/>
    <w:rsid w:val="00020646"/>
    <w:rsid w:val="00020848"/>
    <w:rsid w:val="00026D58"/>
    <w:rsid w:val="000275F3"/>
    <w:rsid w:val="000330A3"/>
    <w:rsid w:val="00033A9D"/>
    <w:rsid w:val="00033C85"/>
    <w:rsid w:val="000346ED"/>
    <w:rsid w:val="00040F63"/>
    <w:rsid w:val="0004100B"/>
    <w:rsid w:val="00041EE8"/>
    <w:rsid w:val="00042A34"/>
    <w:rsid w:val="000438CA"/>
    <w:rsid w:val="000447EB"/>
    <w:rsid w:val="00045062"/>
    <w:rsid w:val="00045BF5"/>
    <w:rsid w:val="00045DD3"/>
    <w:rsid w:val="00046B8B"/>
    <w:rsid w:val="00046EA6"/>
    <w:rsid w:val="000471B9"/>
    <w:rsid w:val="00047665"/>
    <w:rsid w:val="00050CC9"/>
    <w:rsid w:val="00051920"/>
    <w:rsid w:val="00051C84"/>
    <w:rsid w:val="0005292D"/>
    <w:rsid w:val="0005367A"/>
    <w:rsid w:val="00053C91"/>
    <w:rsid w:val="0005459F"/>
    <w:rsid w:val="00054AF5"/>
    <w:rsid w:val="00057302"/>
    <w:rsid w:val="000614F4"/>
    <w:rsid w:val="00062063"/>
    <w:rsid w:val="00062085"/>
    <w:rsid w:val="000629F0"/>
    <w:rsid w:val="00062AA2"/>
    <w:rsid w:val="00062C52"/>
    <w:rsid w:val="00062DF2"/>
    <w:rsid w:val="00064E0E"/>
    <w:rsid w:val="00064F85"/>
    <w:rsid w:val="00066359"/>
    <w:rsid w:val="000665E5"/>
    <w:rsid w:val="00071749"/>
    <w:rsid w:val="00073214"/>
    <w:rsid w:val="00073D87"/>
    <w:rsid w:val="00074BC5"/>
    <w:rsid w:val="000759E1"/>
    <w:rsid w:val="00075F07"/>
    <w:rsid w:val="00080EC1"/>
    <w:rsid w:val="0008200D"/>
    <w:rsid w:val="0008221E"/>
    <w:rsid w:val="00082582"/>
    <w:rsid w:val="000864A6"/>
    <w:rsid w:val="00087052"/>
    <w:rsid w:val="000902D3"/>
    <w:rsid w:val="00091B55"/>
    <w:rsid w:val="00093C33"/>
    <w:rsid w:val="00095336"/>
    <w:rsid w:val="00095657"/>
    <w:rsid w:val="000962AE"/>
    <w:rsid w:val="000962C5"/>
    <w:rsid w:val="00096983"/>
    <w:rsid w:val="000979A9"/>
    <w:rsid w:val="00097B2E"/>
    <w:rsid w:val="000A0437"/>
    <w:rsid w:val="000A08E8"/>
    <w:rsid w:val="000A12E7"/>
    <w:rsid w:val="000A1E19"/>
    <w:rsid w:val="000A2104"/>
    <w:rsid w:val="000A2D36"/>
    <w:rsid w:val="000A39EA"/>
    <w:rsid w:val="000A3C39"/>
    <w:rsid w:val="000A4BF5"/>
    <w:rsid w:val="000A4F29"/>
    <w:rsid w:val="000A5785"/>
    <w:rsid w:val="000A6874"/>
    <w:rsid w:val="000B1D9F"/>
    <w:rsid w:val="000B2498"/>
    <w:rsid w:val="000B38B3"/>
    <w:rsid w:val="000B3CE5"/>
    <w:rsid w:val="000C0090"/>
    <w:rsid w:val="000C0A73"/>
    <w:rsid w:val="000C2FF0"/>
    <w:rsid w:val="000C3248"/>
    <w:rsid w:val="000C3F06"/>
    <w:rsid w:val="000C4849"/>
    <w:rsid w:val="000C51D0"/>
    <w:rsid w:val="000C74D3"/>
    <w:rsid w:val="000C79F0"/>
    <w:rsid w:val="000D0BC0"/>
    <w:rsid w:val="000D0EA0"/>
    <w:rsid w:val="000D20ED"/>
    <w:rsid w:val="000D2527"/>
    <w:rsid w:val="000D2D98"/>
    <w:rsid w:val="000D37C1"/>
    <w:rsid w:val="000D5DAC"/>
    <w:rsid w:val="000D6630"/>
    <w:rsid w:val="000E0789"/>
    <w:rsid w:val="000E1089"/>
    <w:rsid w:val="000E1428"/>
    <w:rsid w:val="000E2DC5"/>
    <w:rsid w:val="000E36CD"/>
    <w:rsid w:val="000E7333"/>
    <w:rsid w:val="000E7FC1"/>
    <w:rsid w:val="000F0999"/>
    <w:rsid w:val="000F12DA"/>
    <w:rsid w:val="000F252E"/>
    <w:rsid w:val="000F2D50"/>
    <w:rsid w:val="000F31EF"/>
    <w:rsid w:val="000F34E5"/>
    <w:rsid w:val="000F4137"/>
    <w:rsid w:val="000F45F8"/>
    <w:rsid w:val="000F46DA"/>
    <w:rsid w:val="000F5EDE"/>
    <w:rsid w:val="000F6431"/>
    <w:rsid w:val="000F6879"/>
    <w:rsid w:val="0010117A"/>
    <w:rsid w:val="001012B4"/>
    <w:rsid w:val="00101FF0"/>
    <w:rsid w:val="00102904"/>
    <w:rsid w:val="00103FAE"/>
    <w:rsid w:val="001045C9"/>
    <w:rsid w:val="001048A3"/>
    <w:rsid w:val="00104AAC"/>
    <w:rsid w:val="00107582"/>
    <w:rsid w:val="00107E48"/>
    <w:rsid w:val="00107FCA"/>
    <w:rsid w:val="00110462"/>
    <w:rsid w:val="00112EEC"/>
    <w:rsid w:val="0011338D"/>
    <w:rsid w:val="00113893"/>
    <w:rsid w:val="0011395C"/>
    <w:rsid w:val="00113D1E"/>
    <w:rsid w:val="00113D3B"/>
    <w:rsid w:val="001165FF"/>
    <w:rsid w:val="00120502"/>
    <w:rsid w:val="001211D3"/>
    <w:rsid w:val="00121651"/>
    <w:rsid w:val="00121E66"/>
    <w:rsid w:val="0012415F"/>
    <w:rsid w:val="00126099"/>
    <w:rsid w:val="00127332"/>
    <w:rsid w:val="0013110E"/>
    <w:rsid w:val="001324AD"/>
    <w:rsid w:val="001330FB"/>
    <w:rsid w:val="00134176"/>
    <w:rsid w:val="00135275"/>
    <w:rsid w:val="0013582A"/>
    <w:rsid w:val="0013718E"/>
    <w:rsid w:val="00137A58"/>
    <w:rsid w:val="001404BE"/>
    <w:rsid w:val="0014080D"/>
    <w:rsid w:val="0014149A"/>
    <w:rsid w:val="00141516"/>
    <w:rsid w:val="001421EF"/>
    <w:rsid w:val="001423D9"/>
    <w:rsid w:val="00143B1B"/>
    <w:rsid w:val="0014405F"/>
    <w:rsid w:val="00144690"/>
    <w:rsid w:val="00144A6F"/>
    <w:rsid w:val="001461B8"/>
    <w:rsid w:val="00147D76"/>
    <w:rsid w:val="00147F15"/>
    <w:rsid w:val="0015025A"/>
    <w:rsid w:val="001502DC"/>
    <w:rsid w:val="001525A8"/>
    <w:rsid w:val="00152855"/>
    <w:rsid w:val="00152B34"/>
    <w:rsid w:val="00153485"/>
    <w:rsid w:val="0015424C"/>
    <w:rsid w:val="001572E5"/>
    <w:rsid w:val="00157BC1"/>
    <w:rsid w:val="001600A9"/>
    <w:rsid w:val="0016165C"/>
    <w:rsid w:val="0016188F"/>
    <w:rsid w:val="001619FC"/>
    <w:rsid w:val="00161CC1"/>
    <w:rsid w:val="00163273"/>
    <w:rsid w:val="001637D1"/>
    <w:rsid w:val="00163857"/>
    <w:rsid w:val="00163960"/>
    <w:rsid w:val="00165052"/>
    <w:rsid w:val="001652F6"/>
    <w:rsid w:val="0016543B"/>
    <w:rsid w:val="00166B8C"/>
    <w:rsid w:val="00166CC6"/>
    <w:rsid w:val="00172A6F"/>
    <w:rsid w:val="00172B28"/>
    <w:rsid w:val="00174202"/>
    <w:rsid w:val="00174B24"/>
    <w:rsid w:val="00175EA6"/>
    <w:rsid w:val="00176453"/>
    <w:rsid w:val="00177B39"/>
    <w:rsid w:val="00180503"/>
    <w:rsid w:val="0018121A"/>
    <w:rsid w:val="0018122F"/>
    <w:rsid w:val="00182227"/>
    <w:rsid w:val="001823D9"/>
    <w:rsid w:val="001823DC"/>
    <w:rsid w:val="001831EC"/>
    <w:rsid w:val="0018417E"/>
    <w:rsid w:val="001844A9"/>
    <w:rsid w:val="00184B15"/>
    <w:rsid w:val="00186079"/>
    <w:rsid w:val="00186419"/>
    <w:rsid w:val="00190420"/>
    <w:rsid w:val="00190CC8"/>
    <w:rsid w:val="00191AF8"/>
    <w:rsid w:val="00191F33"/>
    <w:rsid w:val="0019278C"/>
    <w:rsid w:val="00193449"/>
    <w:rsid w:val="00193A88"/>
    <w:rsid w:val="00193CAE"/>
    <w:rsid w:val="0019409E"/>
    <w:rsid w:val="001967B3"/>
    <w:rsid w:val="00196850"/>
    <w:rsid w:val="00196FA1"/>
    <w:rsid w:val="0019717D"/>
    <w:rsid w:val="00197625"/>
    <w:rsid w:val="00197A4C"/>
    <w:rsid w:val="001A0BD9"/>
    <w:rsid w:val="001A106B"/>
    <w:rsid w:val="001A18A5"/>
    <w:rsid w:val="001A1986"/>
    <w:rsid w:val="001A236B"/>
    <w:rsid w:val="001A3EF3"/>
    <w:rsid w:val="001A4129"/>
    <w:rsid w:val="001A5A3E"/>
    <w:rsid w:val="001A793F"/>
    <w:rsid w:val="001B068D"/>
    <w:rsid w:val="001B104E"/>
    <w:rsid w:val="001B1249"/>
    <w:rsid w:val="001B36EC"/>
    <w:rsid w:val="001B3AE7"/>
    <w:rsid w:val="001B6235"/>
    <w:rsid w:val="001B6922"/>
    <w:rsid w:val="001B76FB"/>
    <w:rsid w:val="001C0961"/>
    <w:rsid w:val="001C1238"/>
    <w:rsid w:val="001C1B58"/>
    <w:rsid w:val="001C24C2"/>
    <w:rsid w:val="001C26EF"/>
    <w:rsid w:val="001C3068"/>
    <w:rsid w:val="001C5458"/>
    <w:rsid w:val="001C6645"/>
    <w:rsid w:val="001C68AF"/>
    <w:rsid w:val="001C764F"/>
    <w:rsid w:val="001D1632"/>
    <w:rsid w:val="001D1C2F"/>
    <w:rsid w:val="001D27B0"/>
    <w:rsid w:val="001D462E"/>
    <w:rsid w:val="001D4DF3"/>
    <w:rsid w:val="001D5008"/>
    <w:rsid w:val="001D6822"/>
    <w:rsid w:val="001D6BFF"/>
    <w:rsid w:val="001E1631"/>
    <w:rsid w:val="001E1C1D"/>
    <w:rsid w:val="001E1F34"/>
    <w:rsid w:val="001E3C3F"/>
    <w:rsid w:val="001E4F1F"/>
    <w:rsid w:val="001E71F6"/>
    <w:rsid w:val="001E763C"/>
    <w:rsid w:val="001E76F7"/>
    <w:rsid w:val="001F1214"/>
    <w:rsid w:val="001F18EB"/>
    <w:rsid w:val="001F2DF6"/>
    <w:rsid w:val="001F41BF"/>
    <w:rsid w:val="001F4323"/>
    <w:rsid w:val="001F4B06"/>
    <w:rsid w:val="001F4B2F"/>
    <w:rsid w:val="001F6107"/>
    <w:rsid w:val="001F6574"/>
    <w:rsid w:val="001F69C7"/>
    <w:rsid w:val="001F706D"/>
    <w:rsid w:val="001F7BDD"/>
    <w:rsid w:val="0020031A"/>
    <w:rsid w:val="00200988"/>
    <w:rsid w:val="00201881"/>
    <w:rsid w:val="00201DE7"/>
    <w:rsid w:val="00202BE5"/>
    <w:rsid w:val="00203823"/>
    <w:rsid w:val="002040E0"/>
    <w:rsid w:val="002042D0"/>
    <w:rsid w:val="00204336"/>
    <w:rsid w:val="002048F6"/>
    <w:rsid w:val="00204D4A"/>
    <w:rsid w:val="0020691E"/>
    <w:rsid w:val="00207461"/>
    <w:rsid w:val="00210DD1"/>
    <w:rsid w:val="00211659"/>
    <w:rsid w:val="00212095"/>
    <w:rsid w:val="00212496"/>
    <w:rsid w:val="00214494"/>
    <w:rsid w:val="00214870"/>
    <w:rsid w:val="00215551"/>
    <w:rsid w:val="00216917"/>
    <w:rsid w:val="00217E40"/>
    <w:rsid w:val="00220FCD"/>
    <w:rsid w:val="0022172B"/>
    <w:rsid w:val="00221A4F"/>
    <w:rsid w:val="00222D39"/>
    <w:rsid w:val="00223358"/>
    <w:rsid w:val="002235F9"/>
    <w:rsid w:val="00223604"/>
    <w:rsid w:val="00223CC0"/>
    <w:rsid w:val="00227805"/>
    <w:rsid w:val="00227DEA"/>
    <w:rsid w:val="00230810"/>
    <w:rsid w:val="002312B4"/>
    <w:rsid w:val="00231B1C"/>
    <w:rsid w:val="00232B9C"/>
    <w:rsid w:val="00233350"/>
    <w:rsid w:val="00233D9E"/>
    <w:rsid w:val="00233DCA"/>
    <w:rsid w:val="0023569D"/>
    <w:rsid w:val="002359DC"/>
    <w:rsid w:val="00236296"/>
    <w:rsid w:val="002404E9"/>
    <w:rsid w:val="00240645"/>
    <w:rsid w:val="002410A0"/>
    <w:rsid w:val="00244EC6"/>
    <w:rsid w:val="00247D57"/>
    <w:rsid w:val="00247DB2"/>
    <w:rsid w:val="00250A13"/>
    <w:rsid w:val="002518EA"/>
    <w:rsid w:val="002527A0"/>
    <w:rsid w:val="00252F45"/>
    <w:rsid w:val="00252F6E"/>
    <w:rsid w:val="00253125"/>
    <w:rsid w:val="00253C59"/>
    <w:rsid w:val="0025586A"/>
    <w:rsid w:val="00256C76"/>
    <w:rsid w:val="002620B2"/>
    <w:rsid w:val="002621F0"/>
    <w:rsid w:val="00263565"/>
    <w:rsid w:val="00263B72"/>
    <w:rsid w:val="00263D2E"/>
    <w:rsid w:val="00266689"/>
    <w:rsid w:val="00266ED4"/>
    <w:rsid w:val="00267619"/>
    <w:rsid w:val="00267C70"/>
    <w:rsid w:val="00271D4F"/>
    <w:rsid w:val="0027208D"/>
    <w:rsid w:val="00272305"/>
    <w:rsid w:val="00273226"/>
    <w:rsid w:val="00274320"/>
    <w:rsid w:val="00274D63"/>
    <w:rsid w:val="0027574A"/>
    <w:rsid w:val="00276050"/>
    <w:rsid w:val="00281C6C"/>
    <w:rsid w:val="00281CC1"/>
    <w:rsid w:val="00281E8C"/>
    <w:rsid w:val="00282766"/>
    <w:rsid w:val="00283429"/>
    <w:rsid w:val="00284122"/>
    <w:rsid w:val="002851FA"/>
    <w:rsid w:val="00285F2D"/>
    <w:rsid w:val="00286116"/>
    <w:rsid w:val="002862E5"/>
    <w:rsid w:val="0029034C"/>
    <w:rsid w:val="0029149E"/>
    <w:rsid w:val="002915DD"/>
    <w:rsid w:val="00291FE3"/>
    <w:rsid w:val="00293341"/>
    <w:rsid w:val="00293D78"/>
    <w:rsid w:val="00293EF8"/>
    <w:rsid w:val="00294C71"/>
    <w:rsid w:val="00295813"/>
    <w:rsid w:val="002959C9"/>
    <w:rsid w:val="00296468"/>
    <w:rsid w:val="002965CD"/>
    <w:rsid w:val="00296F58"/>
    <w:rsid w:val="002974A6"/>
    <w:rsid w:val="00297BAB"/>
    <w:rsid w:val="002A0EA9"/>
    <w:rsid w:val="002A228B"/>
    <w:rsid w:val="002A34D5"/>
    <w:rsid w:val="002A3580"/>
    <w:rsid w:val="002A3A33"/>
    <w:rsid w:val="002A4436"/>
    <w:rsid w:val="002A4785"/>
    <w:rsid w:val="002A4867"/>
    <w:rsid w:val="002A5276"/>
    <w:rsid w:val="002A58A4"/>
    <w:rsid w:val="002A5B0E"/>
    <w:rsid w:val="002A6890"/>
    <w:rsid w:val="002A7809"/>
    <w:rsid w:val="002A7E6F"/>
    <w:rsid w:val="002B3196"/>
    <w:rsid w:val="002B335D"/>
    <w:rsid w:val="002B42B8"/>
    <w:rsid w:val="002B4603"/>
    <w:rsid w:val="002B4CC9"/>
    <w:rsid w:val="002B58E6"/>
    <w:rsid w:val="002B5C67"/>
    <w:rsid w:val="002B61C8"/>
    <w:rsid w:val="002B640C"/>
    <w:rsid w:val="002C03F3"/>
    <w:rsid w:val="002C1204"/>
    <w:rsid w:val="002C1F7F"/>
    <w:rsid w:val="002C3B0D"/>
    <w:rsid w:val="002C5233"/>
    <w:rsid w:val="002D1BFC"/>
    <w:rsid w:val="002D20B8"/>
    <w:rsid w:val="002D21CC"/>
    <w:rsid w:val="002D3F84"/>
    <w:rsid w:val="002D4226"/>
    <w:rsid w:val="002D4E56"/>
    <w:rsid w:val="002D5775"/>
    <w:rsid w:val="002D5EF9"/>
    <w:rsid w:val="002D7AA9"/>
    <w:rsid w:val="002D7AD2"/>
    <w:rsid w:val="002D7B66"/>
    <w:rsid w:val="002E1463"/>
    <w:rsid w:val="002E1D55"/>
    <w:rsid w:val="002E2308"/>
    <w:rsid w:val="002E2CDC"/>
    <w:rsid w:val="002E3E82"/>
    <w:rsid w:val="002E567B"/>
    <w:rsid w:val="002E5979"/>
    <w:rsid w:val="002E5AC1"/>
    <w:rsid w:val="002F1643"/>
    <w:rsid w:val="002F598C"/>
    <w:rsid w:val="002F5D09"/>
    <w:rsid w:val="003023EB"/>
    <w:rsid w:val="00302505"/>
    <w:rsid w:val="0030370B"/>
    <w:rsid w:val="00303D47"/>
    <w:rsid w:val="00305E55"/>
    <w:rsid w:val="00307098"/>
    <w:rsid w:val="00307EAE"/>
    <w:rsid w:val="00312A3C"/>
    <w:rsid w:val="00312A80"/>
    <w:rsid w:val="00313DCB"/>
    <w:rsid w:val="0031441B"/>
    <w:rsid w:val="00314FBE"/>
    <w:rsid w:val="00315704"/>
    <w:rsid w:val="003166B0"/>
    <w:rsid w:val="00317FC3"/>
    <w:rsid w:val="003203D8"/>
    <w:rsid w:val="00320463"/>
    <w:rsid w:val="00321279"/>
    <w:rsid w:val="003222CA"/>
    <w:rsid w:val="00324736"/>
    <w:rsid w:val="00324A74"/>
    <w:rsid w:val="0032617D"/>
    <w:rsid w:val="003275C6"/>
    <w:rsid w:val="003277E1"/>
    <w:rsid w:val="0033026C"/>
    <w:rsid w:val="003316D5"/>
    <w:rsid w:val="00331CCB"/>
    <w:rsid w:val="00333637"/>
    <w:rsid w:val="00333B30"/>
    <w:rsid w:val="00334142"/>
    <w:rsid w:val="0033452A"/>
    <w:rsid w:val="0033459C"/>
    <w:rsid w:val="003355FE"/>
    <w:rsid w:val="003378D2"/>
    <w:rsid w:val="00337D42"/>
    <w:rsid w:val="003403AC"/>
    <w:rsid w:val="0034112D"/>
    <w:rsid w:val="00342374"/>
    <w:rsid w:val="00343201"/>
    <w:rsid w:val="00343B1D"/>
    <w:rsid w:val="00344BB5"/>
    <w:rsid w:val="00344F94"/>
    <w:rsid w:val="00346079"/>
    <w:rsid w:val="0034719F"/>
    <w:rsid w:val="00347E3B"/>
    <w:rsid w:val="003503F6"/>
    <w:rsid w:val="003506D3"/>
    <w:rsid w:val="00350D65"/>
    <w:rsid w:val="00353685"/>
    <w:rsid w:val="00353C61"/>
    <w:rsid w:val="0035447F"/>
    <w:rsid w:val="003548A8"/>
    <w:rsid w:val="003553A0"/>
    <w:rsid w:val="00355E8B"/>
    <w:rsid w:val="00356E80"/>
    <w:rsid w:val="003576C4"/>
    <w:rsid w:val="003578E9"/>
    <w:rsid w:val="00357F87"/>
    <w:rsid w:val="00360288"/>
    <w:rsid w:val="0036036C"/>
    <w:rsid w:val="003604D7"/>
    <w:rsid w:val="003625FB"/>
    <w:rsid w:val="0036266F"/>
    <w:rsid w:val="003639F6"/>
    <w:rsid w:val="00363FBA"/>
    <w:rsid w:val="00366007"/>
    <w:rsid w:val="003665C3"/>
    <w:rsid w:val="00371976"/>
    <w:rsid w:val="003719BB"/>
    <w:rsid w:val="00371F39"/>
    <w:rsid w:val="00372461"/>
    <w:rsid w:val="00372F2F"/>
    <w:rsid w:val="003732B1"/>
    <w:rsid w:val="003733CE"/>
    <w:rsid w:val="0037396F"/>
    <w:rsid w:val="00373DF7"/>
    <w:rsid w:val="00374506"/>
    <w:rsid w:val="0037530A"/>
    <w:rsid w:val="003762DB"/>
    <w:rsid w:val="003774B4"/>
    <w:rsid w:val="0037787A"/>
    <w:rsid w:val="00380E2D"/>
    <w:rsid w:val="00381EF7"/>
    <w:rsid w:val="00381F5B"/>
    <w:rsid w:val="00382BD9"/>
    <w:rsid w:val="00384629"/>
    <w:rsid w:val="00385B05"/>
    <w:rsid w:val="0038645F"/>
    <w:rsid w:val="0038653A"/>
    <w:rsid w:val="00386E94"/>
    <w:rsid w:val="00387426"/>
    <w:rsid w:val="00387526"/>
    <w:rsid w:val="00387A4B"/>
    <w:rsid w:val="0039070D"/>
    <w:rsid w:val="00390EF7"/>
    <w:rsid w:val="00391AE6"/>
    <w:rsid w:val="00392DF7"/>
    <w:rsid w:val="00393069"/>
    <w:rsid w:val="0039560F"/>
    <w:rsid w:val="00395669"/>
    <w:rsid w:val="00395AF5"/>
    <w:rsid w:val="00395BCC"/>
    <w:rsid w:val="003965DE"/>
    <w:rsid w:val="00397655"/>
    <w:rsid w:val="003979A2"/>
    <w:rsid w:val="00397D8C"/>
    <w:rsid w:val="00397F56"/>
    <w:rsid w:val="003A1344"/>
    <w:rsid w:val="003A15E0"/>
    <w:rsid w:val="003A2408"/>
    <w:rsid w:val="003A2DE3"/>
    <w:rsid w:val="003A325C"/>
    <w:rsid w:val="003A3E34"/>
    <w:rsid w:val="003A5C06"/>
    <w:rsid w:val="003A5D63"/>
    <w:rsid w:val="003A6D4C"/>
    <w:rsid w:val="003A7C06"/>
    <w:rsid w:val="003B0173"/>
    <w:rsid w:val="003B0E37"/>
    <w:rsid w:val="003B1791"/>
    <w:rsid w:val="003B195F"/>
    <w:rsid w:val="003B1BB7"/>
    <w:rsid w:val="003B2F9F"/>
    <w:rsid w:val="003B349A"/>
    <w:rsid w:val="003B39CF"/>
    <w:rsid w:val="003B4DD2"/>
    <w:rsid w:val="003B55C8"/>
    <w:rsid w:val="003B5DDC"/>
    <w:rsid w:val="003B7448"/>
    <w:rsid w:val="003C2249"/>
    <w:rsid w:val="003C2A21"/>
    <w:rsid w:val="003C3015"/>
    <w:rsid w:val="003C3389"/>
    <w:rsid w:val="003C357C"/>
    <w:rsid w:val="003C3DF9"/>
    <w:rsid w:val="003C43D2"/>
    <w:rsid w:val="003C63C9"/>
    <w:rsid w:val="003C6FCC"/>
    <w:rsid w:val="003D067B"/>
    <w:rsid w:val="003D0CEC"/>
    <w:rsid w:val="003D1300"/>
    <w:rsid w:val="003D1EDF"/>
    <w:rsid w:val="003D22BD"/>
    <w:rsid w:val="003D23E4"/>
    <w:rsid w:val="003D28B7"/>
    <w:rsid w:val="003D2FB0"/>
    <w:rsid w:val="003D31B8"/>
    <w:rsid w:val="003D3246"/>
    <w:rsid w:val="003D3583"/>
    <w:rsid w:val="003D3C43"/>
    <w:rsid w:val="003D3CCD"/>
    <w:rsid w:val="003D5E1A"/>
    <w:rsid w:val="003D6F87"/>
    <w:rsid w:val="003D7887"/>
    <w:rsid w:val="003E0CF2"/>
    <w:rsid w:val="003E1857"/>
    <w:rsid w:val="003E363B"/>
    <w:rsid w:val="003E3EE9"/>
    <w:rsid w:val="003E6E37"/>
    <w:rsid w:val="003E7972"/>
    <w:rsid w:val="003F0433"/>
    <w:rsid w:val="003F0995"/>
    <w:rsid w:val="003F2BA9"/>
    <w:rsid w:val="003F4128"/>
    <w:rsid w:val="003F4C53"/>
    <w:rsid w:val="003F4FB2"/>
    <w:rsid w:val="003F53B6"/>
    <w:rsid w:val="003F5AF4"/>
    <w:rsid w:val="003F726A"/>
    <w:rsid w:val="00400303"/>
    <w:rsid w:val="00401CF5"/>
    <w:rsid w:val="00402B07"/>
    <w:rsid w:val="00402EBE"/>
    <w:rsid w:val="00404991"/>
    <w:rsid w:val="00404D7B"/>
    <w:rsid w:val="00405940"/>
    <w:rsid w:val="00405CC7"/>
    <w:rsid w:val="004069D4"/>
    <w:rsid w:val="004076AD"/>
    <w:rsid w:val="00407C0A"/>
    <w:rsid w:val="0041007F"/>
    <w:rsid w:val="00410FBA"/>
    <w:rsid w:val="00411CF2"/>
    <w:rsid w:val="00411DEC"/>
    <w:rsid w:val="00413138"/>
    <w:rsid w:val="00413968"/>
    <w:rsid w:val="004153B9"/>
    <w:rsid w:val="0041548A"/>
    <w:rsid w:val="00415921"/>
    <w:rsid w:val="0041665E"/>
    <w:rsid w:val="00420216"/>
    <w:rsid w:val="004207C7"/>
    <w:rsid w:val="00420CF5"/>
    <w:rsid w:val="0042153D"/>
    <w:rsid w:val="00421D75"/>
    <w:rsid w:val="00424E54"/>
    <w:rsid w:val="004261DC"/>
    <w:rsid w:val="00427FB3"/>
    <w:rsid w:val="0043203A"/>
    <w:rsid w:val="0043233D"/>
    <w:rsid w:val="004333BB"/>
    <w:rsid w:val="00433789"/>
    <w:rsid w:val="00434375"/>
    <w:rsid w:val="004408BD"/>
    <w:rsid w:val="00440F36"/>
    <w:rsid w:val="004416AD"/>
    <w:rsid w:val="00441F52"/>
    <w:rsid w:val="0044208E"/>
    <w:rsid w:val="004422DE"/>
    <w:rsid w:val="00442345"/>
    <w:rsid w:val="00442465"/>
    <w:rsid w:val="00442C67"/>
    <w:rsid w:val="00443229"/>
    <w:rsid w:val="00443847"/>
    <w:rsid w:val="00444916"/>
    <w:rsid w:val="004462B1"/>
    <w:rsid w:val="004467D9"/>
    <w:rsid w:val="00447470"/>
    <w:rsid w:val="00450AF3"/>
    <w:rsid w:val="00451216"/>
    <w:rsid w:val="0045124A"/>
    <w:rsid w:val="00452EBF"/>
    <w:rsid w:val="004538DA"/>
    <w:rsid w:val="004546EF"/>
    <w:rsid w:val="00454E2D"/>
    <w:rsid w:val="00455515"/>
    <w:rsid w:val="00455E0F"/>
    <w:rsid w:val="004565BC"/>
    <w:rsid w:val="00456CB8"/>
    <w:rsid w:val="004573A5"/>
    <w:rsid w:val="00457BC5"/>
    <w:rsid w:val="00460616"/>
    <w:rsid w:val="00461473"/>
    <w:rsid w:val="00462638"/>
    <w:rsid w:val="00464F1D"/>
    <w:rsid w:val="004661A7"/>
    <w:rsid w:val="00466E86"/>
    <w:rsid w:val="00472C5B"/>
    <w:rsid w:val="0047421D"/>
    <w:rsid w:val="004743E1"/>
    <w:rsid w:val="00480755"/>
    <w:rsid w:val="00480CCE"/>
    <w:rsid w:val="004830C7"/>
    <w:rsid w:val="00483566"/>
    <w:rsid w:val="00483AEE"/>
    <w:rsid w:val="00483D14"/>
    <w:rsid w:val="00484A78"/>
    <w:rsid w:val="00484B98"/>
    <w:rsid w:val="00485335"/>
    <w:rsid w:val="00486112"/>
    <w:rsid w:val="004864F7"/>
    <w:rsid w:val="004865B6"/>
    <w:rsid w:val="00487F17"/>
    <w:rsid w:val="004938B4"/>
    <w:rsid w:val="00494FC6"/>
    <w:rsid w:val="00495BB9"/>
    <w:rsid w:val="00496B8C"/>
    <w:rsid w:val="00497080"/>
    <w:rsid w:val="0049784C"/>
    <w:rsid w:val="00497A4D"/>
    <w:rsid w:val="004A145C"/>
    <w:rsid w:val="004A2826"/>
    <w:rsid w:val="004A4A65"/>
    <w:rsid w:val="004A5885"/>
    <w:rsid w:val="004A6999"/>
    <w:rsid w:val="004B0181"/>
    <w:rsid w:val="004B1B49"/>
    <w:rsid w:val="004B2ADF"/>
    <w:rsid w:val="004B312F"/>
    <w:rsid w:val="004B3792"/>
    <w:rsid w:val="004B5AE6"/>
    <w:rsid w:val="004B65D6"/>
    <w:rsid w:val="004C299F"/>
    <w:rsid w:val="004C5866"/>
    <w:rsid w:val="004C5D8C"/>
    <w:rsid w:val="004C7335"/>
    <w:rsid w:val="004C73C0"/>
    <w:rsid w:val="004C7607"/>
    <w:rsid w:val="004D0132"/>
    <w:rsid w:val="004D118A"/>
    <w:rsid w:val="004D11ED"/>
    <w:rsid w:val="004D4DAA"/>
    <w:rsid w:val="004D6746"/>
    <w:rsid w:val="004E116C"/>
    <w:rsid w:val="004E12A3"/>
    <w:rsid w:val="004E15F4"/>
    <w:rsid w:val="004E31A7"/>
    <w:rsid w:val="004E35AE"/>
    <w:rsid w:val="004E6192"/>
    <w:rsid w:val="004E6331"/>
    <w:rsid w:val="004E7EAC"/>
    <w:rsid w:val="004F1154"/>
    <w:rsid w:val="004F150D"/>
    <w:rsid w:val="004F15ED"/>
    <w:rsid w:val="004F2936"/>
    <w:rsid w:val="004F2E87"/>
    <w:rsid w:val="004F50E5"/>
    <w:rsid w:val="004F518C"/>
    <w:rsid w:val="004F54B5"/>
    <w:rsid w:val="004F583E"/>
    <w:rsid w:val="004F668E"/>
    <w:rsid w:val="004F6D31"/>
    <w:rsid w:val="004F6F0E"/>
    <w:rsid w:val="004F7B0F"/>
    <w:rsid w:val="005002E8"/>
    <w:rsid w:val="0050096D"/>
    <w:rsid w:val="00500B32"/>
    <w:rsid w:val="0050330E"/>
    <w:rsid w:val="00503BB6"/>
    <w:rsid w:val="00507FC9"/>
    <w:rsid w:val="0051010E"/>
    <w:rsid w:val="0051049B"/>
    <w:rsid w:val="00513E11"/>
    <w:rsid w:val="00514CBB"/>
    <w:rsid w:val="00517421"/>
    <w:rsid w:val="005207F5"/>
    <w:rsid w:val="00520907"/>
    <w:rsid w:val="00520F24"/>
    <w:rsid w:val="00522457"/>
    <w:rsid w:val="00522572"/>
    <w:rsid w:val="00524093"/>
    <w:rsid w:val="00526212"/>
    <w:rsid w:val="005264FE"/>
    <w:rsid w:val="00527285"/>
    <w:rsid w:val="00527D40"/>
    <w:rsid w:val="0053191F"/>
    <w:rsid w:val="005334F8"/>
    <w:rsid w:val="005335AD"/>
    <w:rsid w:val="00534F35"/>
    <w:rsid w:val="005368C9"/>
    <w:rsid w:val="00536DE2"/>
    <w:rsid w:val="00540661"/>
    <w:rsid w:val="00541690"/>
    <w:rsid w:val="0054437F"/>
    <w:rsid w:val="00545683"/>
    <w:rsid w:val="00551CA1"/>
    <w:rsid w:val="00554817"/>
    <w:rsid w:val="00554B32"/>
    <w:rsid w:val="00555129"/>
    <w:rsid w:val="00556055"/>
    <w:rsid w:val="00560F2F"/>
    <w:rsid w:val="00560F89"/>
    <w:rsid w:val="00561F48"/>
    <w:rsid w:val="00563BCC"/>
    <w:rsid w:val="00564B25"/>
    <w:rsid w:val="00566923"/>
    <w:rsid w:val="00567E40"/>
    <w:rsid w:val="00572755"/>
    <w:rsid w:val="005733D3"/>
    <w:rsid w:val="0057475A"/>
    <w:rsid w:val="00574CF5"/>
    <w:rsid w:val="00575862"/>
    <w:rsid w:val="00576AC8"/>
    <w:rsid w:val="005770B9"/>
    <w:rsid w:val="005778ED"/>
    <w:rsid w:val="005812F8"/>
    <w:rsid w:val="005813DC"/>
    <w:rsid w:val="00581505"/>
    <w:rsid w:val="005818AB"/>
    <w:rsid w:val="00582427"/>
    <w:rsid w:val="005839D4"/>
    <w:rsid w:val="005844E1"/>
    <w:rsid w:val="00584D2C"/>
    <w:rsid w:val="005854AA"/>
    <w:rsid w:val="005856DB"/>
    <w:rsid w:val="00592609"/>
    <w:rsid w:val="00592D14"/>
    <w:rsid w:val="00593AB9"/>
    <w:rsid w:val="00593D89"/>
    <w:rsid w:val="005945AF"/>
    <w:rsid w:val="00594BBF"/>
    <w:rsid w:val="005968EF"/>
    <w:rsid w:val="005A098F"/>
    <w:rsid w:val="005A0B91"/>
    <w:rsid w:val="005A1F90"/>
    <w:rsid w:val="005A21EA"/>
    <w:rsid w:val="005A35D9"/>
    <w:rsid w:val="005A3D37"/>
    <w:rsid w:val="005A40F1"/>
    <w:rsid w:val="005A43ED"/>
    <w:rsid w:val="005A54E8"/>
    <w:rsid w:val="005A5A19"/>
    <w:rsid w:val="005A5AB7"/>
    <w:rsid w:val="005B01FD"/>
    <w:rsid w:val="005B16C5"/>
    <w:rsid w:val="005B6227"/>
    <w:rsid w:val="005C007B"/>
    <w:rsid w:val="005C04BD"/>
    <w:rsid w:val="005C1C31"/>
    <w:rsid w:val="005C2047"/>
    <w:rsid w:val="005C3413"/>
    <w:rsid w:val="005C3612"/>
    <w:rsid w:val="005C385A"/>
    <w:rsid w:val="005C4044"/>
    <w:rsid w:val="005C5A4E"/>
    <w:rsid w:val="005C6680"/>
    <w:rsid w:val="005C68D9"/>
    <w:rsid w:val="005C7B39"/>
    <w:rsid w:val="005D0DFA"/>
    <w:rsid w:val="005D172D"/>
    <w:rsid w:val="005D1760"/>
    <w:rsid w:val="005D3F49"/>
    <w:rsid w:val="005D48CE"/>
    <w:rsid w:val="005D49AB"/>
    <w:rsid w:val="005D5BD8"/>
    <w:rsid w:val="005D5C18"/>
    <w:rsid w:val="005E029C"/>
    <w:rsid w:val="005E0D75"/>
    <w:rsid w:val="005E17E8"/>
    <w:rsid w:val="005E1D55"/>
    <w:rsid w:val="005E22EF"/>
    <w:rsid w:val="005E2FC8"/>
    <w:rsid w:val="005E3E13"/>
    <w:rsid w:val="005E45B8"/>
    <w:rsid w:val="005E6505"/>
    <w:rsid w:val="005E6E6A"/>
    <w:rsid w:val="005F10F7"/>
    <w:rsid w:val="005F2629"/>
    <w:rsid w:val="005F3D3C"/>
    <w:rsid w:val="005F554D"/>
    <w:rsid w:val="005F58E0"/>
    <w:rsid w:val="005F5BE2"/>
    <w:rsid w:val="005F5CA6"/>
    <w:rsid w:val="005F619D"/>
    <w:rsid w:val="005F6C62"/>
    <w:rsid w:val="00601FAC"/>
    <w:rsid w:val="00603056"/>
    <w:rsid w:val="00603DF5"/>
    <w:rsid w:val="00605900"/>
    <w:rsid w:val="00605CE6"/>
    <w:rsid w:val="00606C7C"/>
    <w:rsid w:val="00607AD7"/>
    <w:rsid w:val="00607CA1"/>
    <w:rsid w:val="006101DB"/>
    <w:rsid w:val="0061082C"/>
    <w:rsid w:val="00611597"/>
    <w:rsid w:val="0061161B"/>
    <w:rsid w:val="00612FFA"/>
    <w:rsid w:val="00613106"/>
    <w:rsid w:val="006138F6"/>
    <w:rsid w:val="00615C36"/>
    <w:rsid w:val="00616FC7"/>
    <w:rsid w:val="00617452"/>
    <w:rsid w:val="00620086"/>
    <w:rsid w:val="006204B7"/>
    <w:rsid w:val="006212A7"/>
    <w:rsid w:val="006215E3"/>
    <w:rsid w:val="00621B8C"/>
    <w:rsid w:val="00624204"/>
    <w:rsid w:val="00624638"/>
    <w:rsid w:val="006249FA"/>
    <w:rsid w:val="00625EF4"/>
    <w:rsid w:val="00626542"/>
    <w:rsid w:val="00630723"/>
    <w:rsid w:val="00630AFA"/>
    <w:rsid w:val="00633A43"/>
    <w:rsid w:val="00633B25"/>
    <w:rsid w:val="006349E5"/>
    <w:rsid w:val="00634F7F"/>
    <w:rsid w:val="00636030"/>
    <w:rsid w:val="006360CF"/>
    <w:rsid w:val="00636B02"/>
    <w:rsid w:val="00636E2F"/>
    <w:rsid w:val="006376BF"/>
    <w:rsid w:val="0064038C"/>
    <w:rsid w:val="0064101C"/>
    <w:rsid w:val="00641296"/>
    <w:rsid w:val="00641B22"/>
    <w:rsid w:val="0064269C"/>
    <w:rsid w:val="0064530B"/>
    <w:rsid w:val="006457DA"/>
    <w:rsid w:val="0064648D"/>
    <w:rsid w:val="006500C4"/>
    <w:rsid w:val="00650B2A"/>
    <w:rsid w:val="00651652"/>
    <w:rsid w:val="00651750"/>
    <w:rsid w:val="00652D43"/>
    <w:rsid w:val="00652DCE"/>
    <w:rsid w:val="00653768"/>
    <w:rsid w:val="00656E26"/>
    <w:rsid w:val="00662110"/>
    <w:rsid w:val="0066263E"/>
    <w:rsid w:val="00663F81"/>
    <w:rsid w:val="00664773"/>
    <w:rsid w:val="006655A6"/>
    <w:rsid w:val="0066584C"/>
    <w:rsid w:val="00666DBA"/>
    <w:rsid w:val="00666F9E"/>
    <w:rsid w:val="00667A7F"/>
    <w:rsid w:val="00670700"/>
    <w:rsid w:val="006714EC"/>
    <w:rsid w:val="0067182E"/>
    <w:rsid w:val="00672859"/>
    <w:rsid w:val="006738C0"/>
    <w:rsid w:val="0067506E"/>
    <w:rsid w:val="00676B2F"/>
    <w:rsid w:val="0067744F"/>
    <w:rsid w:val="006777AC"/>
    <w:rsid w:val="0068244A"/>
    <w:rsid w:val="00683FE2"/>
    <w:rsid w:val="00684200"/>
    <w:rsid w:val="00684956"/>
    <w:rsid w:val="006851FB"/>
    <w:rsid w:val="00686456"/>
    <w:rsid w:val="00686ED1"/>
    <w:rsid w:val="00687DE9"/>
    <w:rsid w:val="006912D1"/>
    <w:rsid w:val="00692061"/>
    <w:rsid w:val="00692B68"/>
    <w:rsid w:val="006957E0"/>
    <w:rsid w:val="0069614C"/>
    <w:rsid w:val="00696646"/>
    <w:rsid w:val="00696D18"/>
    <w:rsid w:val="006A00F3"/>
    <w:rsid w:val="006A01E3"/>
    <w:rsid w:val="006A076E"/>
    <w:rsid w:val="006A0E43"/>
    <w:rsid w:val="006A199D"/>
    <w:rsid w:val="006A2D7F"/>
    <w:rsid w:val="006A4D07"/>
    <w:rsid w:val="006A5AA2"/>
    <w:rsid w:val="006A6009"/>
    <w:rsid w:val="006A6406"/>
    <w:rsid w:val="006A673D"/>
    <w:rsid w:val="006A76AF"/>
    <w:rsid w:val="006B176B"/>
    <w:rsid w:val="006B1E35"/>
    <w:rsid w:val="006B2B47"/>
    <w:rsid w:val="006B2BEA"/>
    <w:rsid w:val="006B47EC"/>
    <w:rsid w:val="006B4B7E"/>
    <w:rsid w:val="006B54F9"/>
    <w:rsid w:val="006B5534"/>
    <w:rsid w:val="006B560B"/>
    <w:rsid w:val="006B7269"/>
    <w:rsid w:val="006B74F8"/>
    <w:rsid w:val="006B7D4A"/>
    <w:rsid w:val="006C12D9"/>
    <w:rsid w:val="006C292E"/>
    <w:rsid w:val="006C3703"/>
    <w:rsid w:val="006C3927"/>
    <w:rsid w:val="006C498F"/>
    <w:rsid w:val="006C71C6"/>
    <w:rsid w:val="006C7E27"/>
    <w:rsid w:val="006D0D7D"/>
    <w:rsid w:val="006D10FF"/>
    <w:rsid w:val="006D1185"/>
    <w:rsid w:val="006D1972"/>
    <w:rsid w:val="006D2B27"/>
    <w:rsid w:val="006D326B"/>
    <w:rsid w:val="006D3A33"/>
    <w:rsid w:val="006D4E50"/>
    <w:rsid w:val="006D5086"/>
    <w:rsid w:val="006D5E0C"/>
    <w:rsid w:val="006E05E2"/>
    <w:rsid w:val="006E32FD"/>
    <w:rsid w:val="006E34F3"/>
    <w:rsid w:val="006E430C"/>
    <w:rsid w:val="006E6329"/>
    <w:rsid w:val="006E797D"/>
    <w:rsid w:val="006F036C"/>
    <w:rsid w:val="006F1613"/>
    <w:rsid w:val="006F3FA6"/>
    <w:rsid w:val="006F40FC"/>
    <w:rsid w:val="006F47D3"/>
    <w:rsid w:val="006F5BEE"/>
    <w:rsid w:val="006F7405"/>
    <w:rsid w:val="006F7D2E"/>
    <w:rsid w:val="006F7F6E"/>
    <w:rsid w:val="007015D8"/>
    <w:rsid w:val="00701ACC"/>
    <w:rsid w:val="007024B5"/>
    <w:rsid w:val="00702940"/>
    <w:rsid w:val="00702B05"/>
    <w:rsid w:val="007037D3"/>
    <w:rsid w:val="007038F8"/>
    <w:rsid w:val="00705A1C"/>
    <w:rsid w:val="00706EC2"/>
    <w:rsid w:val="00707C6B"/>
    <w:rsid w:val="007112F2"/>
    <w:rsid w:val="00711FD1"/>
    <w:rsid w:val="00712531"/>
    <w:rsid w:val="0071283A"/>
    <w:rsid w:val="00712CCC"/>
    <w:rsid w:val="00712D53"/>
    <w:rsid w:val="0071387D"/>
    <w:rsid w:val="00713ACA"/>
    <w:rsid w:val="007149F6"/>
    <w:rsid w:val="00715EF9"/>
    <w:rsid w:val="00716E89"/>
    <w:rsid w:val="00720577"/>
    <w:rsid w:val="0072075A"/>
    <w:rsid w:val="00721A3B"/>
    <w:rsid w:val="00722784"/>
    <w:rsid w:val="007234DF"/>
    <w:rsid w:val="0072511C"/>
    <w:rsid w:val="00725F6F"/>
    <w:rsid w:val="00726123"/>
    <w:rsid w:val="007268FE"/>
    <w:rsid w:val="007302AA"/>
    <w:rsid w:val="0073104E"/>
    <w:rsid w:val="00731E67"/>
    <w:rsid w:val="00733259"/>
    <w:rsid w:val="00733C29"/>
    <w:rsid w:val="00733CB5"/>
    <w:rsid w:val="0073400E"/>
    <w:rsid w:val="007352AF"/>
    <w:rsid w:val="00735E7F"/>
    <w:rsid w:val="00735F58"/>
    <w:rsid w:val="007366C3"/>
    <w:rsid w:val="007379BA"/>
    <w:rsid w:val="00740ACB"/>
    <w:rsid w:val="00740DC9"/>
    <w:rsid w:val="00741B81"/>
    <w:rsid w:val="00742362"/>
    <w:rsid w:val="007463D2"/>
    <w:rsid w:val="00746EA4"/>
    <w:rsid w:val="00750088"/>
    <w:rsid w:val="00750596"/>
    <w:rsid w:val="00750BB2"/>
    <w:rsid w:val="00751B6B"/>
    <w:rsid w:val="00752742"/>
    <w:rsid w:val="00754902"/>
    <w:rsid w:val="00757A59"/>
    <w:rsid w:val="007603CE"/>
    <w:rsid w:val="0076081B"/>
    <w:rsid w:val="00760895"/>
    <w:rsid w:val="00760EC4"/>
    <w:rsid w:val="00761775"/>
    <w:rsid w:val="0076193E"/>
    <w:rsid w:val="00761B32"/>
    <w:rsid w:val="00761E88"/>
    <w:rsid w:val="007623D7"/>
    <w:rsid w:val="00763B82"/>
    <w:rsid w:val="00763E2F"/>
    <w:rsid w:val="007645FC"/>
    <w:rsid w:val="007661B9"/>
    <w:rsid w:val="00770006"/>
    <w:rsid w:val="007703E4"/>
    <w:rsid w:val="00770D6E"/>
    <w:rsid w:val="007723F8"/>
    <w:rsid w:val="00772D10"/>
    <w:rsid w:val="00773ED8"/>
    <w:rsid w:val="007760F3"/>
    <w:rsid w:val="0077779E"/>
    <w:rsid w:val="007777E2"/>
    <w:rsid w:val="00777BB0"/>
    <w:rsid w:val="00780B37"/>
    <w:rsid w:val="007814B7"/>
    <w:rsid w:val="00783164"/>
    <w:rsid w:val="00784BA8"/>
    <w:rsid w:val="00784D8C"/>
    <w:rsid w:val="007851DE"/>
    <w:rsid w:val="00786186"/>
    <w:rsid w:val="007863C9"/>
    <w:rsid w:val="007866D7"/>
    <w:rsid w:val="007867A5"/>
    <w:rsid w:val="007869D8"/>
    <w:rsid w:val="00787C1B"/>
    <w:rsid w:val="007939F3"/>
    <w:rsid w:val="00795568"/>
    <w:rsid w:val="007955F1"/>
    <w:rsid w:val="00795A0F"/>
    <w:rsid w:val="00795D36"/>
    <w:rsid w:val="00795FA3"/>
    <w:rsid w:val="00797A9A"/>
    <w:rsid w:val="00797B78"/>
    <w:rsid w:val="007A1AD8"/>
    <w:rsid w:val="007A6265"/>
    <w:rsid w:val="007A65EB"/>
    <w:rsid w:val="007A67DC"/>
    <w:rsid w:val="007A75D8"/>
    <w:rsid w:val="007B158D"/>
    <w:rsid w:val="007B1DCE"/>
    <w:rsid w:val="007B25DB"/>
    <w:rsid w:val="007B31D2"/>
    <w:rsid w:val="007B328D"/>
    <w:rsid w:val="007B6311"/>
    <w:rsid w:val="007B6898"/>
    <w:rsid w:val="007B7474"/>
    <w:rsid w:val="007C0650"/>
    <w:rsid w:val="007C1C76"/>
    <w:rsid w:val="007C1CF7"/>
    <w:rsid w:val="007C1DFE"/>
    <w:rsid w:val="007C567A"/>
    <w:rsid w:val="007C56BB"/>
    <w:rsid w:val="007C73C6"/>
    <w:rsid w:val="007D2AF7"/>
    <w:rsid w:val="007D44D8"/>
    <w:rsid w:val="007D6587"/>
    <w:rsid w:val="007D6666"/>
    <w:rsid w:val="007D7239"/>
    <w:rsid w:val="007E04C0"/>
    <w:rsid w:val="007E1137"/>
    <w:rsid w:val="007E135E"/>
    <w:rsid w:val="007E1501"/>
    <w:rsid w:val="007E2D09"/>
    <w:rsid w:val="007E3FBA"/>
    <w:rsid w:val="007E40B4"/>
    <w:rsid w:val="007E46B7"/>
    <w:rsid w:val="007E5001"/>
    <w:rsid w:val="007E64EC"/>
    <w:rsid w:val="007E6B25"/>
    <w:rsid w:val="007E6B9D"/>
    <w:rsid w:val="007E71AA"/>
    <w:rsid w:val="007F07D8"/>
    <w:rsid w:val="007F136D"/>
    <w:rsid w:val="007F13A3"/>
    <w:rsid w:val="007F2F38"/>
    <w:rsid w:val="007F66C1"/>
    <w:rsid w:val="007F6874"/>
    <w:rsid w:val="00801432"/>
    <w:rsid w:val="0080156C"/>
    <w:rsid w:val="0080359C"/>
    <w:rsid w:val="00805371"/>
    <w:rsid w:val="008056C0"/>
    <w:rsid w:val="008057A9"/>
    <w:rsid w:val="00805B04"/>
    <w:rsid w:val="00807858"/>
    <w:rsid w:val="00810616"/>
    <w:rsid w:val="0081197D"/>
    <w:rsid w:val="00813B21"/>
    <w:rsid w:val="00814637"/>
    <w:rsid w:val="00815824"/>
    <w:rsid w:val="00815E2F"/>
    <w:rsid w:val="00816BDA"/>
    <w:rsid w:val="008179DC"/>
    <w:rsid w:val="008202C6"/>
    <w:rsid w:val="00824600"/>
    <w:rsid w:val="00824D38"/>
    <w:rsid w:val="00825439"/>
    <w:rsid w:val="008257F4"/>
    <w:rsid w:val="00825AB1"/>
    <w:rsid w:val="00826BFB"/>
    <w:rsid w:val="008315C6"/>
    <w:rsid w:val="00832015"/>
    <w:rsid w:val="0083224F"/>
    <w:rsid w:val="00832C2E"/>
    <w:rsid w:val="008334A7"/>
    <w:rsid w:val="00834E47"/>
    <w:rsid w:val="008359A9"/>
    <w:rsid w:val="00841124"/>
    <w:rsid w:val="008420E4"/>
    <w:rsid w:val="00845CCD"/>
    <w:rsid w:val="008465F8"/>
    <w:rsid w:val="0084675D"/>
    <w:rsid w:val="008527D9"/>
    <w:rsid w:val="008537E3"/>
    <w:rsid w:val="008540CE"/>
    <w:rsid w:val="008551F0"/>
    <w:rsid w:val="00856026"/>
    <w:rsid w:val="00857B09"/>
    <w:rsid w:val="00857B60"/>
    <w:rsid w:val="00860397"/>
    <w:rsid w:val="00860EED"/>
    <w:rsid w:val="00862394"/>
    <w:rsid w:val="008643B0"/>
    <w:rsid w:val="0086449C"/>
    <w:rsid w:val="00864825"/>
    <w:rsid w:val="00865AF4"/>
    <w:rsid w:val="008668DD"/>
    <w:rsid w:val="00866B00"/>
    <w:rsid w:val="0086722C"/>
    <w:rsid w:val="008678FD"/>
    <w:rsid w:val="00867F7C"/>
    <w:rsid w:val="00867FAF"/>
    <w:rsid w:val="00873254"/>
    <w:rsid w:val="00873E11"/>
    <w:rsid w:val="00876D37"/>
    <w:rsid w:val="00881026"/>
    <w:rsid w:val="00882138"/>
    <w:rsid w:val="00883096"/>
    <w:rsid w:val="0088323E"/>
    <w:rsid w:val="00883C25"/>
    <w:rsid w:val="00884536"/>
    <w:rsid w:val="00887367"/>
    <w:rsid w:val="00890387"/>
    <w:rsid w:val="00890DA9"/>
    <w:rsid w:val="00891C14"/>
    <w:rsid w:val="00891E55"/>
    <w:rsid w:val="00892EA2"/>
    <w:rsid w:val="008931AB"/>
    <w:rsid w:val="00894A76"/>
    <w:rsid w:val="008954EE"/>
    <w:rsid w:val="00895B0E"/>
    <w:rsid w:val="00897006"/>
    <w:rsid w:val="008977D2"/>
    <w:rsid w:val="008A163B"/>
    <w:rsid w:val="008A2CF1"/>
    <w:rsid w:val="008A3489"/>
    <w:rsid w:val="008A41F3"/>
    <w:rsid w:val="008A5FED"/>
    <w:rsid w:val="008A64F6"/>
    <w:rsid w:val="008A7591"/>
    <w:rsid w:val="008A7D07"/>
    <w:rsid w:val="008B001F"/>
    <w:rsid w:val="008B0A18"/>
    <w:rsid w:val="008B1BD7"/>
    <w:rsid w:val="008B1E42"/>
    <w:rsid w:val="008B21C2"/>
    <w:rsid w:val="008B38EC"/>
    <w:rsid w:val="008B3A59"/>
    <w:rsid w:val="008B4B37"/>
    <w:rsid w:val="008B58AC"/>
    <w:rsid w:val="008B6129"/>
    <w:rsid w:val="008B6465"/>
    <w:rsid w:val="008B690A"/>
    <w:rsid w:val="008B6ABC"/>
    <w:rsid w:val="008B6DC0"/>
    <w:rsid w:val="008C0E42"/>
    <w:rsid w:val="008C2BEA"/>
    <w:rsid w:val="008C47F9"/>
    <w:rsid w:val="008C53A5"/>
    <w:rsid w:val="008C5FC9"/>
    <w:rsid w:val="008C6D4A"/>
    <w:rsid w:val="008C7C23"/>
    <w:rsid w:val="008C7D7C"/>
    <w:rsid w:val="008D0A60"/>
    <w:rsid w:val="008D0C66"/>
    <w:rsid w:val="008D1A0D"/>
    <w:rsid w:val="008D269A"/>
    <w:rsid w:val="008D2C6A"/>
    <w:rsid w:val="008D3270"/>
    <w:rsid w:val="008D3807"/>
    <w:rsid w:val="008D3A9C"/>
    <w:rsid w:val="008D4B08"/>
    <w:rsid w:val="008D787C"/>
    <w:rsid w:val="008D7A45"/>
    <w:rsid w:val="008E0A30"/>
    <w:rsid w:val="008E15BF"/>
    <w:rsid w:val="008E1D8A"/>
    <w:rsid w:val="008E2532"/>
    <w:rsid w:val="008E5471"/>
    <w:rsid w:val="008E632A"/>
    <w:rsid w:val="008E76A0"/>
    <w:rsid w:val="008F1945"/>
    <w:rsid w:val="008F24BC"/>
    <w:rsid w:val="008F2B10"/>
    <w:rsid w:val="008F3263"/>
    <w:rsid w:val="008F3389"/>
    <w:rsid w:val="008F3DB3"/>
    <w:rsid w:val="008F4C16"/>
    <w:rsid w:val="008F652B"/>
    <w:rsid w:val="008F6CEA"/>
    <w:rsid w:val="008F7008"/>
    <w:rsid w:val="008F7240"/>
    <w:rsid w:val="008F7438"/>
    <w:rsid w:val="008F774C"/>
    <w:rsid w:val="008F7B27"/>
    <w:rsid w:val="008F7D97"/>
    <w:rsid w:val="009007C3"/>
    <w:rsid w:val="00901E6E"/>
    <w:rsid w:val="00901FAC"/>
    <w:rsid w:val="0090292C"/>
    <w:rsid w:val="009036D5"/>
    <w:rsid w:val="00903E29"/>
    <w:rsid w:val="00903F05"/>
    <w:rsid w:val="00904604"/>
    <w:rsid w:val="009046F4"/>
    <w:rsid w:val="0090543E"/>
    <w:rsid w:val="009054D6"/>
    <w:rsid w:val="00905515"/>
    <w:rsid w:val="00905636"/>
    <w:rsid w:val="00905A7A"/>
    <w:rsid w:val="009067A7"/>
    <w:rsid w:val="00906D19"/>
    <w:rsid w:val="009101DF"/>
    <w:rsid w:val="0091330B"/>
    <w:rsid w:val="00913786"/>
    <w:rsid w:val="00913878"/>
    <w:rsid w:val="0091391A"/>
    <w:rsid w:val="00914CA8"/>
    <w:rsid w:val="009159FF"/>
    <w:rsid w:val="0091609C"/>
    <w:rsid w:val="009166B9"/>
    <w:rsid w:val="009169A2"/>
    <w:rsid w:val="0091772B"/>
    <w:rsid w:val="00921E19"/>
    <w:rsid w:val="0092371D"/>
    <w:rsid w:val="00923CB1"/>
    <w:rsid w:val="00923D9C"/>
    <w:rsid w:val="00923EC5"/>
    <w:rsid w:val="00923FF7"/>
    <w:rsid w:val="00926933"/>
    <w:rsid w:val="00926A55"/>
    <w:rsid w:val="00926D8D"/>
    <w:rsid w:val="0093006B"/>
    <w:rsid w:val="00930925"/>
    <w:rsid w:val="00930E5B"/>
    <w:rsid w:val="00931153"/>
    <w:rsid w:val="0093129F"/>
    <w:rsid w:val="009315B1"/>
    <w:rsid w:val="00933EDB"/>
    <w:rsid w:val="009360E6"/>
    <w:rsid w:val="0093641C"/>
    <w:rsid w:val="00936EDF"/>
    <w:rsid w:val="00937795"/>
    <w:rsid w:val="00940572"/>
    <w:rsid w:val="00940BBE"/>
    <w:rsid w:val="0094105B"/>
    <w:rsid w:val="00942323"/>
    <w:rsid w:val="0094277B"/>
    <w:rsid w:val="009428AC"/>
    <w:rsid w:val="009429F4"/>
    <w:rsid w:val="0094339F"/>
    <w:rsid w:val="009438A2"/>
    <w:rsid w:val="00944160"/>
    <w:rsid w:val="00944C2C"/>
    <w:rsid w:val="00944F53"/>
    <w:rsid w:val="0094639C"/>
    <w:rsid w:val="00946623"/>
    <w:rsid w:val="0094781A"/>
    <w:rsid w:val="00947BBB"/>
    <w:rsid w:val="00951FCA"/>
    <w:rsid w:val="00954B0D"/>
    <w:rsid w:val="00955866"/>
    <w:rsid w:val="00955AE0"/>
    <w:rsid w:val="00960B07"/>
    <w:rsid w:val="0096195B"/>
    <w:rsid w:val="00961DC2"/>
    <w:rsid w:val="009622D2"/>
    <w:rsid w:val="00962FA2"/>
    <w:rsid w:val="00963457"/>
    <w:rsid w:val="00964BEA"/>
    <w:rsid w:val="00966155"/>
    <w:rsid w:val="00966D4D"/>
    <w:rsid w:val="00970233"/>
    <w:rsid w:val="0097086C"/>
    <w:rsid w:val="0097159C"/>
    <w:rsid w:val="00971B6F"/>
    <w:rsid w:val="0097473C"/>
    <w:rsid w:val="00975068"/>
    <w:rsid w:val="009752AB"/>
    <w:rsid w:val="00975D97"/>
    <w:rsid w:val="009762F0"/>
    <w:rsid w:val="00976444"/>
    <w:rsid w:val="00976638"/>
    <w:rsid w:val="009775CC"/>
    <w:rsid w:val="0098047F"/>
    <w:rsid w:val="009805E6"/>
    <w:rsid w:val="00982968"/>
    <w:rsid w:val="00982A03"/>
    <w:rsid w:val="00982B8F"/>
    <w:rsid w:val="00983CE0"/>
    <w:rsid w:val="00984B47"/>
    <w:rsid w:val="0098710A"/>
    <w:rsid w:val="00987BFA"/>
    <w:rsid w:val="00990223"/>
    <w:rsid w:val="009905E3"/>
    <w:rsid w:val="00990FEB"/>
    <w:rsid w:val="0099171A"/>
    <w:rsid w:val="00991901"/>
    <w:rsid w:val="00991A27"/>
    <w:rsid w:val="00992A73"/>
    <w:rsid w:val="00992BC0"/>
    <w:rsid w:val="00992F66"/>
    <w:rsid w:val="00993BA4"/>
    <w:rsid w:val="00993FD2"/>
    <w:rsid w:val="00994389"/>
    <w:rsid w:val="009968B2"/>
    <w:rsid w:val="009969C0"/>
    <w:rsid w:val="0099744A"/>
    <w:rsid w:val="00997918"/>
    <w:rsid w:val="009A0375"/>
    <w:rsid w:val="009A07FF"/>
    <w:rsid w:val="009A084E"/>
    <w:rsid w:val="009A13A7"/>
    <w:rsid w:val="009A199D"/>
    <w:rsid w:val="009A3B74"/>
    <w:rsid w:val="009A4490"/>
    <w:rsid w:val="009A6B37"/>
    <w:rsid w:val="009A6EB3"/>
    <w:rsid w:val="009A7E51"/>
    <w:rsid w:val="009B0368"/>
    <w:rsid w:val="009B08B6"/>
    <w:rsid w:val="009B23D0"/>
    <w:rsid w:val="009B40D2"/>
    <w:rsid w:val="009B41C2"/>
    <w:rsid w:val="009B48A5"/>
    <w:rsid w:val="009B4D2D"/>
    <w:rsid w:val="009B4F71"/>
    <w:rsid w:val="009B55DA"/>
    <w:rsid w:val="009B5AD8"/>
    <w:rsid w:val="009B5FDF"/>
    <w:rsid w:val="009B684C"/>
    <w:rsid w:val="009B7779"/>
    <w:rsid w:val="009B7E0E"/>
    <w:rsid w:val="009B7F58"/>
    <w:rsid w:val="009C1443"/>
    <w:rsid w:val="009C15AA"/>
    <w:rsid w:val="009C16A8"/>
    <w:rsid w:val="009C4747"/>
    <w:rsid w:val="009C4DCA"/>
    <w:rsid w:val="009C6619"/>
    <w:rsid w:val="009D03A5"/>
    <w:rsid w:val="009D11A2"/>
    <w:rsid w:val="009D13BB"/>
    <w:rsid w:val="009D2065"/>
    <w:rsid w:val="009D50C4"/>
    <w:rsid w:val="009D568D"/>
    <w:rsid w:val="009D57A7"/>
    <w:rsid w:val="009E015A"/>
    <w:rsid w:val="009E0175"/>
    <w:rsid w:val="009E0702"/>
    <w:rsid w:val="009E0763"/>
    <w:rsid w:val="009E1EA4"/>
    <w:rsid w:val="009E2AD2"/>
    <w:rsid w:val="009E4485"/>
    <w:rsid w:val="009E5DA0"/>
    <w:rsid w:val="009E5E38"/>
    <w:rsid w:val="009E5F5D"/>
    <w:rsid w:val="009E6DA4"/>
    <w:rsid w:val="009E7ECC"/>
    <w:rsid w:val="009F063E"/>
    <w:rsid w:val="009F0C66"/>
    <w:rsid w:val="009F102D"/>
    <w:rsid w:val="009F1170"/>
    <w:rsid w:val="009F119D"/>
    <w:rsid w:val="009F24A5"/>
    <w:rsid w:val="009F2794"/>
    <w:rsid w:val="009F2F7C"/>
    <w:rsid w:val="009F3D36"/>
    <w:rsid w:val="009F6E33"/>
    <w:rsid w:val="00A018F0"/>
    <w:rsid w:val="00A01F64"/>
    <w:rsid w:val="00A0263D"/>
    <w:rsid w:val="00A02FD4"/>
    <w:rsid w:val="00A05AF5"/>
    <w:rsid w:val="00A05C27"/>
    <w:rsid w:val="00A073CD"/>
    <w:rsid w:val="00A077DE"/>
    <w:rsid w:val="00A11575"/>
    <w:rsid w:val="00A13D76"/>
    <w:rsid w:val="00A15740"/>
    <w:rsid w:val="00A17C28"/>
    <w:rsid w:val="00A20D5F"/>
    <w:rsid w:val="00A2253A"/>
    <w:rsid w:val="00A22B72"/>
    <w:rsid w:val="00A23E7F"/>
    <w:rsid w:val="00A25021"/>
    <w:rsid w:val="00A26FC8"/>
    <w:rsid w:val="00A27F5A"/>
    <w:rsid w:val="00A30D36"/>
    <w:rsid w:val="00A314F2"/>
    <w:rsid w:val="00A32FAF"/>
    <w:rsid w:val="00A34A7A"/>
    <w:rsid w:val="00A351C4"/>
    <w:rsid w:val="00A361BA"/>
    <w:rsid w:val="00A36CF0"/>
    <w:rsid w:val="00A3717F"/>
    <w:rsid w:val="00A378C0"/>
    <w:rsid w:val="00A40CE0"/>
    <w:rsid w:val="00A4120D"/>
    <w:rsid w:val="00A41735"/>
    <w:rsid w:val="00A41BA7"/>
    <w:rsid w:val="00A42D35"/>
    <w:rsid w:val="00A43696"/>
    <w:rsid w:val="00A445B5"/>
    <w:rsid w:val="00A44BB6"/>
    <w:rsid w:val="00A44F86"/>
    <w:rsid w:val="00A4752A"/>
    <w:rsid w:val="00A47747"/>
    <w:rsid w:val="00A4777D"/>
    <w:rsid w:val="00A51BE0"/>
    <w:rsid w:val="00A52DE7"/>
    <w:rsid w:val="00A5370C"/>
    <w:rsid w:val="00A53781"/>
    <w:rsid w:val="00A5486A"/>
    <w:rsid w:val="00A5675F"/>
    <w:rsid w:val="00A56847"/>
    <w:rsid w:val="00A63E37"/>
    <w:rsid w:val="00A65128"/>
    <w:rsid w:val="00A65486"/>
    <w:rsid w:val="00A66385"/>
    <w:rsid w:val="00A66734"/>
    <w:rsid w:val="00A707AD"/>
    <w:rsid w:val="00A7193D"/>
    <w:rsid w:val="00A71F3F"/>
    <w:rsid w:val="00A72047"/>
    <w:rsid w:val="00A725B8"/>
    <w:rsid w:val="00A73ADA"/>
    <w:rsid w:val="00A7473C"/>
    <w:rsid w:val="00A75000"/>
    <w:rsid w:val="00A7501D"/>
    <w:rsid w:val="00A75519"/>
    <w:rsid w:val="00A768BD"/>
    <w:rsid w:val="00A80495"/>
    <w:rsid w:val="00A812E3"/>
    <w:rsid w:val="00A81DB5"/>
    <w:rsid w:val="00A8301F"/>
    <w:rsid w:val="00A84135"/>
    <w:rsid w:val="00A84156"/>
    <w:rsid w:val="00A84668"/>
    <w:rsid w:val="00A84943"/>
    <w:rsid w:val="00A849FC"/>
    <w:rsid w:val="00A850E0"/>
    <w:rsid w:val="00A85514"/>
    <w:rsid w:val="00A85E56"/>
    <w:rsid w:val="00A866D4"/>
    <w:rsid w:val="00A900E9"/>
    <w:rsid w:val="00A9024F"/>
    <w:rsid w:val="00A92A63"/>
    <w:rsid w:val="00A92FA6"/>
    <w:rsid w:val="00A93CF3"/>
    <w:rsid w:val="00A9415E"/>
    <w:rsid w:val="00A94BA5"/>
    <w:rsid w:val="00A950C1"/>
    <w:rsid w:val="00A957F3"/>
    <w:rsid w:val="00A96731"/>
    <w:rsid w:val="00A97CE9"/>
    <w:rsid w:val="00AA473C"/>
    <w:rsid w:val="00AA5012"/>
    <w:rsid w:val="00AA56BB"/>
    <w:rsid w:val="00AA5964"/>
    <w:rsid w:val="00AA5EF3"/>
    <w:rsid w:val="00AA74E5"/>
    <w:rsid w:val="00AA7BD9"/>
    <w:rsid w:val="00AA7C55"/>
    <w:rsid w:val="00AB0E17"/>
    <w:rsid w:val="00AB0F52"/>
    <w:rsid w:val="00AB1F16"/>
    <w:rsid w:val="00AB2557"/>
    <w:rsid w:val="00AB28BF"/>
    <w:rsid w:val="00AB2F9F"/>
    <w:rsid w:val="00AB32F2"/>
    <w:rsid w:val="00AB4D7B"/>
    <w:rsid w:val="00AB515F"/>
    <w:rsid w:val="00AB5E78"/>
    <w:rsid w:val="00AC02D9"/>
    <w:rsid w:val="00AC0DE8"/>
    <w:rsid w:val="00AC0DF0"/>
    <w:rsid w:val="00AC1174"/>
    <w:rsid w:val="00AC2299"/>
    <w:rsid w:val="00AC39E3"/>
    <w:rsid w:val="00AC4222"/>
    <w:rsid w:val="00AC4D08"/>
    <w:rsid w:val="00AC5F9B"/>
    <w:rsid w:val="00AC6090"/>
    <w:rsid w:val="00AC7CBE"/>
    <w:rsid w:val="00AD00EA"/>
    <w:rsid w:val="00AD0389"/>
    <w:rsid w:val="00AD0E7E"/>
    <w:rsid w:val="00AD245D"/>
    <w:rsid w:val="00AD4E72"/>
    <w:rsid w:val="00AD5064"/>
    <w:rsid w:val="00AD5825"/>
    <w:rsid w:val="00AD6693"/>
    <w:rsid w:val="00AD76E2"/>
    <w:rsid w:val="00AE024B"/>
    <w:rsid w:val="00AE182C"/>
    <w:rsid w:val="00AE19B7"/>
    <w:rsid w:val="00AE23CF"/>
    <w:rsid w:val="00AE3DFE"/>
    <w:rsid w:val="00AE43D8"/>
    <w:rsid w:val="00AE4C27"/>
    <w:rsid w:val="00AE5966"/>
    <w:rsid w:val="00AE65A5"/>
    <w:rsid w:val="00AE65B1"/>
    <w:rsid w:val="00AF0678"/>
    <w:rsid w:val="00AF3946"/>
    <w:rsid w:val="00AF4B3C"/>
    <w:rsid w:val="00AF4C81"/>
    <w:rsid w:val="00AF5303"/>
    <w:rsid w:val="00AF5B07"/>
    <w:rsid w:val="00B003CF"/>
    <w:rsid w:val="00B01B98"/>
    <w:rsid w:val="00B02219"/>
    <w:rsid w:val="00B024AC"/>
    <w:rsid w:val="00B02A9F"/>
    <w:rsid w:val="00B03A1C"/>
    <w:rsid w:val="00B046C2"/>
    <w:rsid w:val="00B05035"/>
    <w:rsid w:val="00B05BEC"/>
    <w:rsid w:val="00B05EF6"/>
    <w:rsid w:val="00B11B17"/>
    <w:rsid w:val="00B13412"/>
    <w:rsid w:val="00B13916"/>
    <w:rsid w:val="00B13A7E"/>
    <w:rsid w:val="00B15006"/>
    <w:rsid w:val="00B15F80"/>
    <w:rsid w:val="00B1600B"/>
    <w:rsid w:val="00B17592"/>
    <w:rsid w:val="00B17772"/>
    <w:rsid w:val="00B17AF5"/>
    <w:rsid w:val="00B200AF"/>
    <w:rsid w:val="00B23C06"/>
    <w:rsid w:val="00B26440"/>
    <w:rsid w:val="00B26720"/>
    <w:rsid w:val="00B26EE0"/>
    <w:rsid w:val="00B27821"/>
    <w:rsid w:val="00B30795"/>
    <w:rsid w:val="00B30CEA"/>
    <w:rsid w:val="00B324B7"/>
    <w:rsid w:val="00B339D4"/>
    <w:rsid w:val="00B33B97"/>
    <w:rsid w:val="00B34271"/>
    <w:rsid w:val="00B342BB"/>
    <w:rsid w:val="00B350CD"/>
    <w:rsid w:val="00B3525B"/>
    <w:rsid w:val="00B358FA"/>
    <w:rsid w:val="00B361C6"/>
    <w:rsid w:val="00B370A8"/>
    <w:rsid w:val="00B4123B"/>
    <w:rsid w:val="00B41A1C"/>
    <w:rsid w:val="00B41B22"/>
    <w:rsid w:val="00B426D0"/>
    <w:rsid w:val="00B42FDD"/>
    <w:rsid w:val="00B43ED0"/>
    <w:rsid w:val="00B4456A"/>
    <w:rsid w:val="00B44F96"/>
    <w:rsid w:val="00B4561D"/>
    <w:rsid w:val="00B473C4"/>
    <w:rsid w:val="00B5168C"/>
    <w:rsid w:val="00B5236D"/>
    <w:rsid w:val="00B52EC3"/>
    <w:rsid w:val="00B53132"/>
    <w:rsid w:val="00B53C86"/>
    <w:rsid w:val="00B53CC9"/>
    <w:rsid w:val="00B544A2"/>
    <w:rsid w:val="00B54624"/>
    <w:rsid w:val="00B55C57"/>
    <w:rsid w:val="00B56695"/>
    <w:rsid w:val="00B566FC"/>
    <w:rsid w:val="00B56DA7"/>
    <w:rsid w:val="00B5769F"/>
    <w:rsid w:val="00B61905"/>
    <w:rsid w:val="00B61C43"/>
    <w:rsid w:val="00B635A7"/>
    <w:rsid w:val="00B63767"/>
    <w:rsid w:val="00B6576A"/>
    <w:rsid w:val="00B65FBE"/>
    <w:rsid w:val="00B661BF"/>
    <w:rsid w:val="00B66206"/>
    <w:rsid w:val="00B66258"/>
    <w:rsid w:val="00B70060"/>
    <w:rsid w:val="00B71309"/>
    <w:rsid w:val="00B71EFB"/>
    <w:rsid w:val="00B7215F"/>
    <w:rsid w:val="00B7369B"/>
    <w:rsid w:val="00B73D27"/>
    <w:rsid w:val="00B746F7"/>
    <w:rsid w:val="00B74E1D"/>
    <w:rsid w:val="00B751A6"/>
    <w:rsid w:val="00B75A84"/>
    <w:rsid w:val="00B772DA"/>
    <w:rsid w:val="00B77415"/>
    <w:rsid w:val="00B77785"/>
    <w:rsid w:val="00B7791F"/>
    <w:rsid w:val="00B80AE6"/>
    <w:rsid w:val="00B82045"/>
    <w:rsid w:val="00B820C0"/>
    <w:rsid w:val="00B82D84"/>
    <w:rsid w:val="00B83C58"/>
    <w:rsid w:val="00B84631"/>
    <w:rsid w:val="00B86BCF"/>
    <w:rsid w:val="00B87926"/>
    <w:rsid w:val="00B939A7"/>
    <w:rsid w:val="00B964BA"/>
    <w:rsid w:val="00B97438"/>
    <w:rsid w:val="00BA0BA0"/>
    <w:rsid w:val="00BA12F2"/>
    <w:rsid w:val="00BA13CE"/>
    <w:rsid w:val="00BA1993"/>
    <w:rsid w:val="00BA5C04"/>
    <w:rsid w:val="00BA7488"/>
    <w:rsid w:val="00BA754C"/>
    <w:rsid w:val="00BB070E"/>
    <w:rsid w:val="00BB0727"/>
    <w:rsid w:val="00BB3F2B"/>
    <w:rsid w:val="00BB45A6"/>
    <w:rsid w:val="00BB49D7"/>
    <w:rsid w:val="00BB74AC"/>
    <w:rsid w:val="00BB7694"/>
    <w:rsid w:val="00BB7A99"/>
    <w:rsid w:val="00BB7C5E"/>
    <w:rsid w:val="00BC01B9"/>
    <w:rsid w:val="00BC1D2A"/>
    <w:rsid w:val="00BC24D6"/>
    <w:rsid w:val="00BC27B8"/>
    <w:rsid w:val="00BC2D33"/>
    <w:rsid w:val="00BC34B8"/>
    <w:rsid w:val="00BC448F"/>
    <w:rsid w:val="00BC7067"/>
    <w:rsid w:val="00BC75E3"/>
    <w:rsid w:val="00BC7EE1"/>
    <w:rsid w:val="00BD1565"/>
    <w:rsid w:val="00BD36DA"/>
    <w:rsid w:val="00BD39E6"/>
    <w:rsid w:val="00BD5441"/>
    <w:rsid w:val="00BD6213"/>
    <w:rsid w:val="00BD68C1"/>
    <w:rsid w:val="00BD6D70"/>
    <w:rsid w:val="00BD7D28"/>
    <w:rsid w:val="00BE045E"/>
    <w:rsid w:val="00BE0C05"/>
    <w:rsid w:val="00BE1F41"/>
    <w:rsid w:val="00BE1FB6"/>
    <w:rsid w:val="00BE2271"/>
    <w:rsid w:val="00BE22AF"/>
    <w:rsid w:val="00BE3619"/>
    <w:rsid w:val="00BE5279"/>
    <w:rsid w:val="00BE71DB"/>
    <w:rsid w:val="00BE7367"/>
    <w:rsid w:val="00BE74AC"/>
    <w:rsid w:val="00BE764E"/>
    <w:rsid w:val="00BE7FFB"/>
    <w:rsid w:val="00BF0187"/>
    <w:rsid w:val="00BF0512"/>
    <w:rsid w:val="00BF0D3A"/>
    <w:rsid w:val="00BF2AF5"/>
    <w:rsid w:val="00BF2D1C"/>
    <w:rsid w:val="00BF369C"/>
    <w:rsid w:val="00BF59F1"/>
    <w:rsid w:val="00BF7247"/>
    <w:rsid w:val="00C010C8"/>
    <w:rsid w:val="00C02AA0"/>
    <w:rsid w:val="00C03FC4"/>
    <w:rsid w:val="00C0415D"/>
    <w:rsid w:val="00C04593"/>
    <w:rsid w:val="00C04B35"/>
    <w:rsid w:val="00C06666"/>
    <w:rsid w:val="00C0689B"/>
    <w:rsid w:val="00C06DE1"/>
    <w:rsid w:val="00C076DD"/>
    <w:rsid w:val="00C114F4"/>
    <w:rsid w:val="00C11AEB"/>
    <w:rsid w:val="00C12DDB"/>
    <w:rsid w:val="00C14547"/>
    <w:rsid w:val="00C14AB9"/>
    <w:rsid w:val="00C15C5D"/>
    <w:rsid w:val="00C16199"/>
    <w:rsid w:val="00C166CC"/>
    <w:rsid w:val="00C1785A"/>
    <w:rsid w:val="00C17A49"/>
    <w:rsid w:val="00C21C7B"/>
    <w:rsid w:val="00C22708"/>
    <w:rsid w:val="00C23A89"/>
    <w:rsid w:val="00C25291"/>
    <w:rsid w:val="00C257CA"/>
    <w:rsid w:val="00C25854"/>
    <w:rsid w:val="00C26265"/>
    <w:rsid w:val="00C2629D"/>
    <w:rsid w:val="00C27B59"/>
    <w:rsid w:val="00C27D2C"/>
    <w:rsid w:val="00C3050F"/>
    <w:rsid w:val="00C30AC1"/>
    <w:rsid w:val="00C30D1E"/>
    <w:rsid w:val="00C325AB"/>
    <w:rsid w:val="00C32B2B"/>
    <w:rsid w:val="00C33927"/>
    <w:rsid w:val="00C34609"/>
    <w:rsid w:val="00C3534C"/>
    <w:rsid w:val="00C362FB"/>
    <w:rsid w:val="00C36416"/>
    <w:rsid w:val="00C40796"/>
    <w:rsid w:val="00C41289"/>
    <w:rsid w:val="00C444D3"/>
    <w:rsid w:val="00C44CB6"/>
    <w:rsid w:val="00C45CB5"/>
    <w:rsid w:val="00C45E44"/>
    <w:rsid w:val="00C46031"/>
    <w:rsid w:val="00C4639D"/>
    <w:rsid w:val="00C4704A"/>
    <w:rsid w:val="00C473B2"/>
    <w:rsid w:val="00C47515"/>
    <w:rsid w:val="00C478F6"/>
    <w:rsid w:val="00C51838"/>
    <w:rsid w:val="00C527E5"/>
    <w:rsid w:val="00C534DD"/>
    <w:rsid w:val="00C5355C"/>
    <w:rsid w:val="00C5647F"/>
    <w:rsid w:val="00C56A2F"/>
    <w:rsid w:val="00C57916"/>
    <w:rsid w:val="00C61539"/>
    <w:rsid w:val="00C619D8"/>
    <w:rsid w:val="00C61A7B"/>
    <w:rsid w:val="00C61EF9"/>
    <w:rsid w:val="00C63A29"/>
    <w:rsid w:val="00C653A9"/>
    <w:rsid w:val="00C658DB"/>
    <w:rsid w:val="00C660D3"/>
    <w:rsid w:val="00C6642F"/>
    <w:rsid w:val="00C67CB2"/>
    <w:rsid w:val="00C72B32"/>
    <w:rsid w:val="00C731AD"/>
    <w:rsid w:val="00C7322C"/>
    <w:rsid w:val="00C73684"/>
    <w:rsid w:val="00C73AE6"/>
    <w:rsid w:val="00C753B8"/>
    <w:rsid w:val="00C75BC1"/>
    <w:rsid w:val="00C766A4"/>
    <w:rsid w:val="00C76BFC"/>
    <w:rsid w:val="00C809C0"/>
    <w:rsid w:val="00C80DF9"/>
    <w:rsid w:val="00C83BBA"/>
    <w:rsid w:val="00C86307"/>
    <w:rsid w:val="00C9116C"/>
    <w:rsid w:val="00C91D08"/>
    <w:rsid w:val="00C9203A"/>
    <w:rsid w:val="00C92803"/>
    <w:rsid w:val="00C9354E"/>
    <w:rsid w:val="00C93C5B"/>
    <w:rsid w:val="00C945E2"/>
    <w:rsid w:val="00C96E78"/>
    <w:rsid w:val="00C96EC1"/>
    <w:rsid w:val="00C9788C"/>
    <w:rsid w:val="00C97C4B"/>
    <w:rsid w:val="00C97D55"/>
    <w:rsid w:val="00C97EE1"/>
    <w:rsid w:val="00CA05AB"/>
    <w:rsid w:val="00CA13CA"/>
    <w:rsid w:val="00CA1FD0"/>
    <w:rsid w:val="00CA2686"/>
    <w:rsid w:val="00CA4ABA"/>
    <w:rsid w:val="00CA6086"/>
    <w:rsid w:val="00CA65E4"/>
    <w:rsid w:val="00CA6811"/>
    <w:rsid w:val="00CA68B4"/>
    <w:rsid w:val="00CB07C3"/>
    <w:rsid w:val="00CB1D29"/>
    <w:rsid w:val="00CB1E0F"/>
    <w:rsid w:val="00CB2741"/>
    <w:rsid w:val="00CB34DC"/>
    <w:rsid w:val="00CB3EB7"/>
    <w:rsid w:val="00CB3F97"/>
    <w:rsid w:val="00CB4AA5"/>
    <w:rsid w:val="00CB5A8F"/>
    <w:rsid w:val="00CB5D15"/>
    <w:rsid w:val="00CB6290"/>
    <w:rsid w:val="00CB6B84"/>
    <w:rsid w:val="00CC03FD"/>
    <w:rsid w:val="00CC1413"/>
    <w:rsid w:val="00CC1B2E"/>
    <w:rsid w:val="00CC1FB7"/>
    <w:rsid w:val="00CC580C"/>
    <w:rsid w:val="00CC6FD0"/>
    <w:rsid w:val="00CC7F5F"/>
    <w:rsid w:val="00CD197D"/>
    <w:rsid w:val="00CD5F9F"/>
    <w:rsid w:val="00CD6346"/>
    <w:rsid w:val="00CD636A"/>
    <w:rsid w:val="00CD6B15"/>
    <w:rsid w:val="00CD72A1"/>
    <w:rsid w:val="00CE0081"/>
    <w:rsid w:val="00CE03CA"/>
    <w:rsid w:val="00CE1799"/>
    <w:rsid w:val="00CE22FC"/>
    <w:rsid w:val="00CE2EB3"/>
    <w:rsid w:val="00CE4784"/>
    <w:rsid w:val="00CE48C5"/>
    <w:rsid w:val="00CE5F77"/>
    <w:rsid w:val="00CE65D6"/>
    <w:rsid w:val="00CE6C31"/>
    <w:rsid w:val="00CF0976"/>
    <w:rsid w:val="00CF1127"/>
    <w:rsid w:val="00CF11BA"/>
    <w:rsid w:val="00CF5580"/>
    <w:rsid w:val="00CF561D"/>
    <w:rsid w:val="00CF577E"/>
    <w:rsid w:val="00CF5E6C"/>
    <w:rsid w:val="00CF7383"/>
    <w:rsid w:val="00D012BC"/>
    <w:rsid w:val="00D01F02"/>
    <w:rsid w:val="00D0210E"/>
    <w:rsid w:val="00D027FD"/>
    <w:rsid w:val="00D0288A"/>
    <w:rsid w:val="00D02FD9"/>
    <w:rsid w:val="00D039C8"/>
    <w:rsid w:val="00D03A8C"/>
    <w:rsid w:val="00D047CC"/>
    <w:rsid w:val="00D057D3"/>
    <w:rsid w:val="00D11EB1"/>
    <w:rsid w:val="00D142C7"/>
    <w:rsid w:val="00D145BA"/>
    <w:rsid w:val="00D145C8"/>
    <w:rsid w:val="00D14680"/>
    <w:rsid w:val="00D15770"/>
    <w:rsid w:val="00D15787"/>
    <w:rsid w:val="00D1591B"/>
    <w:rsid w:val="00D163DA"/>
    <w:rsid w:val="00D16BB2"/>
    <w:rsid w:val="00D17794"/>
    <w:rsid w:val="00D20120"/>
    <w:rsid w:val="00D201ED"/>
    <w:rsid w:val="00D20AC6"/>
    <w:rsid w:val="00D20B20"/>
    <w:rsid w:val="00D22A5E"/>
    <w:rsid w:val="00D2350B"/>
    <w:rsid w:val="00D23C3B"/>
    <w:rsid w:val="00D25F4D"/>
    <w:rsid w:val="00D26952"/>
    <w:rsid w:val="00D30550"/>
    <w:rsid w:val="00D315CC"/>
    <w:rsid w:val="00D32D92"/>
    <w:rsid w:val="00D341AB"/>
    <w:rsid w:val="00D362B0"/>
    <w:rsid w:val="00D365D3"/>
    <w:rsid w:val="00D36ABD"/>
    <w:rsid w:val="00D36B5E"/>
    <w:rsid w:val="00D41901"/>
    <w:rsid w:val="00D4195E"/>
    <w:rsid w:val="00D41AB0"/>
    <w:rsid w:val="00D42654"/>
    <w:rsid w:val="00D42AB2"/>
    <w:rsid w:val="00D43004"/>
    <w:rsid w:val="00D445C9"/>
    <w:rsid w:val="00D449B5"/>
    <w:rsid w:val="00D454A1"/>
    <w:rsid w:val="00D455CD"/>
    <w:rsid w:val="00D456E2"/>
    <w:rsid w:val="00D505D8"/>
    <w:rsid w:val="00D509EB"/>
    <w:rsid w:val="00D52CE1"/>
    <w:rsid w:val="00D54AEE"/>
    <w:rsid w:val="00D555EB"/>
    <w:rsid w:val="00D564C6"/>
    <w:rsid w:val="00D57679"/>
    <w:rsid w:val="00D620DF"/>
    <w:rsid w:val="00D6370D"/>
    <w:rsid w:val="00D63E46"/>
    <w:rsid w:val="00D64992"/>
    <w:rsid w:val="00D652EF"/>
    <w:rsid w:val="00D67609"/>
    <w:rsid w:val="00D70FA9"/>
    <w:rsid w:val="00D72072"/>
    <w:rsid w:val="00D72AE0"/>
    <w:rsid w:val="00D73DCD"/>
    <w:rsid w:val="00D7500A"/>
    <w:rsid w:val="00D76EB7"/>
    <w:rsid w:val="00D82067"/>
    <w:rsid w:val="00D821F6"/>
    <w:rsid w:val="00D82CB2"/>
    <w:rsid w:val="00D8573A"/>
    <w:rsid w:val="00D85B3C"/>
    <w:rsid w:val="00D85E87"/>
    <w:rsid w:val="00D8702E"/>
    <w:rsid w:val="00D873EB"/>
    <w:rsid w:val="00D909EB"/>
    <w:rsid w:val="00D915E3"/>
    <w:rsid w:val="00D924C5"/>
    <w:rsid w:val="00D92778"/>
    <w:rsid w:val="00D93A1E"/>
    <w:rsid w:val="00D944AC"/>
    <w:rsid w:val="00D949A1"/>
    <w:rsid w:val="00D96691"/>
    <w:rsid w:val="00D96D58"/>
    <w:rsid w:val="00DA18D7"/>
    <w:rsid w:val="00DA2748"/>
    <w:rsid w:val="00DA5AEA"/>
    <w:rsid w:val="00DA616A"/>
    <w:rsid w:val="00DA6298"/>
    <w:rsid w:val="00DA64BB"/>
    <w:rsid w:val="00DA6859"/>
    <w:rsid w:val="00DA6F5C"/>
    <w:rsid w:val="00DA747F"/>
    <w:rsid w:val="00DA7529"/>
    <w:rsid w:val="00DA7D02"/>
    <w:rsid w:val="00DB0409"/>
    <w:rsid w:val="00DB0D63"/>
    <w:rsid w:val="00DB0F9E"/>
    <w:rsid w:val="00DB1198"/>
    <w:rsid w:val="00DB28AF"/>
    <w:rsid w:val="00DB3362"/>
    <w:rsid w:val="00DB3C7B"/>
    <w:rsid w:val="00DB51C3"/>
    <w:rsid w:val="00DB569A"/>
    <w:rsid w:val="00DB5D49"/>
    <w:rsid w:val="00DB6062"/>
    <w:rsid w:val="00DB6126"/>
    <w:rsid w:val="00DB62C9"/>
    <w:rsid w:val="00DB6BEA"/>
    <w:rsid w:val="00DC104D"/>
    <w:rsid w:val="00DC128A"/>
    <w:rsid w:val="00DC141F"/>
    <w:rsid w:val="00DC2282"/>
    <w:rsid w:val="00DC273A"/>
    <w:rsid w:val="00DC2882"/>
    <w:rsid w:val="00DC45D8"/>
    <w:rsid w:val="00DC47FD"/>
    <w:rsid w:val="00DC5104"/>
    <w:rsid w:val="00DC6153"/>
    <w:rsid w:val="00DC76A5"/>
    <w:rsid w:val="00DD0826"/>
    <w:rsid w:val="00DD1308"/>
    <w:rsid w:val="00DD187C"/>
    <w:rsid w:val="00DD2750"/>
    <w:rsid w:val="00DD29B4"/>
    <w:rsid w:val="00DD3058"/>
    <w:rsid w:val="00DD3D02"/>
    <w:rsid w:val="00DD4688"/>
    <w:rsid w:val="00DD4D8D"/>
    <w:rsid w:val="00DD7CDC"/>
    <w:rsid w:val="00DE098D"/>
    <w:rsid w:val="00DE1FCC"/>
    <w:rsid w:val="00DE2220"/>
    <w:rsid w:val="00DE2C93"/>
    <w:rsid w:val="00DE4044"/>
    <w:rsid w:val="00DE4767"/>
    <w:rsid w:val="00DE4954"/>
    <w:rsid w:val="00DE4BAD"/>
    <w:rsid w:val="00DE647D"/>
    <w:rsid w:val="00DF2600"/>
    <w:rsid w:val="00DF2D63"/>
    <w:rsid w:val="00DF5119"/>
    <w:rsid w:val="00DF591D"/>
    <w:rsid w:val="00DF5C15"/>
    <w:rsid w:val="00DF684B"/>
    <w:rsid w:val="00DF7BFF"/>
    <w:rsid w:val="00DF7C77"/>
    <w:rsid w:val="00E00FCA"/>
    <w:rsid w:val="00E03609"/>
    <w:rsid w:val="00E04998"/>
    <w:rsid w:val="00E05CCD"/>
    <w:rsid w:val="00E05FF4"/>
    <w:rsid w:val="00E0646E"/>
    <w:rsid w:val="00E07B5B"/>
    <w:rsid w:val="00E1036E"/>
    <w:rsid w:val="00E105F9"/>
    <w:rsid w:val="00E1274A"/>
    <w:rsid w:val="00E14902"/>
    <w:rsid w:val="00E1501C"/>
    <w:rsid w:val="00E15F7C"/>
    <w:rsid w:val="00E16577"/>
    <w:rsid w:val="00E20CB6"/>
    <w:rsid w:val="00E21E28"/>
    <w:rsid w:val="00E23AA6"/>
    <w:rsid w:val="00E240E3"/>
    <w:rsid w:val="00E2549E"/>
    <w:rsid w:val="00E26BD5"/>
    <w:rsid w:val="00E273AD"/>
    <w:rsid w:val="00E274DB"/>
    <w:rsid w:val="00E3155F"/>
    <w:rsid w:val="00E3259B"/>
    <w:rsid w:val="00E32D2C"/>
    <w:rsid w:val="00E33FD7"/>
    <w:rsid w:val="00E35801"/>
    <w:rsid w:val="00E35913"/>
    <w:rsid w:val="00E372EC"/>
    <w:rsid w:val="00E37D44"/>
    <w:rsid w:val="00E408F2"/>
    <w:rsid w:val="00E409F3"/>
    <w:rsid w:val="00E41CDF"/>
    <w:rsid w:val="00E41EE9"/>
    <w:rsid w:val="00E4506F"/>
    <w:rsid w:val="00E45F97"/>
    <w:rsid w:val="00E466FB"/>
    <w:rsid w:val="00E47519"/>
    <w:rsid w:val="00E50CC3"/>
    <w:rsid w:val="00E52707"/>
    <w:rsid w:val="00E54620"/>
    <w:rsid w:val="00E5609B"/>
    <w:rsid w:val="00E56599"/>
    <w:rsid w:val="00E6149E"/>
    <w:rsid w:val="00E62560"/>
    <w:rsid w:val="00E65F35"/>
    <w:rsid w:val="00E6730E"/>
    <w:rsid w:val="00E71296"/>
    <w:rsid w:val="00E73D43"/>
    <w:rsid w:val="00E7668A"/>
    <w:rsid w:val="00E77748"/>
    <w:rsid w:val="00E77ED3"/>
    <w:rsid w:val="00E80F54"/>
    <w:rsid w:val="00E831B5"/>
    <w:rsid w:val="00E840F3"/>
    <w:rsid w:val="00E84CAB"/>
    <w:rsid w:val="00E8530D"/>
    <w:rsid w:val="00E8534C"/>
    <w:rsid w:val="00E8536C"/>
    <w:rsid w:val="00E85FD9"/>
    <w:rsid w:val="00E86A52"/>
    <w:rsid w:val="00E90BD3"/>
    <w:rsid w:val="00E91906"/>
    <w:rsid w:val="00E91C7D"/>
    <w:rsid w:val="00E928D2"/>
    <w:rsid w:val="00E92E6F"/>
    <w:rsid w:val="00E93E0C"/>
    <w:rsid w:val="00E93F57"/>
    <w:rsid w:val="00E9426D"/>
    <w:rsid w:val="00E964B0"/>
    <w:rsid w:val="00EA0C66"/>
    <w:rsid w:val="00EA180A"/>
    <w:rsid w:val="00EA21AD"/>
    <w:rsid w:val="00EA254D"/>
    <w:rsid w:val="00EA277F"/>
    <w:rsid w:val="00EA31BC"/>
    <w:rsid w:val="00EA4DBC"/>
    <w:rsid w:val="00EA51EE"/>
    <w:rsid w:val="00EA5546"/>
    <w:rsid w:val="00EA57BD"/>
    <w:rsid w:val="00EA63A5"/>
    <w:rsid w:val="00EA71BE"/>
    <w:rsid w:val="00EA749B"/>
    <w:rsid w:val="00EA78BD"/>
    <w:rsid w:val="00EB01EF"/>
    <w:rsid w:val="00EB3254"/>
    <w:rsid w:val="00EB32D7"/>
    <w:rsid w:val="00EB3AD0"/>
    <w:rsid w:val="00EB48B4"/>
    <w:rsid w:val="00EB5A2B"/>
    <w:rsid w:val="00EB5B69"/>
    <w:rsid w:val="00EB5F41"/>
    <w:rsid w:val="00EC0773"/>
    <w:rsid w:val="00EC1FC8"/>
    <w:rsid w:val="00EC320E"/>
    <w:rsid w:val="00EC3350"/>
    <w:rsid w:val="00EC33B4"/>
    <w:rsid w:val="00EC3919"/>
    <w:rsid w:val="00EC4C28"/>
    <w:rsid w:val="00EC6379"/>
    <w:rsid w:val="00EC6A48"/>
    <w:rsid w:val="00EC6EA6"/>
    <w:rsid w:val="00ED010B"/>
    <w:rsid w:val="00ED356B"/>
    <w:rsid w:val="00ED3CBB"/>
    <w:rsid w:val="00ED3F93"/>
    <w:rsid w:val="00ED4610"/>
    <w:rsid w:val="00ED5D4A"/>
    <w:rsid w:val="00ED7E27"/>
    <w:rsid w:val="00EE0BE3"/>
    <w:rsid w:val="00EE1ED4"/>
    <w:rsid w:val="00EE20C4"/>
    <w:rsid w:val="00EE2D96"/>
    <w:rsid w:val="00EE3102"/>
    <w:rsid w:val="00EE3D6D"/>
    <w:rsid w:val="00EE4C3F"/>
    <w:rsid w:val="00EE509A"/>
    <w:rsid w:val="00EE5498"/>
    <w:rsid w:val="00EE55C0"/>
    <w:rsid w:val="00EE617B"/>
    <w:rsid w:val="00EE6232"/>
    <w:rsid w:val="00EE65F0"/>
    <w:rsid w:val="00EE67EF"/>
    <w:rsid w:val="00EE6E4B"/>
    <w:rsid w:val="00EE76DE"/>
    <w:rsid w:val="00EE7BA8"/>
    <w:rsid w:val="00EF09EA"/>
    <w:rsid w:val="00EF1480"/>
    <w:rsid w:val="00EF1483"/>
    <w:rsid w:val="00EF18B1"/>
    <w:rsid w:val="00EF1FFC"/>
    <w:rsid w:val="00EF2387"/>
    <w:rsid w:val="00EF2801"/>
    <w:rsid w:val="00EF28C8"/>
    <w:rsid w:val="00EF36C1"/>
    <w:rsid w:val="00EF3A1F"/>
    <w:rsid w:val="00EF5468"/>
    <w:rsid w:val="00EF5BEE"/>
    <w:rsid w:val="00EF672A"/>
    <w:rsid w:val="00F00BE9"/>
    <w:rsid w:val="00F01394"/>
    <w:rsid w:val="00F029FD"/>
    <w:rsid w:val="00F03196"/>
    <w:rsid w:val="00F040CC"/>
    <w:rsid w:val="00F047F8"/>
    <w:rsid w:val="00F05015"/>
    <w:rsid w:val="00F0505F"/>
    <w:rsid w:val="00F11059"/>
    <w:rsid w:val="00F11200"/>
    <w:rsid w:val="00F1120C"/>
    <w:rsid w:val="00F1126B"/>
    <w:rsid w:val="00F116D8"/>
    <w:rsid w:val="00F11E46"/>
    <w:rsid w:val="00F121A7"/>
    <w:rsid w:val="00F12BA4"/>
    <w:rsid w:val="00F13738"/>
    <w:rsid w:val="00F138FB"/>
    <w:rsid w:val="00F14749"/>
    <w:rsid w:val="00F14D51"/>
    <w:rsid w:val="00F16E9B"/>
    <w:rsid w:val="00F17197"/>
    <w:rsid w:val="00F17BC5"/>
    <w:rsid w:val="00F17E6D"/>
    <w:rsid w:val="00F17F54"/>
    <w:rsid w:val="00F22B69"/>
    <w:rsid w:val="00F24FED"/>
    <w:rsid w:val="00F2773E"/>
    <w:rsid w:val="00F308F7"/>
    <w:rsid w:val="00F31562"/>
    <w:rsid w:val="00F3184A"/>
    <w:rsid w:val="00F31CBF"/>
    <w:rsid w:val="00F337A1"/>
    <w:rsid w:val="00F33ED0"/>
    <w:rsid w:val="00F344F9"/>
    <w:rsid w:val="00F35C0A"/>
    <w:rsid w:val="00F361AA"/>
    <w:rsid w:val="00F3782A"/>
    <w:rsid w:val="00F378F0"/>
    <w:rsid w:val="00F40515"/>
    <w:rsid w:val="00F406B6"/>
    <w:rsid w:val="00F41CCC"/>
    <w:rsid w:val="00F42A6B"/>
    <w:rsid w:val="00F454D1"/>
    <w:rsid w:val="00F460B9"/>
    <w:rsid w:val="00F50C64"/>
    <w:rsid w:val="00F52395"/>
    <w:rsid w:val="00F52B7B"/>
    <w:rsid w:val="00F52DB9"/>
    <w:rsid w:val="00F55141"/>
    <w:rsid w:val="00F56439"/>
    <w:rsid w:val="00F5647D"/>
    <w:rsid w:val="00F56B88"/>
    <w:rsid w:val="00F571F6"/>
    <w:rsid w:val="00F601C7"/>
    <w:rsid w:val="00F61352"/>
    <w:rsid w:val="00F61836"/>
    <w:rsid w:val="00F62049"/>
    <w:rsid w:val="00F636A7"/>
    <w:rsid w:val="00F644BC"/>
    <w:rsid w:val="00F66AFA"/>
    <w:rsid w:val="00F738F5"/>
    <w:rsid w:val="00F74A57"/>
    <w:rsid w:val="00F74D94"/>
    <w:rsid w:val="00F75957"/>
    <w:rsid w:val="00F77341"/>
    <w:rsid w:val="00F776C0"/>
    <w:rsid w:val="00F80B8E"/>
    <w:rsid w:val="00F816F8"/>
    <w:rsid w:val="00F81AA3"/>
    <w:rsid w:val="00F825C0"/>
    <w:rsid w:val="00F83E9E"/>
    <w:rsid w:val="00F841AF"/>
    <w:rsid w:val="00F84508"/>
    <w:rsid w:val="00F846D0"/>
    <w:rsid w:val="00F847D8"/>
    <w:rsid w:val="00F85A90"/>
    <w:rsid w:val="00F85C54"/>
    <w:rsid w:val="00F862EB"/>
    <w:rsid w:val="00F86810"/>
    <w:rsid w:val="00F86F48"/>
    <w:rsid w:val="00F871CA"/>
    <w:rsid w:val="00F915F4"/>
    <w:rsid w:val="00F93C96"/>
    <w:rsid w:val="00F93E59"/>
    <w:rsid w:val="00F9566E"/>
    <w:rsid w:val="00F957C9"/>
    <w:rsid w:val="00F97F18"/>
    <w:rsid w:val="00FA1451"/>
    <w:rsid w:val="00FA18EC"/>
    <w:rsid w:val="00FA2E4D"/>
    <w:rsid w:val="00FA3D3A"/>
    <w:rsid w:val="00FA4E4B"/>
    <w:rsid w:val="00FA5FB8"/>
    <w:rsid w:val="00FA6695"/>
    <w:rsid w:val="00FA66AF"/>
    <w:rsid w:val="00FB094A"/>
    <w:rsid w:val="00FB13C3"/>
    <w:rsid w:val="00FB1470"/>
    <w:rsid w:val="00FB1558"/>
    <w:rsid w:val="00FB2BE6"/>
    <w:rsid w:val="00FB2EBA"/>
    <w:rsid w:val="00FB3EE8"/>
    <w:rsid w:val="00FB4296"/>
    <w:rsid w:val="00FB48E0"/>
    <w:rsid w:val="00FB5439"/>
    <w:rsid w:val="00FC0B4D"/>
    <w:rsid w:val="00FC1083"/>
    <w:rsid w:val="00FC1221"/>
    <w:rsid w:val="00FC1612"/>
    <w:rsid w:val="00FC1632"/>
    <w:rsid w:val="00FC25D8"/>
    <w:rsid w:val="00FC3D47"/>
    <w:rsid w:val="00FC55AE"/>
    <w:rsid w:val="00FC5794"/>
    <w:rsid w:val="00FC747E"/>
    <w:rsid w:val="00FD06F5"/>
    <w:rsid w:val="00FD2039"/>
    <w:rsid w:val="00FD210A"/>
    <w:rsid w:val="00FD2B08"/>
    <w:rsid w:val="00FD2D6C"/>
    <w:rsid w:val="00FD38A1"/>
    <w:rsid w:val="00FD43A4"/>
    <w:rsid w:val="00FD5985"/>
    <w:rsid w:val="00FD61A3"/>
    <w:rsid w:val="00FD6D5A"/>
    <w:rsid w:val="00FD7796"/>
    <w:rsid w:val="00FD7874"/>
    <w:rsid w:val="00FE068C"/>
    <w:rsid w:val="00FE1A62"/>
    <w:rsid w:val="00FE2A16"/>
    <w:rsid w:val="00FE2B49"/>
    <w:rsid w:val="00FE3600"/>
    <w:rsid w:val="00FE44BF"/>
    <w:rsid w:val="00FE573B"/>
    <w:rsid w:val="00FE598B"/>
    <w:rsid w:val="00FE7FCC"/>
    <w:rsid w:val="00FF06F7"/>
    <w:rsid w:val="00FF16A4"/>
    <w:rsid w:val="00FF1D11"/>
    <w:rsid w:val="00FF355B"/>
    <w:rsid w:val="00FF4445"/>
    <w:rsid w:val="00FF4B96"/>
    <w:rsid w:val="00FF4E20"/>
    <w:rsid w:val="00FF6A01"/>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2A52"/>
  <w15:docId w15:val="{9C1BE7A8-0EBE-4257-B91D-19169E6C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0577"/>
    <w:rPr>
      <w:lang w:val="nl-BE"/>
    </w:rPr>
  </w:style>
  <w:style w:type="paragraph" w:styleId="Kop1">
    <w:name w:val="heading 1"/>
    <w:basedOn w:val="Standaard"/>
    <w:next w:val="Standaard"/>
    <w:link w:val="Kop1Char"/>
    <w:uiPriority w:val="9"/>
    <w:qFormat/>
    <w:rsid w:val="0005292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Kop2">
    <w:name w:val="heading 2"/>
    <w:basedOn w:val="Standaard"/>
    <w:next w:val="Standaard"/>
    <w:link w:val="Kop2Char"/>
    <w:uiPriority w:val="9"/>
    <w:unhideWhenUsed/>
    <w:qFormat/>
    <w:rsid w:val="0005292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unhideWhenUsed/>
    <w:qFormat/>
    <w:rsid w:val="0005292D"/>
    <w:pPr>
      <w:keepNext/>
      <w:keepLines/>
      <w:spacing w:before="200" w:after="0"/>
      <w:outlineLvl w:val="2"/>
    </w:pPr>
    <w:rPr>
      <w:rFonts w:asciiTheme="majorHAnsi" w:eastAsiaTheme="majorEastAsia" w:hAnsiTheme="majorHAnsi" w:cstheme="majorBidi"/>
      <w:b/>
      <w:bCs/>
      <w:color w:val="D34817" w:themeColor="accent1"/>
    </w:rPr>
  </w:style>
  <w:style w:type="paragraph" w:styleId="Kop4">
    <w:name w:val="heading 4"/>
    <w:basedOn w:val="Standaard"/>
    <w:next w:val="Standaard"/>
    <w:link w:val="Kop4Char"/>
    <w:uiPriority w:val="9"/>
    <w:unhideWhenUsed/>
    <w:qFormat/>
    <w:rsid w:val="0005292D"/>
    <w:pPr>
      <w:keepNext/>
      <w:keepLines/>
      <w:spacing w:before="200" w:after="0"/>
      <w:outlineLvl w:val="3"/>
    </w:pPr>
    <w:rPr>
      <w:rFonts w:asciiTheme="majorHAnsi" w:eastAsiaTheme="majorEastAsia" w:hAnsiTheme="majorHAnsi" w:cstheme="majorBidi"/>
      <w:b/>
      <w:bCs/>
      <w:i/>
      <w:iCs/>
      <w:color w:val="D34817" w:themeColor="accent1"/>
    </w:rPr>
  </w:style>
  <w:style w:type="paragraph" w:styleId="Kop5">
    <w:name w:val="heading 5"/>
    <w:basedOn w:val="Standaard"/>
    <w:next w:val="Standaard"/>
    <w:link w:val="Kop5Char"/>
    <w:uiPriority w:val="9"/>
    <w:unhideWhenUsed/>
    <w:qFormat/>
    <w:rsid w:val="0005292D"/>
    <w:pPr>
      <w:keepNext/>
      <w:keepLines/>
      <w:spacing w:before="200" w:after="0"/>
      <w:outlineLvl w:val="4"/>
    </w:pPr>
    <w:rPr>
      <w:rFonts w:asciiTheme="majorHAnsi" w:eastAsiaTheme="majorEastAsia" w:hAnsiTheme="majorHAnsi" w:cstheme="majorBidi"/>
      <w:color w:val="68230B" w:themeColor="accent1" w:themeShade="7F"/>
    </w:rPr>
  </w:style>
  <w:style w:type="paragraph" w:styleId="Kop6">
    <w:name w:val="heading 6"/>
    <w:basedOn w:val="Standaard"/>
    <w:next w:val="Standaard"/>
    <w:link w:val="Kop6Char"/>
    <w:uiPriority w:val="9"/>
    <w:unhideWhenUsed/>
    <w:qFormat/>
    <w:rsid w:val="0005292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Kop7">
    <w:name w:val="heading 7"/>
    <w:basedOn w:val="Standaard"/>
    <w:next w:val="Standaard"/>
    <w:link w:val="Kop7Char"/>
    <w:uiPriority w:val="9"/>
    <w:unhideWhenUsed/>
    <w:qFormat/>
    <w:rsid w:val="000529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05292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Kop9">
    <w:name w:val="heading 9"/>
    <w:basedOn w:val="Standaard"/>
    <w:next w:val="Standaard"/>
    <w:link w:val="Kop9Char"/>
    <w:uiPriority w:val="9"/>
    <w:unhideWhenUsed/>
    <w:qFormat/>
    <w:rsid w:val="000529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292D"/>
    <w:rPr>
      <w:rFonts w:asciiTheme="majorHAnsi" w:eastAsiaTheme="majorEastAsia" w:hAnsiTheme="majorHAnsi" w:cstheme="majorBidi"/>
      <w:b/>
      <w:bCs/>
      <w:color w:val="9D3511" w:themeColor="accent1" w:themeShade="BF"/>
      <w:sz w:val="28"/>
      <w:szCs w:val="28"/>
    </w:rPr>
  </w:style>
  <w:style w:type="character" w:customStyle="1" w:styleId="Kop2Char">
    <w:name w:val="Kop 2 Char"/>
    <w:basedOn w:val="Standaardalinea-lettertype"/>
    <w:link w:val="Kop2"/>
    <w:uiPriority w:val="9"/>
    <w:rsid w:val="0005292D"/>
    <w:rPr>
      <w:rFonts w:asciiTheme="majorHAnsi" w:eastAsiaTheme="majorEastAsia" w:hAnsiTheme="majorHAnsi" w:cstheme="majorBidi"/>
      <w:b/>
      <w:bCs/>
      <w:color w:val="D34817" w:themeColor="accent1"/>
      <w:sz w:val="26"/>
      <w:szCs w:val="26"/>
    </w:rPr>
  </w:style>
  <w:style w:type="character" w:customStyle="1" w:styleId="Kop3Char">
    <w:name w:val="Kop 3 Char"/>
    <w:basedOn w:val="Standaardalinea-lettertype"/>
    <w:link w:val="Kop3"/>
    <w:uiPriority w:val="9"/>
    <w:rsid w:val="0005292D"/>
    <w:rPr>
      <w:rFonts w:asciiTheme="majorHAnsi" w:eastAsiaTheme="majorEastAsia" w:hAnsiTheme="majorHAnsi" w:cstheme="majorBidi"/>
      <w:b/>
      <w:bCs/>
      <w:color w:val="D34817" w:themeColor="accent1"/>
    </w:rPr>
  </w:style>
  <w:style w:type="character" w:customStyle="1" w:styleId="Kop4Char">
    <w:name w:val="Kop 4 Char"/>
    <w:basedOn w:val="Standaardalinea-lettertype"/>
    <w:link w:val="Kop4"/>
    <w:uiPriority w:val="9"/>
    <w:rsid w:val="0005292D"/>
    <w:rPr>
      <w:rFonts w:asciiTheme="majorHAnsi" w:eastAsiaTheme="majorEastAsia" w:hAnsiTheme="majorHAnsi" w:cstheme="majorBidi"/>
      <w:b/>
      <w:bCs/>
      <w:i/>
      <w:iCs/>
      <w:color w:val="D34817" w:themeColor="accent1"/>
    </w:rPr>
  </w:style>
  <w:style w:type="character" w:customStyle="1" w:styleId="Kop5Char">
    <w:name w:val="Kop 5 Char"/>
    <w:basedOn w:val="Standaardalinea-lettertype"/>
    <w:link w:val="Kop5"/>
    <w:uiPriority w:val="9"/>
    <w:rsid w:val="0005292D"/>
    <w:rPr>
      <w:rFonts w:asciiTheme="majorHAnsi" w:eastAsiaTheme="majorEastAsia" w:hAnsiTheme="majorHAnsi" w:cstheme="majorBidi"/>
      <w:color w:val="68230B" w:themeColor="accent1" w:themeShade="7F"/>
    </w:rPr>
  </w:style>
  <w:style w:type="character" w:customStyle="1" w:styleId="Kop6Char">
    <w:name w:val="Kop 6 Char"/>
    <w:basedOn w:val="Standaardalinea-lettertype"/>
    <w:link w:val="Kop6"/>
    <w:uiPriority w:val="9"/>
    <w:rsid w:val="0005292D"/>
    <w:rPr>
      <w:rFonts w:asciiTheme="majorHAnsi" w:eastAsiaTheme="majorEastAsia" w:hAnsiTheme="majorHAnsi" w:cstheme="majorBidi"/>
      <w:i/>
      <w:iCs/>
      <w:color w:val="68230B" w:themeColor="accent1" w:themeShade="7F"/>
    </w:rPr>
  </w:style>
  <w:style w:type="character" w:customStyle="1" w:styleId="Kop7Char">
    <w:name w:val="Kop 7 Char"/>
    <w:basedOn w:val="Standaardalinea-lettertype"/>
    <w:link w:val="Kop7"/>
    <w:uiPriority w:val="9"/>
    <w:rsid w:val="000529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05292D"/>
    <w:rPr>
      <w:rFonts w:asciiTheme="majorHAnsi" w:eastAsiaTheme="majorEastAsia" w:hAnsiTheme="majorHAnsi" w:cstheme="majorBidi"/>
      <w:color w:val="D34817" w:themeColor="accent1"/>
      <w:sz w:val="20"/>
      <w:szCs w:val="20"/>
    </w:rPr>
  </w:style>
  <w:style w:type="character" w:customStyle="1" w:styleId="Kop9Char">
    <w:name w:val="Kop 9 Char"/>
    <w:basedOn w:val="Standaardalinea-lettertype"/>
    <w:link w:val="Kop9"/>
    <w:uiPriority w:val="9"/>
    <w:rsid w:val="0005292D"/>
    <w:rPr>
      <w:rFonts w:asciiTheme="majorHAnsi" w:eastAsiaTheme="majorEastAsia" w:hAnsiTheme="majorHAnsi" w:cstheme="majorBidi"/>
      <w:i/>
      <w:iCs/>
      <w:color w:val="404040" w:themeColor="text1" w:themeTint="BF"/>
      <w:sz w:val="20"/>
      <w:szCs w:val="20"/>
    </w:rPr>
  </w:style>
  <w:style w:type="paragraph" w:styleId="Inhopg1">
    <w:name w:val="toc 1"/>
    <w:basedOn w:val="Standaard"/>
    <w:uiPriority w:val="39"/>
    <w:qFormat/>
    <w:rsid w:val="0005292D"/>
    <w:pPr>
      <w:tabs>
        <w:tab w:val="right" w:leader="dot" w:pos="5040"/>
      </w:tabs>
    </w:pPr>
  </w:style>
  <w:style w:type="paragraph" w:styleId="Inhopg2">
    <w:name w:val="toc 2"/>
    <w:basedOn w:val="Standaard"/>
    <w:uiPriority w:val="39"/>
    <w:qFormat/>
    <w:rsid w:val="0005292D"/>
    <w:pPr>
      <w:tabs>
        <w:tab w:val="right" w:leader="dot" w:pos="5040"/>
      </w:tabs>
    </w:pPr>
  </w:style>
  <w:style w:type="paragraph" w:styleId="Inhopg3">
    <w:name w:val="toc 3"/>
    <w:basedOn w:val="Standaard"/>
    <w:uiPriority w:val="39"/>
    <w:qFormat/>
    <w:rsid w:val="0005292D"/>
    <w:pPr>
      <w:tabs>
        <w:tab w:val="right" w:leader="dot" w:pos="5040"/>
      </w:tabs>
    </w:pPr>
    <w:rPr>
      <w:i/>
    </w:rPr>
  </w:style>
  <w:style w:type="paragraph" w:styleId="Bijschrift">
    <w:name w:val="caption"/>
    <w:basedOn w:val="Standaard"/>
    <w:next w:val="Standaard"/>
    <w:uiPriority w:val="35"/>
    <w:unhideWhenUsed/>
    <w:qFormat/>
    <w:rsid w:val="0005292D"/>
    <w:pPr>
      <w:spacing w:line="240" w:lineRule="auto"/>
    </w:pPr>
    <w:rPr>
      <w:b/>
      <w:bCs/>
      <w:color w:val="D34817" w:themeColor="accent1"/>
      <w:sz w:val="18"/>
      <w:szCs w:val="18"/>
    </w:rPr>
  </w:style>
  <w:style w:type="paragraph" w:styleId="Titel">
    <w:name w:val="Title"/>
    <w:basedOn w:val="Standaard"/>
    <w:next w:val="Standaard"/>
    <w:link w:val="TitelChar"/>
    <w:uiPriority w:val="10"/>
    <w:qFormat/>
    <w:rsid w:val="0005292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elChar">
    <w:name w:val="Titel Char"/>
    <w:basedOn w:val="Standaardalinea-lettertype"/>
    <w:link w:val="Titel"/>
    <w:uiPriority w:val="10"/>
    <w:rsid w:val="0005292D"/>
    <w:rPr>
      <w:rFonts w:asciiTheme="majorHAnsi" w:eastAsiaTheme="majorEastAsia" w:hAnsiTheme="majorHAnsi" w:cstheme="majorBidi"/>
      <w:color w:val="4E4A4A" w:themeColor="text2" w:themeShade="BF"/>
      <w:spacing w:val="5"/>
      <w:kern w:val="28"/>
      <w:sz w:val="52"/>
      <w:szCs w:val="52"/>
    </w:rPr>
  </w:style>
  <w:style w:type="paragraph" w:styleId="Ondertitel">
    <w:name w:val="Subtitle"/>
    <w:basedOn w:val="Standaard"/>
    <w:next w:val="Standaard"/>
    <w:link w:val="OndertitelChar"/>
    <w:qFormat/>
    <w:rsid w:val="0005292D"/>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OndertitelChar">
    <w:name w:val="Ondertitel Char"/>
    <w:basedOn w:val="Standaardalinea-lettertype"/>
    <w:link w:val="Ondertitel"/>
    <w:rsid w:val="0005292D"/>
    <w:rPr>
      <w:rFonts w:asciiTheme="majorHAnsi" w:eastAsiaTheme="majorEastAsia" w:hAnsiTheme="majorHAnsi" w:cstheme="majorBidi"/>
      <w:i/>
      <w:iCs/>
      <w:color w:val="D34817" w:themeColor="accent1"/>
      <w:spacing w:val="15"/>
      <w:sz w:val="24"/>
      <w:szCs w:val="24"/>
    </w:rPr>
  </w:style>
  <w:style w:type="character" w:styleId="Zwaar">
    <w:name w:val="Strong"/>
    <w:basedOn w:val="Standaardalinea-lettertype"/>
    <w:uiPriority w:val="22"/>
    <w:qFormat/>
    <w:rsid w:val="0005292D"/>
    <w:rPr>
      <w:b/>
      <w:bCs/>
    </w:rPr>
  </w:style>
  <w:style w:type="character" w:styleId="Nadruk">
    <w:name w:val="Emphasis"/>
    <w:basedOn w:val="Standaardalinea-lettertype"/>
    <w:uiPriority w:val="20"/>
    <w:qFormat/>
    <w:rsid w:val="0005292D"/>
    <w:rPr>
      <w:i/>
      <w:iCs/>
    </w:rPr>
  </w:style>
  <w:style w:type="paragraph" w:styleId="Geenafstand">
    <w:name w:val="No Spacing"/>
    <w:link w:val="GeenafstandChar"/>
    <w:uiPriority w:val="1"/>
    <w:qFormat/>
    <w:rsid w:val="0005292D"/>
    <w:pPr>
      <w:spacing w:after="0" w:line="240" w:lineRule="auto"/>
    </w:pPr>
  </w:style>
  <w:style w:type="character" w:customStyle="1" w:styleId="GeenafstandChar">
    <w:name w:val="Geen afstand Char"/>
    <w:basedOn w:val="Standaardalinea-lettertype"/>
    <w:link w:val="Geenafstand"/>
    <w:uiPriority w:val="1"/>
    <w:rsid w:val="0005292D"/>
  </w:style>
  <w:style w:type="paragraph" w:styleId="Lijstalinea">
    <w:name w:val="List Paragraph"/>
    <w:basedOn w:val="Standaard"/>
    <w:link w:val="LijstalineaChar"/>
    <w:uiPriority w:val="34"/>
    <w:qFormat/>
    <w:rsid w:val="0005292D"/>
    <w:pPr>
      <w:ind w:left="720"/>
      <w:contextualSpacing/>
    </w:pPr>
  </w:style>
  <w:style w:type="paragraph" w:styleId="Citaat">
    <w:name w:val="Quote"/>
    <w:basedOn w:val="Standaard"/>
    <w:next w:val="Standaard"/>
    <w:link w:val="CitaatChar"/>
    <w:uiPriority w:val="29"/>
    <w:qFormat/>
    <w:rsid w:val="0005292D"/>
    <w:rPr>
      <w:i/>
      <w:iCs/>
      <w:color w:val="000000" w:themeColor="text1"/>
    </w:rPr>
  </w:style>
  <w:style w:type="character" w:customStyle="1" w:styleId="CitaatChar">
    <w:name w:val="Citaat Char"/>
    <w:basedOn w:val="Standaardalinea-lettertype"/>
    <w:link w:val="Citaat"/>
    <w:uiPriority w:val="29"/>
    <w:rsid w:val="0005292D"/>
    <w:rPr>
      <w:i/>
      <w:iCs/>
      <w:color w:val="000000" w:themeColor="text1"/>
    </w:rPr>
  </w:style>
  <w:style w:type="paragraph" w:styleId="Duidelijkcitaat">
    <w:name w:val="Intense Quote"/>
    <w:basedOn w:val="Standaard"/>
    <w:next w:val="Standaard"/>
    <w:link w:val="DuidelijkcitaatChar"/>
    <w:uiPriority w:val="30"/>
    <w:qFormat/>
    <w:rsid w:val="0005292D"/>
    <w:pPr>
      <w:pBdr>
        <w:bottom w:val="single" w:sz="4" w:space="4" w:color="D34817" w:themeColor="accent1"/>
      </w:pBdr>
      <w:spacing w:before="200" w:after="280"/>
      <w:ind w:left="936" w:right="936"/>
    </w:pPr>
    <w:rPr>
      <w:b/>
      <w:bCs/>
      <w:i/>
      <w:iCs/>
      <w:color w:val="D34817" w:themeColor="accent1"/>
    </w:rPr>
  </w:style>
  <w:style w:type="character" w:customStyle="1" w:styleId="DuidelijkcitaatChar">
    <w:name w:val="Duidelijk citaat Char"/>
    <w:basedOn w:val="Standaardalinea-lettertype"/>
    <w:link w:val="Duidelijkcitaat"/>
    <w:uiPriority w:val="30"/>
    <w:rsid w:val="0005292D"/>
    <w:rPr>
      <w:b/>
      <w:bCs/>
      <w:i/>
      <w:iCs/>
      <w:color w:val="D34817" w:themeColor="accent1"/>
    </w:rPr>
  </w:style>
  <w:style w:type="character" w:styleId="Subtielebenadrukking">
    <w:name w:val="Subtle Emphasis"/>
    <w:basedOn w:val="Standaardalinea-lettertype"/>
    <w:uiPriority w:val="19"/>
    <w:qFormat/>
    <w:rsid w:val="0005292D"/>
    <w:rPr>
      <w:i/>
      <w:iCs/>
      <w:color w:val="808080" w:themeColor="text1" w:themeTint="7F"/>
    </w:rPr>
  </w:style>
  <w:style w:type="character" w:styleId="Intensievebenadrukking">
    <w:name w:val="Intense Emphasis"/>
    <w:basedOn w:val="Standaardalinea-lettertype"/>
    <w:uiPriority w:val="21"/>
    <w:qFormat/>
    <w:rsid w:val="0005292D"/>
    <w:rPr>
      <w:b/>
      <w:bCs/>
      <w:i/>
      <w:iCs/>
      <w:color w:val="D34817" w:themeColor="accent1"/>
    </w:rPr>
  </w:style>
  <w:style w:type="character" w:styleId="Subtieleverwijzing">
    <w:name w:val="Subtle Reference"/>
    <w:basedOn w:val="Standaardalinea-lettertype"/>
    <w:uiPriority w:val="31"/>
    <w:qFormat/>
    <w:rsid w:val="0005292D"/>
    <w:rPr>
      <w:smallCaps/>
      <w:color w:val="9B2D1F" w:themeColor="accent2"/>
      <w:u w:val="single"/>
    </w:rPr>
  </w:style>
  <w:style w:type="character" w:styleId="Intensieveverwijzing">
    <w:name w:val="Intense Reference"/>
    <w:basedOn w:val="Standaardalinea-lettertype"/>
    <w:uiPriority w:val="32"/>
    <w:qFormat/>
    <w:rsid w:val="0005292D"/>
    <w:rPr>
      <w:b/>
      <w:bCs/>
      <w:smallCaps/>
      <w:color w:val="9B2D1F" w:themeColor="accent2"/>
      <w:spacing w:val="5"/>
      <w:u w:val="single"/>
    </w:rPr>
  </w:style>
  <w:style w:type="character" w:styleId="Titelvanboek">
    <w:name w:val="Book Title"/>
    <w:basedOn w:val="Standaardalinea-lettertype"/>
    <w:uiPriority w:val="33"/>
    <w:qFormat/>
    <w:rsid w:val="0005292D"/>
    <w:rPr>
      <w:b/>
      <w:bCs/>
      <w:smallCaps/>
      <w:spacing w:val="5"/>
    </w:rPr>
  </w:style>
  <w:style w:type="paragraph" w:styleId="Kopvaninhoudsopgave">
    <w:name w:val="TOC Heading"/>
    <w:basedOn w:val="Kop1"/>
    <w:next w:val="Standaard"/>
    <w:uiPriority w:val="39"/>
    <w:semiHidden/>
    <w:unhideWhenUsed/>
    <w:qFormat/>
    <w:rsid w:val="0005292D"/>
    <w:pPr>
      <w:outlineLvl w:val="9"/>
    </w:pPr>
  </w:style>
  <w:style w:type="paragraph" w:styleId="Koptekst">
    <w:name w:val="header"/>
    <w:basedOn w:val="Standaard"/>
    <w:link w:val="KoptekstChar"/>
    <w:uiPriority w:val="99"/>
    <w:unhideWhenUsed/>
    <w:rsid w:val="00CB27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2741"/>
    <w:rPr>
      <w:lang w:val="nl-BE"/>
    </w:rPr>
  </w:style>
  <w:style w:type="paragraph" w:styleId="Voettekst">
    <w:name w:val="footer"/>
    <w:basedOn w:val="Standaard"/>
    <w:link w:val="VoettekstChar"/>
    <w:uiPriority w:val="99"/>
    <w:unhideWhenUsed/>
    <w:rsid w:val="00CB27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2741"/>
    <w:rPr>
      <w:lang w:val="nl-BE"/>
    </w:rPr>
  </w:style>
  <w:style w:type="paragraph" w:styleId="Ballontekst">
    <w:name w:val="Balloon Text"/>
    <w:basedOn w:val="Standaard"/>
    <w:link w:val="BallontekstChar"/>
    <w:uiPriority w:val="99"/>
    <w:semiHidden/>
    <w:unhideWhenUsed/>
    <w:rsid w:val="00CB27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741"/>
    <w:rPr>
      <w:rFonts w:ascii="Tahoma" w:hAnsi="Tahoma" w:cs="Tahoma"/>
      <w:sz w:val="16"/>
      <w:szCs w:val="16"/>
      <w:lang w:val="nl-BE"/>
    </w:rPr>
  </w:style>
  <w:style w:type="table" w:styleId="Tabelraster">
    <w:name w:val="Table Grid"/>
    <w:basedOn w:val="Standaardtabel"/>
    <w:uiPriority w:val="59"/>
    <w:rsid w:val="00CB274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rsid w:val="00CB2741"/>
    <w:rPr>
      <w:sz w:val="16"/>
      <w:szCs w:val="16"/>
    </w:rPr>
  </w:style>
  <w:style w:type="paragraph" w:styleId="Tekstopmerking">
    <w:name w:val="annotation text"/>
    <w:basedOn w:val="Standaard"/>
    <w:link w:val="TekstopmerkingChar"/>
    <w:uiPriority w:val="99"/>
    <w:unhideWhenUsed/>
    <w:rsid w:val="00CB2741"/>
    <w:pPr>
      <w:spacing w:line="240" w:lineRule="auto"/>
    </w:pPr>
    <w:rPr>
      <w:sz w:val="20"/>
      <w:szCs w:val="20"/>
    </w:rPr>
  </w:style>
  <w:style w:type="character" w:customStyle="1" w:styleId="TekstopmerkingChar">
    <w:name w:val="Tekst opmerking Char"/>
    <w:basedOn w:val="Standaardalinea-lettertype"/>
    <w:link w:val="Tekstopmerking"/>
    <w:uiPriority w:val="99"/>
    <w:rsid w:val="00CB2741"/>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CB2741"/>
    <w:rPr>
      <w:b/>
      <w:bCs/>
    </w:rPr>
  </w:style>
  <w:style w:type="character" w:customStyle="1" w:styleId="OnderwerpvanopmerkingChar">
    <w:name w:val="Onderwerp van opmerking Char"/>
    <w:basedOn w:val="TekstopmerkingChar"/>
    <w:link w:val="Onderwerpvanopmerking"/>
    <w:uiPriority w:val="99"/>
    <w:semiHidden/>
    <w:rsid w:val="00CB2741"/>
    <w:rPr>
      <w:b/>
      <w:bCs/>
      <w:sz w:val="20"/>
      <w:szCs w:val="20"/>
      <w:lang w:val="nl-BE"/>
    </w:rPr>
  </w:style>
  <w:style w:type="paragraph" w:customStyle="1" w:styleId="CM1">
    <w:name w:val="CM1"/>
    <w:basedOn w:val="Standaard"/>
    <w:next w:val="Standaard"/>
    <w:uiPriority w:val="99"/>
    <w:rsid w:val="00CB2741"/>
    <w:pPr>
      <w:autoSpaceDE w:val="0"/>
      <w:autoSpaceDN w:val="0"/>
      <w:adjustRightInd w:val="0"/>
      <w:spacing w:after="0" w:line="240" w:lineRule="auto"/>
    </w:pPr>
    <w:rPr>
      <w:rFonts w:ascii="EUAlbertina" w:hAnsi="EUAlbertina"/>
      <w:sz w:val="24"/>
      <w:szCs w:val="24"/>
    </w:rPr>
  </w:style>
  <w:style w:type="paragraph" w:customStyle="1" w:styleId="CM3">
    <w:name w:val="CM3"/>
    <w:basedOn w:val="Standaard"/>
    <w:next w:val="Standaard"/>
    <w:uiPriority w:val="99"/>
    <w:rsid w:val="00CB2741"/>
    <w:pPr>
      <w:autoSpaceDE w:val="0"/>
      <w:autoSpaceDN w:val="0"/>
      <w:adjustRightInd w:val="0"/>
      <w:spacing w:after="0" w:line="240" w:lineRule="auto"/>
    </w:pPr>
    <w:rPr>
      <w:rFonts w:ascii="EUAlbertina" w:hAnsi="EUAlbertina"/>
      <w:sz w:val="24"/>
      <w:szCs w:val="24"/>
    </w:rPr>
  </w:style>
  <w:style w:type="paragraph" w:customStyle="1" w:styleId="CM4">
    <w:name w:val="CM4"/>
    <w:basedOn w:val="Standaard"/>
    <w:next w:val="Standaard"/>
    <w:uiPriority w:val="99"/>
    <w:rsid w:val="00CB2741"/>
    <w:pPr>
      <w:autoSpaceDE w:val="0"/>
      <w:autoSpaceDN w:val="0"/>
      <w:adjustRightInd w:val="0"/>
      <w:spacing w:after="0" w:line="240" w:lineRule="auto"/>
    </w:pPr>
    <w:rPr>
      <w:rFonts w:ascii="EUAlbertina" w:hAnsi="EUAlbertina"/>
      <w:sz w:val="24"/>
      <w:szCs w:val="24"/>
    </w:rPr>
  </w:style>
  <w:style w:type="table" w:customStyle="1" w:styleId="Tabelraster111">
    <w:name w:val="Tabelraster111"/>
    <w:basedOn w:val="Standaardtabel"/>
    <w:next w:val="Tabelraster"/>
    <w:uiPriority w:val="59"/>
    <w:rsid w:val="00CB274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B274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CB2741"/>
    <w:rPr>
      <w:lang w:val="nl-BE"/>
    </w:rPr>
  </w:style>
  <w:style w:type="table" w:customStyle="1" w:styleId="Tabelraster4">
    <w:name w:val="Tabelraster4"/>
    <w:basedOn w:val="Standaardtabel"/>
    <w:next w:val="Tabelraster"/>
    <w:uiPriority w:val="59"/>
    <w:rsid w:val="00CB2741"/>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AM-Tekst">
    <w:name w:val="OVAM-Tekst"/>
    <w:rsid w:val="00CB2741"/>
    <w:pPr>
      <w:suppressAutoHyphens/>
      <w:autoSpaceDN w:val="0"/>
      <w:spacing w:before="283" w:after="0" w:line="240" w:lineRule="auto"/>
      <w:textAlignment w:val="baseline"/>
    </w:pPr>
    <w:rPr>
      <w:rFonts w:ascii="Arial" w:eastAsia="Lucida Sans Unicode" w:hAnsi="Arial" w:cs="Tahoma"/>
      <w:kern w:val="3"/>
      <w:sz w:val="20"/>
      <w:szCs w:val="24"/>
      <w:lang w:val="nl-BE" w:eastAsia="nl-BE"/>
    </w:rPr>
  </w:style>
  <w:style w:type="paragraph" w:customStyle="1" w:styleId="OVAM-Opsomming">
    <w:name w:val="OVAM-Opsomming"/>
    <w:rsid w:val="00CB2741"/>
    <w:pPr>
      <w:numPr>
        <w:numId w:val="1"/>
      </w:numPr>
      <w:suppressAutoHyphens/>
      <w:autoSpaceDN w:val="0"/>
      <w:spacing w:before="57" w:after="0" w:line="240" w:lineRule="auto"/>
      <w:textAlignment w:val="baseline"/>
    </w:pPr>
    <w:rPr>
      <w:rFonts w:ascii="Arial" w:eastAsia="Lucida Sans Unicode" w:hAnsi="Arial" w:cs="Tahoma"/>
      <w:kern w:val="3"/>
      <w:sz w:val="20"/>
      <w:szCs w:val="24"/>
      <w:lang w:val="nl-BE" w:eastAsia="nl-BE"/>
    </w:rPr>
  </w:style>
  <w:style w:type="numbering" w:customStyle="1" w:styleId="OVAM-Opsomming1">
    <w:name w:val="OVAM-Opsomming_1"/>
    <w:basedOn w:val="Geenlijst"/>
    <w:rsid w:val="00CB2741"/>
    <w:pPr>
      <w:numPr>
        <w:numId w:val="1"/>
      </w:numPr>
    </w:pPr>
  </w:style>
  <w:style w:type="paragraph" w:customStyle="1" w:styleId="Standard">
    <w:name w:val="Standard"/>
    <w:rsid w:val="00CB2741"/>
    <w:pPr>
      <w:widowControl w:val="0"/>
      <w:suppressAutoHyphens/>
      <w:autoSpaceDN w:val="0"/>
      <w:spacing w:after="0" w:line="240" w:lineRule="auto"/>
      <w:textAlignment w:val="baseline"/>
    </w:pPr>
    <w:rPr>
      <w:rFonts w:ascii="Arial" w:eastAsia="Lucida Sans Unicode" w:hAnsi="Arial" w:cs="Tahoma"/>
      <w:kern w:val="3"/>
      <w:sz w:val="24"/>
      <w:szCs w:val="24"/>
      <w:lang w:val="nl-BE" w:eastAsia="zh-CN" w:bidi="hi-IN"/>
    </w:rPr>
  </w:style>
  <w:style w:type="paragraph" w:styleId="Normaalweb">
    <w:name w:val="Normal (Web)"/>
    <w:basedOn w:val="Standaard"/>
    <w:uiPriority w:val="99"/>
    <w:unhideWhenUsed/>
    <w:rsid w:val="00CB27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Revisie">
    <w:name w:val="Revision"/>
    <w:hidden/>
    <w:uiPriority w:val="99"/>
    <w:semiHidden/>
    <w:rsid w:val="00CB2741"/>
    <w:pPr>
      <w:spacing w:after="0" w:line="240" w:lineRule="auto"/>
    </w:pPr>
    <w:rPr>
      <w:lang w:val="nl-BE"/>
    </w:rPr>
  </w:style>
  <w:style w:type="character" w:styleId="Hyperlink">
    <w:name w:val="Hyperlink"/>
    <w:basedOn w:val="Standaardalinea-lettertype"/>
    <w:uiPriority w:val="99"/>
    <w:unhideWhenUsed/>
    <w:rsid w:val="00CB2741"/>
    <w:rPr>
      <w:color w:val="CC9900" w:themeColor="hyperlink"/>
      <w:u w:val="single"/>
    </w:rPr>
  </w:style>
  <w:style w:type="character" w:customStyle="1" w:styleId="inhoud">
    <w:name w:val="inhoud"/>
    <w:basedOn w:val="Standaardalinea-lettertype"/>
    <w:rsid w:val="00A5486A"/>
  </w:style>
  <w:style w:type="character" w:customStyle="1" w:styleId="paragraaftitel">
    <w:name w:val="paragraaftitel"/>
    <w:basedOn w:val="Standaardalinea-lettertype"/>
    <w:rsid w:val="00A5486A"/>
  </w:style>
  <w:style w:type="paragraph" w:styleId="Voetnoottekst">
    <w:name w:val="footnote text"/>
    <w:basedOn w:val="Standaard"/>
    <w:link w:val="VoetnoottekstChar"/>
    <w:uiPriority w:val="99"/>
    <w:unhideWhenUsed/>
    <w:rsid w:val="00D047CC"/>
    <w:pPr>
      <w:spacing w:after="0" w:line="240" w:lineRule="auto"/>
    </w:pPr>
    <w:rPr>
      <w:rFonts w:ascii="Times New Roman" w:eastAsia="Times New Roman" w:hAnsi="Times New Roman" w:cs="Times New Roman"/>
      <w:sz w:val="20"/>
      <w:szCs w:val="20"/>
      <w:lang w:val="nl-NL"/>
    </w:rPr>
  </w:style>
  <w:style w:type="character" w:customStyle="1" w:styleId="VoetnoottekstChar">
    <w:name w:val="Voetnoottekst Char"/>
    <w:basedOn w:val="Standaardalinea-lettertype"/>
    <w:link w:val="Voetnoottekst"/>
    <w:uiPriority w:val="99"/>
    <w:rsid w:val="00D047CC"/>
    <w:rPr>
      <w:rFonts w:ascii="Times New Roman" w:eastAsia="Times New Roman" w:hAnsi="Times New Roman" w:cs="Times New Roman"/>
      <w:sz w:val="20"/>
      <w:szCs w:val="20"/>
      <w:lang w:val="nl-NL"/>
    </w:rPr>
  </w:style>
  <w:style w:type="character" w:styleId="Voetnootmarkering">
    <w:name w:val="footnote reference"/>
    <w:basedOn w:val="Standaardalinea-lettertype"/>
    <w:uiPriority w:val="99"/>
    <w:semiHidden/>
    <w:unhideWhenUsed/>
    <w:rsid w:val="00D047CC"/>
    <w:rPr>
      <w:vertAlign w:val="superscript"/>
    </w:rPr>
  </w:style>
  <w:style w:type="paragraph" w:customStyle="1" w:styleId="Default">
    <w:name w:val="Default"/>
    <w:rsid w:val="00D047CC"/>
    <w:pPr>
      <w:autoSpaceDE w:val="0"/>
      <w:autoSpaceDN w:val="0"/>
      <w:adjustRightInd w:val="0"/>
      <w:spacing w:after="0" w:line="240" w:lineRule="auto"/>
    </w:pPr>
    <w:rPr>
      <w:rFonts w:ascii="EUAlbertina" w:hAnsi="EUAlbertina" w:cs="EUAlbertina"/>
      <w:color w:val="000000"/>
      <w:sz w:val="24"/>
      <w:szCs w:val="24"/>
      <w:lang w:val="nl-BE"/>
    </w:rPr>
  </w:style>
  <w:style w:type="table" w:customStyle="1" w:styleId="Tabelraster1">
    <w:name w:val="Tabelraster1"/>
    <w:basedOn w:val="Standaardtabel"/>
    <w:next w:val="Tabelraster"/>
    <w:uiPriority w:val="59"/>
    <w:rsid w:val="00D047C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D047C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4">
    <w:name w:val="content4"/>
    <w:basedOn w:val="Standaardalinea-lettertype"/>
    <w:rsid w:val="00D047CC"/>
  </w:style>
  <w:style w:type="paragraph" w:customStyle="1" w:styleId="captiontable">
    <w:name w:val="caption table"/>
    <w:basedOn w:val="Standaard"/>
    <w:next w:val="Standaard"/>
    <w:link w:val="captiontableChar"/>
    <w:rsid w:val="00047665"/>
    <w:pPr>
      <w:tabs>
        <w:tab w:val="left" w:pos="1418"/>
      </w:tabs>
      <w:spacing w:after="120" w:line="240" w:lineRule="auto"/>
      <w:ind w:left="1418" w:hanging="1418"/>
    </w:pPr>
    <w:rPr>
      <w:rFonts w:ascii="Times New Roman" w:eastAsia="Times New Roman" w:hAnsi="Times New Roman" w:cs="Times New Roman"/>
      <w:b/>
      <w:sz w:val="20"/>
      <w:szCs w:val="24"/>
      <w:lang w:val="nl-NL" w:eastAsia="nl-NL" w:bidi="nl-NL"/>
    </w:rPr>
  </w:style>
  <w:style w:type="character" w:customStyle="1" w:styleId="captiontableChar">
    <w:name w:val="caption table Char"/>
    <w:link w:val="captiontable"/>
    <w:rsid w:val="00047665"/>
    <w:rPr>
      <w:rFonts w:ascii="Times New Roman" w:eastAsia="Times New Roman" w:hAnsi="Times New Roman" w:cs="Times New Roman"/>
      <w:b/>
      <w:sz w:val="20"/>
      <w:szCs w:val="24"/>
      <w:lang w:val="nl-NL" w:eastAsia="nl-NL" w:bidi="nl-NL"/>
    </w:rPr>
  </w:style>
  <w:style w:type="character" w:customStyle="1" w:styleId="apple-converted-space">
    <w:name w:val="apple-converted-space"/>
    <w:basedOn w:val="Standaardalinea-lettertype"/>
    <w:rsid w:val="000A3C39"/>
  </w:style>
  <w:style w:type="character" w:styleId="GevolgdeHyperlink">
    <w:name w:val="FollowedHyperlink"/>
    <w:basedOn w:val="Standaardalinea-lettertype"/>
    <w:uiPriority w:val="99"/>
    <w:semiHidden/>
    <w:unhideWhenUsed/>
    <w:rsid w:val="00263D2E"/>
    <w:rPr>
      <w:color w:val="96A9A9" w:themeColor="followedHyperlink"/>
      <w:u w:val="single"/>
    </w:rPr>
  </w:style>
  <w:style w:type="table" w:customStyle="1" w:styleId="Tabelraster13">
    <w:name w:val="Tabelraster13"/>
    <w:basedOn w:val="Standaardtabel"/>
    <w:next w:val="Tabelraster"/>
    <w:uiPriority w:val="59"/>
    <w:rsid w:val="00AB28BF"/>
    <w:pPr>
      <w:spacing w:after="0" w:line="240" w:lineRule="auto"/>
    </w:pPr>
    <w:rPr>
      <w:rFonts w:eastAsia="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98">
      <w:bodyDiv w:val="1"/>
      <w:marLeft w:val="0"/>
      <w:marRight w:val="0"/>
      <w:marTop w:val="0"/>
      <w:marBottom w:val="0"/>
      <w:divBdr>
        <w:top w:val="none" w:sz="0" w:space="0" w:color="auto"/>
        <w:left w:val="none" w:sz="0" w:space="0" w:color="auto"/>
        <w:bottom w:val="none" w:sz="0" w:space="0" w:color="auto"/>
        <w:right w:val="none" w:sz="0" w:space="0" w:color="auto"/>
      </w:divBdr>
    </w:div>
    <w:div w:id="46951803">
      <w:bodyDiv w:val="1"/>
      <w:marLeft w:val="0"/>
      <w:marRight w:val="0"/>
      <w:marTop w:val="0"/>
      <w:marBottom w:val="0"/>
      <w:divBdr>
        <w:top w:val="none" w:sz="0" w:space="0" w:color="auto"/>
        <w:left w:val="none" w:sz="0" w:space="0" w:color="auto"/>
        <w:bottom w:val="none" w:sz="0" w:space="0" w:color="auto"/>
        <w:right w:val="none" w:sz="0" w:space="0" w:color="auto"/>
      </w:divBdr>
    </w:div>
    <w:div w:id="67845142">
      <w:bodyDiv w:val="1"/>
      <w:marLeft w:val="0"/>
      <w:marRight w:val="0"/>
      <w:marTop w:val="0"/>
      <w:marBottom w:val="0"/>
      <w:divBdr>
        <w:top w:val="none" w:sz="0" w:space="0" w:color="auto"/>
        <w:left w:val="none" w:sz="0" w:space="0" w:color="auto"/>
        <w:bottom w:val="none" w:sz="0" w:space="0" w:color="auto"/>
        <w:right w:val="none" w:sz="0" w:space="0" w:color="auto"/>
      </w:divBdr>
    </w:div>
    <w:div w:id="122617885">
      <w:bodyDiv w:val="1"/>
      <w:marLeft w:val="0"/>
      <w:marRight w:val="0"/>
      <w:marTop w:val="0"/>
      <w:marBottom w:val="0"/>
      <w:divBdr>
        <w:top w:val="none" w:sz="0" w:space="0" w:color="auto"/>
        <w:left w:val="none" w:sz="0" w:space="0" w:color="auto"/>
        <w:bottom w:val="none" w:sz="0" w:space="0" w:color="auto"/>
        <w:right w:val="none" w:sz="0" w:space="0" w:color="auto"/>
      </w:divBdr>
    </w:div>
    <w:div w:id="128282890">
      <w:bodyDiv w:val="1"/>
      <w:marLeft w:val="0"/>
      <w:marRight w:val="0"/>
      <w:marTop w:val="0"/>
      <w:marBottom w:val="0"/>
      <w:divBdr>
        <w:top w:val="none" w:sz="0" w:space="0" w:color="auto"/>
        <w:left w:val="none" w:sz="0" w:space="0" w:color="auto"/>
        <w:bottom w:val="none" w:sz="0" w:space="0" w:color="auto"/>
        <w:right w:val="none" w:sz="0" w:space="0" w:color="auto"/>
      </w:divBdr>
    </w:div>
    <w:div w:id="224220654">
      <w:bodyDiv w:val="1"/>
      <w:marLeft w:val="0"/>
      <w:marRight w:val="0"/>
      <w:marTop w:val="0"/>
      <w:marBottom w:val="0"/>
      <w:divBdr>
        <w:top w:val="none" w:sz="0" w:space="0" w:color="auto"/>
        <w:left w:val="none" w:sz="0" w:space="0" w:color="auto"/>
        <w:bottom w:val="none" w:sz="0" w:space="0" w:color="auto"/>
        <w:right w:val="none" w:sz="0" w:space="0" w:color="auto"/>
      </w:divBdr>
    </w:div>
    <w:div w:id="256184298">
      <w:bodyDiv w:val="1"/>
      <w:marLeft w:val="0"/>
      <w:marRight w:val="0"/>
      <w:marTop w:val="0"/>
      <w:marBottom w:val="0"/>
      <w:divBdr>
        <w:top w:val="none" w:sz="0" w:space="0" w:color="auto"/>
        <w:left w:val="none" w:sz="0" w:space="0" w:color="auto"/>
        <w:bottom w:val="none" w:sz="0" w:space="0" w:color="auto"/>
        <w:right w:val="none" w:sz="0" w:space="0" w:color="auto"/>
      </w:divBdr>
    </w:div>
    <w:div w:id="281035989">
      <w:bodyDiv w:val="1"/>
      <w:marLeft w:val="0"/>
      <w:marRight w:val="0"/>
      <w:marTop w:val="0"/>
      <w:marBottom w:val="0"/>
      <w:divBdr>
        <w:top w:val="none" w:sz="0" w:space="0" w:color="auto"/>
        <w:left w:val="none" w:sz="0" w:space="0" w:color="auto"/>
        <w:bottom w:val="none" w:sz="0" w:space="0" w:color="auto"/>
        <w:right w:val="none" w:sz="0" w:space="0" w:color="auto"/>
      </w:divBdr>
    </w:div>
    <w:div w:id="283314499">
      <w:bodyDiv w:val="1"/>
      <w:marLeft w:val="0"/>
      <w:marRight w:val="0"/>
      <w:marTop w:val="0"/>
      <w:marBottom w:val="0"/>
      <w:divBdr>
        <w:top w:val="none" w:sz="0" w:space="0" w:color="auto"/>
        <w:left w:val="none" w:sz="0" w:space="0" w:color="auto"/>
        <w:bottom w:val="none" w:sz="0" w:space="0" w:color="auto"/>
        <w:right w:val="none" w:sz="0" w:space="0" w:color="auto"/>
      </w:divBdr>
    </w:div>
    <w:div w:id="290399680">
      <w:bodyDiv w:val="1"/>
      <w:marLeft w:val="0"/>
      <w:marRight w:val="0"/>
      <w:marTop w:val="0"/>
      <w:marBottom w:val="0"/>
      <w:divBdr>
        <w:top w:val="none" w:sz="0" w:space="0" w:color="auto"/>
        <w:left w:val="none" w:sz="0" w:space="0" w:color="auto"/>
        <w:bottom w:val="none" w:sz="0" w:space="0" w:color="auto"/>
        <w:right w:val="none" w:sz="0" w:space="0" w:color="auto"/>
      </w:divBdr>
    </w:div>
    <w:div w:id="313686862">
      <w:bodyDiv w:val="1"/>
      <w:marLeft w:val="0"/>
      <w:marRight w:val="0"/>
      <w:marTop w:val="0"/>
      <w:marBottom w:val="0"/>
      <w:divBdr>
        <w:top w:val="none" w:sz="0" w:space="0" w:color="auto"/>
        <w:left w:val="none" w:sz="0" w:space="0" w:color="auto"/>
        <w:bottom w:val="none" w:sz="0" w:space="0" w:color="auto"/>
        <w:right w:val="none" w:sz="0" w:space="0" w:color="auto"/>
      </w:divBdr>
      <w:divsChild>
        <w:div w:id="289944601">
          <w:marLeft w:val="75"/>
          <w:marRight w:val="0"/>
          <w:marTop w:val="0"/>
          <w:marBottom w:val="0"/>
          <w:divBdr>
            <w:top w:val="none" w:sz="0" w:space="0" w:color="auto"/>
            <w:left w:val="none" w:sz="0" w:space="0" w:color="auto"/>
            <w:bottom w:val="none" w:sz="0" w:space="0" w:color="auto"/>
            <w:right w:val="none" w:sz="0" w:space="0" w:color="auto"/>
          </w:divBdr>
          <w:divsChild>
            <w:div w:id="807747675">
              <w:marLeft w:val="0"/>
              <w:marRight w:val="0"/>
              <w:marTop w:val="0"/>
              <w:marBottom w:val="0"/>
              <w:divBdr>
                <w:top w:val="none" w:sz="0" w:space="0" w:color="auto"/>
                <w:left w:val="none" w:sz="0" w:space="0" w:color="auto"/>
                <w:bottom w:val="none" w:sz="0" w:space="0" w:color="auto"/>
                <w:right w:val="none" w:sz="0" w:space="0" w:color="auto"/>
              </w:divBdr>
              <w:divsChild>
                <w:div w:id="2049337756">
                  <w:marLeft w:val="0"/>
                  <w:marRight w:val="0"/>
                  <w:marTop w:val="0"/>
                  <w:marBottom w:val="150"/>
                  <w:divBdr>
                    <w:top w:val="none" w:sz="0" w:space="0" w:color="auto"/>
                    <w:left w:val="none" w:sz="0" w:space="0" w:color="auto"/>
                    <w:bottom w:val="none" w:sz="0" w:space="0" w:color="auto"/>
                    <w:right w:val="none" w:sz="0" w:space="0" w:color="auto"/>
                  </w:divBdr>
                  <w:divsChild>
                    <w:div w:id="9578745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86374076">
              <w:marLeft w:val="0"/>
              <w:marRight w:val="0"/>
              <w:marTop w:val="0"/>
              <w:marBottom w:val="0"/>
              <w:divBdr>
                <w:top w:val="none" w:sz="0" w:space="0" w:color="auto"/>
                <w:left w:val="none" w:sz="0" w:space="0" w:color="auto"/>
                <w:bottom w:val="none" w:sz="0" w:space="0" w:color="auto"/>
                <w:right w:val="none" w:sz="0" w:space="0" w:color="auto"/>
              </w:divBdr>
            </w:div>
          </w:divsChild>
        </w:div>
        <w:div w:id="1214386800">
          <w:marLeft w:val="75"/>
          <w:marRight w:val="0"/>
          <w:marTop w:val="0"/>
          <w:marBottom w:val="0"/>
          <w:divBdr>
            <w:top w:val="none" w:sz="0" w:space="0" w:color="auto"/>
            <w:left w:val="none" w:sz="0" w:space="0" w:color="auto"/>
            <w:bottom w:val="none" w:sz="0" w:space="0" w:color="auto"/>
            <w:right w:val="none" w:sz="0" w:space="0" w:color="auto"/>
          </w:divBdr>
          <w:divsChild>
            <w:div w:id="584846922">
              <w:marLeft w:val="0"/>
              <w:marRight w:val="0"/>
              <w:marTop w:val="0"/>
              <w:marBottom w:val="0"/>
              <w:divBdr>
                <w:top w:val="none" w:sz="0" w:space="0" w:color="auto"/>
                <w:left w:val="none" w:sz="0" w:space="0" w:color="auto"/>
                <w:bottom w:val="none" w:sz="0" w:space="0" w:color="auto"/>
                <w:right w:val="none" w:sz="0" w:space="0" w:color="auto"/>
              </w:divBdr>
              <w:divsChild>
                <w:div w:id="492530750">
                  <w:marLeft w:val="0"/>
                  <w:marRight w:val="0"/>
                  <w:marTop w:val="0"/>
                  <w:marBottom w:val="150"/>
                  <w:divBdr>
                    <w:top w:val="none" w:sz="0" w:space="0" w:color="auto"/>
                    <w:left w:val="none" w:sz="0" w:space="0" w:color="auto"/>
                    <w:bottom w:val="none" w:sz="0" w:space="0" w:color="auto"/>
                    <w:right w:val="none" w:sz="0" w:space="0" w:color="auto"/>
                  </w:divBdr>
                  <w:divsChild>
                    <w:div w:id="6093612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19153499">
              <w:marLeft w:val="0"/>
              <w:marRight w:val="0"/>
              <w:marTop w:val="0"/>
              <w:marBottom w:val="0"/>
              <w:divBdr>
                <w:top w:val="none" w:sz="0" w:space="0" w:color="auto"/>
                <w:left w:val="none" w:sz="0" w:space="0" w:color="auto"/>
                <w:bottom w:val="none" w:sz="0" w:space="0" w:color="auto"/>
                <w:right w:val="none" w:sz="0" w:space="0" w:color="auto"/>
              </w:divBdr>
            </w:div>
          </w:divsChild>
        </w:div>
        <w:div w:id="1969848151">
          <w:marLeft w:val="75"/>
          <w:marRight w:val="0"/>
          <w:marTop w:val="0"/>
          <w:marBottom w:val="0"/>
          <w:divBdr>
            <w:top w:val="none" w:sz="0" w:space="0" w:color="auto"/>
            <w:left w:val="none" w:sz="0" w:space="0" w:color="auto"/>
            <w:bottom w:val="none" w:sz="0" w:space="0" w:color="auto"/>
            <w:right w:val="none" w:sz="0" w:space="0" w:color="auto"/>
          </w:divBdr>
          <w:divsChild>
            <w:div w:id="539707824">
              <w:marLeft w:val="0"/>
              <w:marRight w:val="0"/>
              <w:marTop w:val="0"/>
              <w:marBottom w:val="0"/>
              <w:divBdr>
                <w:top w:val="none" w:sz="0" w:space="0" w:color="auto"/>
                <w:left w:val="none" w:sz="0" w:space="0" w:color="auto"/>
                <w:bottom w:val="none" w:sz="0" w:space="0" w:color="auto"/>
                <w:right w:val="none" w:sz="0" w:space="0" w:color="auto"/>
              </w:divBdr>
              <w:divsChild>
                <w:div w:id="1333143499">
                  <w:marLeft w:val="0"/>
                  <w:marRight w:val="0"/>
                  <w:marTop w:val="0"/>
                  <w:marBottom w:val="150"/>
                  <w:divBdr>
                    <w:top w:val="none" w:sz="0" w:space="0" w:color="auto"/>
                    <w:left w:val="none" w:sz="0" w:space="0" w:color="auto"/>
                    <w:bottom w:val="none" w:sz="0" w:space="0" w:color="auto"/>
                    <w:right w:val="none" w:sz="0" w:space="0" w:color="auto"/>
                  </w:divBdr>
                  <w:divsChild>
                    <w:div w:id="11119020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0052741">
              <w:marLeft w:val="0"/>
              <w:marRight w:val="0"/>
              <w:marTop w:val="0"/>
              <w:marBottom w:val="0"/>
              <w:divBdr>
                <w:top w:val="none" w:sz="0" w:space="0" w:color="auto"/>
                <w:left w:val="none" w:sz="0" w:space="0" w:color="auto"/>
                <w:bottom w:val="none" w:sz="0" w:space="0" w:color="auto"/>
                <w:right w:val="none" w:sz="0" w:space="0" w:color="auto"/>
              </w:divBdr>
            </w:div>
          </w:divsChild>
        </w:div>
        <w:div w:id="2134203786">
          <w:marLeft w:val="75"/>
          <w:marRight w:val="0"/>
          <w:marTop w:val="0"/>
          <w:marBottom w:val="0"/>
          <w:divBdr>
            <w:top w:val="none" w:sz="0" w:space="0" w:color="auto"/>
            <w:left w:val="none" w:sz="0" w:space="0" w:color="auto"/>
            <w:bottom w:val="none" w:sz="0" w:space="0" w:color="auto"/>
            <w:right w:val="none" w:sz="0" w:space="0" w:color="auto"/>
          </w:divBdr>
          <w:divsChild>
            <w:div w:id="1563323542">
              <w:marLeft w:val="0"/>
              <w:marRight w:val="0"/>
              <w:marTop w:val="0"/>
              <w:marBottom w:val="0"/>
              <w:divBdr>
                <w:top w:val="none" w:sz="0" w:space="0" w:color="auto"/>
                <w:left w:val="none" w:sz="0" w:space="0" w:color="auto"/>
                <w:bottom w:val="none" w:sz="0" w:space="0" w:color="auto"/>
                <w:right w:val="none" w:sz="0" w:space="0" w:color="auto"/>
              </w:divBdr>
            </w:div>
            <w:div w:id="2107386499">
              <w:marLeft w:val="0"/>
              <w:marRight w:val="0"/>
              <w:marTop w:val="0"/>
              <w:marBottom w:val="0"/>
              <w:divBdr>
                <w:top w:val="none" w:sz="0" w:space="0" w:color="auto"/>
                <w:left w:val="none" w:sz="0" w:space="0" w:color="auto"/>
                <w:bottom w:val="none" w:sz="0" w:space="0" w:color="auto"/>
                <w:right w:val="none" w:sz="0" w:space="0" w:color="auto"/>
              </w:divBdr>
              <w:divsChild>
                <w:div w:id="1445419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7730575">
      <w:bodyDiv w:val="1"/>
      <w:marLeft w:val="0"/>
      <w:marRight w:val="0"/>
      <w:marTop w:val="0"/>
      <w:marBottom w:val="0"/>
      <w:divBdr>
        <w:top w:val="none" w:sz="0" w:space="0" w:color="auto"/>
        <w:left w:val="none" w:sz="0" w:space="0" w:color="auto"/>
        <w:bottom w:val="none" w:sz="0" w:space="0" w:color="auto"/>
        <w:right w:val="none" w:sz="0" w:space="0" w:color="auto"/>
      </w:divBdr>
    </w:div>
    <w:div w:id="356080950">
      <w:bodyDiv w:val="1"/>
      <w:marLeft w:val="0"/>
      <w:marRight w:val="0"/>
      <w:marTop w:val="0"/>
      <w:marBottom w:val="0"/>
      <w:divBdr>
        <w:top w:val="none" w:sz="0" w:space="0" w:color="auto"/>
        <w:left w:val="none" w:sz="0" w:space="0" w:color="auto"/>
        <w:bottom w:val="none" w:sz="0" w:space="0" w:color="auto"/>
        <w:right w:val="none" w:sz="0" w:space="0" w:color="auto"/>
      </w:divBdr>
    </w:div>
    <w:div w:id="389815991">
      <w:bodyDiv w:val="1"/>
      <w:marLeft w:val="0"/>
      <w:marRight w:val="0"/>
      <w:marTop w:val="0"/>
      <w:marBottom w:val="0"/>
      <w:divBdr>
        <w:top w:val="none" w:sz="0" w:space="0" w:color="auto"/>
        <w:left w:val="none" w:sz="0" w:space="0" w:color="auto"/>
        <w:bottom w:val="none" w:sz="0" w:space="0" w:color="auto"/>
        <w:right w:val="none" w:sz="0" w:space="0" w:color="auto"/>
      </w:divBdr>
    </w:div>
    <w:div w:id="398749127">
      <w:bodyDiv w:val="1"/>
      <w:marLeft w:val="0"/>
      <w:marRight w:val="0"/>
      <w:marTop w:val="0"/>
      <w:marBottom w:val="0"/>
      <w:divBdr>
        <w:top w:val="none" w:sz="0" w:space="0" w:color="auto"/>
        <w:left w:val="none" w:sz="0" w:space="0" w:color="auto"/>
        <w:bottom w:val="none" w:sz="0" w:space="0" w:color="auto"/>
        <w:right w:val="none" w:sz="0" w:space="0" w:color="auto"/>
      </w:divBdr>
    </w:div>
    <w:div w:id="401948239">
      <w:bodyDiv w:val="1"/>
      <w:marLeft w:val="0"/>
      <w:marRight w:val="0"/>
      <w:marTop w:val="0"/>
      <w:marBottom w:val="0"/>
      <w:divBdr>
        <w:top w:val="none" w:sz="0" w:space="0" w:color="auto"/>
        <w:left w:val="none" w:sz="0" w:space="0" w:color="auto"/>
        <w:bottom w:val="none" w:sz="0" w:space="0" w:color="auto"/>
        <w:right w:val="none" w:sz="0" w:space="0" w:color="auto"/>
      </w:divBdr>
    </w:div>
    <w:div w:id="462697015">
      <w:bodyDiv w:val="1"/>
      <w:marLeft w:val="0"/>
      <w:marRight w:val="0"/>
      <w:marTop w:val="0"/>
      <w:marBottom w:val="0"/>
      <w:divBdr>
        <w:top w:val="none" w:sz="0" w:space="0" w:color="auto"/>
        <w:left w:val="none" w:sz="0" w:space="0" w:color="auto"/>
        <w:bottom w:val="none" w:sz="0" w:space="0" w:color="auto"/>
        <w:right w:val="none" w:sz="0" w:space="0" w:color="auto"/>
      </w:divBdr>
    </w:div>
    <w:div w:id="530386763">
      <w:bodyDiv w:val="1"/>
      <w:marLeft w:val="0"/>
      <w:marRight w:val="0"/>
      <w:marTop w:val="0"/>
      <w:marBottom w:val="0"/>
      <w:divBdr>
        <w:top w:val="none" w:sz="0" w:space="0" w:color="auto"/>
        <w:left w:val="none" w:sz="0" w:space="0" w:color="auto"/>
        <w:bottom w:val="none" w:sz="0" w:space="0" w:color="auto"/>
        <w:right w:val="none" w:sz="0" w:space="0" w:color="auto"/>
      </w:divBdr>
    </w:div>
    <w:div w:id="574583569">
      <w:bodyDiv w:val="1"/>
      <w:marLeft w:val="0"/>
      <w:marRight w:val="0"/>
      <w:marTop w:val="0"/>
      <w:marBottom w:val="0"/>
      <w:divBdr>
        <w:top w:val="none" w:sz="0" w:space="0" w:color="auto"/>
        <w:left w:val="none" w:sz="0" w:space="0" w:color="auto"/>
        <w:bottom w:val="none" w:sz="0" w:space="0" w:color="auto"/>
        <w:right w:val="none" w:sz="0" w:space="0" w:color="auto"/>
      </w:divBdr>
    </w:div>
    <w:div w:id="593974182">
      <w:bodyDiv w:val="1"/>
      <w:marLeft w:val="0"/>
      <w:marRight w:val="0"/>
      <w:marTop w:val="0"/>
      <w:marBottom w:val="0"/>
      <w:divBdr>
        <w:top w:val="none" w:sz="0" w:space="0" w:color="auto"/>
        <w:left w:val="none" w:sz="0" w:space="0" w:color="auto"/>
        <w:bottom w:val="none" w:sz="0" w:space="0" w:color="auto"/>
        <w:right w:val="none" w:sz="0" w:space="0" w:color="auto"/>
      </w:divBdr>
    </w:div>
    <w:div w:id="704519731">
      <w:bodyDiv w:val="1"/>
      <w:marLeft w:val="0"/>
      <w:marRight w:val="0"/>
      <w:marTop w:val="0"/>
      <w:marBottom w:val="0"/>
      <w:divBdr>
        <w:top w:val="none" w:sz="0" w:space="0" w:color="auto"/>
        <w:left w:val="none" w:sz="0" w:space="0" w:color="auto"/>
        <w:bottom w:val="none" w:sz="0" w:space="0" w:color="auto"/>
        <w:right w:val="none" w:sz="0" w:space="0" w:color="auto"/>
      </w:divBdr>
    </w:div>
    <w:div w:id="739988458">
      <w:bodyDiv w:val="1"/>
      <w:marLeft w:val="0"/>
      <w:marRight w:val="0"/>
      <w:marTop w:val="0"/>
      <w:marBottom w:val="0"/>
      <w:divBdr>
        <w:top w:val="none" w:sz="0" w:space="0" w:color="auto"/>
        <w:left w:val="none" w:sz="0" w:space="0" w:color="auto"/>
        <w:bottom w:val="none" w:sz="0" w:space="0" w:color="auto"/>
        <w:right w:val="none" w:sz="0" w:space="0" w:color="auto"/>
      </w:divBdr>
    </w:div>
    <w:div w:id="780758684">
      <w:bodyDiv w:val="1"/>
      <w:marLeft w:val="0"/>
      <w:marRight w:val="0"/>
      <w:marTop w:val="0"/>
      <w:marBottom w:val="0"/>
      <w:divBdr>
        <w:top w:val="none" w:sz="0" w:space="0" w:color="auto"/>
        <w:left w:val="none" w:sz="0" w:space="0" w:color="auto"/>
        <w:bottom w:val="none" w:sz="0" w:space="0" w:color="auto"/>
        <w:right w:val="none" w:sz="0" w:space="0" w:color="auto"/>
      </w:divBdr>
    </w:div>
    <w:div w:id="789006765">
      <w:bodyDiv w:val="1"/>
      <w:marLeft w:val="0"/>
      <w:marRight w:val="0"/>
      <w:marTop w:val="0"/>
      <w:marBottom w:val="0"/>
      <w:divBdr>
        <w:top w:val="none" w:sz="0" w:space="0" w:color="auto"/>
        <w:left w:val="none" w:sz="0" w:space="0" w:color="auto"/>
        <w:bottom w:val="none" w:sz="0" w:space="0" w:color="auto"/>
        <w:right w:val="none" w:sz="0" w:space="0" w:color="auto"/>
      </w:divBdr>
    </w:div>
    <w:div w:id="795218104">
      <w:bodyDiv w:val="1"/>
      <w:marLeft w:val="0"/>
      <w:marRight w:val="0"/>
      <w:marTop w:val="0"/>
      <w:marBottom w:val="0"/>
      <w:divBdr>
        <w:top w:val="none" w:sz="0" w:space="0" w:color="auto"/>
        <w:left w:val="none" w:sz="0" w:space="0" w:color="auto"/>
        <w:bottom w:val="none" w:sz="0" w:space="0" w:color="auto"/>
        <w:right w:val="none" w:sz="0" w:space="0" w:color="auto"/>
      </w:divBdr>
    </w:div>
    <w:div w:id="802693811">
      <w:bodyDiv w:val="1"/>
      <w:marLeft w:val="0"/>
      <w:marRight w:val="0"/>
      <w:marTop w:val="0"/>
      <w:marBottom w:val="0"/>
      <w:divBdr>
        <w:top w:val="none" w:sz="0" w:space="0" w:color="auto"/>
        <w:left w:val="none" w:sz="0" w:space="0" w:color="auto"/>
        <w:bottom w:val="none" w:sz="0" w:space="0" w:color="auto"/>
        <w:right w:val="none" w:sz="0" w:space="0" w:color="auto"/>
      </w:divBdr>
    </w:div>
    <w:div w:id="1012612099">
      <w:bodyDiv w:val="1"/>
      <w:marLeft w:val="0"/>
      <w:marRight w:val="0"/>
      <w:marTop w:val="0"/>
      <w:marBottom w:val="0"/>
      <w:divBdr>
        <w:top w:val="none" w:sz="0" w:space="0" w:color="auto"/>
        <w:left w:val="none" w:sz="0" w:space="0" w:color="auto"/>
        <w:bottom w:val="none" w:sz="0" w:space="0" w:color="auto"/>
        <w:right w:val="none" w:sz="0" w:space="0" w:color="auto"/>
      </w:divBdr>
    </w:div>
    <w:div w:id="1041980294">
      <w:bodyDiv w:val="1"/>
      <w:marLeft w:val="0"/>
      <w:marRight w:val="0"/>
      <w:marTop w:val="0"/>
      <w:marBottom w:val="0"/>
      <w:divBdr>
        <w:top w:val="none" w:sz="0" w:space="0" w:color="auto"/>
        <w:left w:val="none" w:sz="0" w:space="0" w:color="auto"/>
        <w:bottom w:val="none" w:sz="0" w:space="0" w:color="auto"/>
        <w:right w:val="none" w:sz="0" w:space="0" w:color="auto"/>
      </w:divBdr>
    </w:div>
    <w:div w:id="1081753409">
      <w:bodyDiv w:val="1"/>
      <w:marLeft w:val="0"/>
      <w:marRight w:val="0"/>
      <w:marTop w:val="0"/>
      <w:marBottom w:val="0"/>
      <w:divBdr>
        <w:top w:val="none" w:sz="0" w:space="0" w:color="auto"/>
        <w:left w:val="none" w:sz="0" w:space="0" w:color="auto"/>
        <w:bottom w:val="none" w:sz="0" w:space="0" w:color="auto"/>
        <w:right w:val="none" w:sz="0" w:space="0" w:color="auto"/>
      </w:divBdr>
    </w:div>
    <w:div w:id="1105030501">
      <w:bodyDiv w:val="1"/>
      <w:marLeft w:val="0"/>
      <w:marRight w:val="0"/>
      <w:marTop w:val="0"/>
      <w:marBottom w:val="0"/>
      <w:divBdr>
        <w:top w:val="none" w:sz="0" w:space="0" w:color="auto"/>
        <w:left w:val="none" w:sz="0" w:space="0" w:color="auto"/>
        <w:bottom w:val="none" w:sz="0" w:space="0" w:color="auto"/>
        <w:right w:val="none" w:sz="0" w:space="0" w:color="auto"/>
      </w:divBdr>
    </w:div>
    <w:div w:id="1130393298">
      <w:bodyDiv w:val="1"/>
      <w:marLeft w:val="0"/>
      <w:marRight w:val="0"/>
      <w:marTop w:val="0"/>
      <w:marBottom w:val="0"/>
      <w:divBdr>
        <w:top w:val="none" w:sz="0" w:space="0" w:color="auto"/>
        <w:left w:val="none" w:sz="0" w:space="0" w:color="auto"/>
        <w:bottom w:val="none" w:sz="0" w:space="0" w:color="auto"/>
        <w:right w:val="none" w:sz="0" w:space="0" w:color="auto"/>
      </w:divBdr>
    </w:div>
    <w:div w:id="1185947279">
      <w:bodyDiv w:val="1"/>
      <w:marLeft w:val="0"/>
      <w:marRight w:val="0"/>
      <w:marTop w:val="0"/>
      <w:marBottom w:val="0"/>
      <w:divBdr>
        <w:top w:val="none" w:sz="0" w:space="0" w:color="auto"/>
        <w:left w:val="none" w:sz="0" w:space="0" w:color="auto"/>
        <w:bottom w:val="none" w:sz="0" w:space="0" w:color="auto"/>
        <w:right w:val="none" w:sz="0" w:space="0" w:color="auto"/>
      </w:divBdr>
    </w:div>
    <w:div w:id="1364285931">
      <w:bodyDiv w:val="1"/>
      <w:marLeft w:val="0"/>
      <w:marRight w:val="0"/>
      <w:marTop w:val="0"/>
      <w:marBottom w:val="0"/>
      <w:divBdr>
        <w:top w:val="none" w:sz="0" w:space="0" w:color="auto"/>
        <w:left w:val="none" w:sz="0" w:space="0" w:color="auto"/>
        <w:bottom w:val="none" w:sz="0" w:space="0" w:color="auto"/>
        <w:right w:val="none" w:sz="0" w:space="0" w:color="auto"/>
      </w:divBdr>
    </w:div>
    <w:div w:id="1404907607">
      <w:bodyDiv w:val="1"/>
      <w:marLeft w:val="0"/>
      <w:marRight w:val="0"/>
      <w:marTop w:val="0"/>
      <w:marBottom w:val="0"/>
      <w:divBdr>
        <w:top w:val="none" w:sz="0" w:space="0" w:color="auto"/>
        <w:left w:val="none" w:sz="0" w:space="0" w:color="auto"/>
        <w:bottom w:val="none" w:sz="0" w:space="0" w:color="auto"/>
        <w:right w:val="none" w:sz="0" w:space="0" w:color="auto"/>
      </w:divBdr>
    </w:div>
    <w:div w:id="1471904899">
      <w:bodyDiv w:val="1"/>
      <w:marLeft w:val="0"/>
      <w:marRight w:val="0"/>
      <w:marTop w:val="0"/>
      <w:marBottom w:val="0"/>
      <w:divBdr>
        <w:top w:val="none" w:sz="0" w:space="0" w:color="auto"/>
        <w:left w:val="none" w:sz="0" w:space="0" w:color="auto"/>
        <w:bottom w:val="none" w:sz="0" w:space="0" w:color="auto"/>
        <w:right w:val="none" w:sz="0" w:space="0" w:color="auto"/>
      </w:divBdr>
    </w:div>
    <w:div w:id="1474906177">
      <w:bodyDiv w:val="1"/>
      <w:marLeft w:val="0"/>
      <w:marRight w:val="0"/>
      <w:marTop w:val="0"/>
      <w:marBottom w:val="0"/>
      <w:divBdr>
        <w:top w:val="none" w:sz="0" w:space="0" w:color="auto"/>
        <w:left w:val="none" w:sz="0" w:space="0" w:color="auto"/>
        <w:bottom w:val="none" w:sz="0" w:space="0" w:color="auto"/>
        <w:right w:val="none" w:sz="0" w:space="0" w:color="auto"/>
      </w:divBdr>
    </w:div>
    <w:div w:id="1498350300">
      <w:bodyDiv w:val="1"/>
      <w:marLeft w:val="0"/>
      <w:marRight w:val="0"/>
      <w:marTop w:val="0"/>
      <w:marBottom w:val="0"/>
      <w:divBdr>
        <w:top w:val="none" w:sz="0" w:space="0" w:color="auto"/>
        <w:left w:val="none" w:sz="0" w:space="0" w:color="auto"/>
        <w:bottom w:val="none" w:sz="0" w:space="0" w:color="auto"/>
        <w:right w:val="none" w:sz="0" w:space="0" w:color="auto"/>
      </w:divBdr>
    </w:div>
    <w:div w:id="1545363552">
      <w:bodyDiv w:val="1"/>
      <w:marLeft w:val="0"/>
      <w:marRight w:val="0"/>
      <w:marTop w:val="0"/>
      <w:marBottom w:val="0"/>
      <w:divBdr>
        <w:top w:val="none" w:sz="0" w:space="0" w:color="auto"/>
        <w:left w:val="none" w:sz="0" w:space="0" w:color="auto"/>
        <w:bottom w:val="none" w:sz="0" w:space="0" w:color="auto"/>
        <w:right w:val="none" w:sz="0" w:space="0" w:color="auto"/>
      </w:divBdr>
    </w:div>
    <w:div w:id="1581216169">
      <w:bodyDiv w:val="1"/>
      <w:marLeft w:val="0"/>
      <w:marRight w:val="0"/>
      <w:marTop w:val="0"/>
      <w:marBottom w:val="0"/>
      <w:divBdr>
        <w:top w:val="none" w:sz="0" w:space="0" w:color="auto"/>
        <w:left w:val="none" w:sz="0" w:space="0" w:color="auto"/>
        <w:bottom w:val="none" w:sz="0" w:space="0" w:color="auto"/>
        <w:right w:val="none" w:sz="0" w:space="0" w:color="auto"/>
      </w:divBdr>
    </w:div>
    <w:div w:id="1581328001">
      <w:bodyDiv w:val="1"/>
      <w:marLeft w:val="0"/>
      <w:marRight w:val="0"/>
      <w:marTop w:val="0"/>
      <w:marBottom w:val="0"/>
      <w:divBdr>
        <w:top w:val="none" w:sz="0" w:space="0" w:color="auto"/>
        <w:left w:val="none" w:sz="0" w:space="0" w:color="auto"/>
        <w:bottom w:val="none" w:sz="0" w:space="0" w:color="auto"/>
        <w:right w:val="none" w:sz="0" w:space="0" w:color="auto"/>
      </w:divBdr>
    </w:div>
    <w:div w:id="1589802780">
      <w:bodyDiv w:val="1"/>
      <w:marLeft w:val="0"/>
      <w:marRight w:val="0"/>
      <w:marTop w:val="0"/>
      <w:marBottom w:val="0"/>
      <w:divBdr>
        <w:top w:val="none" w:sz="0" w:space="0" w:color="auto"/>
        <w:left w:val="none" w:sz="0" w:space="0" w:color="auto"/>
        <w:bottom w:val="none" w:sz="0" w:space="0" w:color="auto"/>
        <w:right w:val="none" w:sz="0" w:space="0" w:color="auto"/>
      </w:divBdr>
    </w:div>
    <w:div w:id="1621912896">
      <w:bodyDiv w:val="1"/>
      <w:marLeft w:val="0"/>
      <w:marRight w:val="0"/>
      <w:marTop w:val="0"/>
      <w:marBottom w:val="0"/>
      <w:divBdr>
        <w:top w:val="none" w:sz="0" w:space="0" w:color="auto"/>
        <w:left w:val="none" w:sz="0" w:space="0" w:color="auto"/>
        <w:bottom w:val="none" w:sz="0" w:space="0" w:color="auto"/>
        <w:right w:val="none" w:sz="0" w:space="0" w:color="auto"/>
      </w:divBdr>
    </w:div>
    <w:div w:id="1627738785">
      <w:bodyDiv w:val="1"/>
      <w:marLeft w:val="0"/>
      <w:marRight w:val="0"/>
      <w:marTop w:val="0"/>
      <w:marBottom w:val="0"/>
      <w:divBdr>
        <w:top w:val="none" w:sz="0" w:space="0" w:color="auto"/>
        <w:left w:val="none" w:sz="0" w:space="0" w:color="auto"/>
        <w:bottom w:val="none" w:sz="0" w:space="0" w:color="auto"/>
        <w:right w:val="none" w:sz="0" w:space="0" w:color="auto"/>
      </w:divBdr>
    </w:div>
    <w:div w:id="1701277242">
      <w:bodyDiv w:val="1"/>
      <w:marLeft w:val="0"/>
      <w:marRight w:val="0"/>
      <w:marTop w:val="0"/>
      <w:marBottom w:val="0"/>
      <w:divBdr>
        <w:top w:val="none" w:sz="0" w:space="0" w:color="auto"/>
        <w:left w:val="none" w:sz="0" w:space="0" w:color="auto"/>
        <w:bottom w:val="none" w:sz="0" w:space="0" w:color="auto"/>
        <w:right w:val="none" w:sz="0" w:space="0" w:color="auto"/>
      </w:divBdr>
    </w:div>
    <w:div w:id="1716613537">
      <w:bodyDiv w:val="1"/>
      <w:marLeft w:val="0"/>
      <w:marRight w:val="0"/>
      <w:marTop w:val="0"/>
      <w:marBottom w:val="0"/>
      <w:divBdr>
        <w:top w:val="none" w:sz="0" w:space="0" w:color="auto"/>
        <w:left w:val="none" w:sz="0" w:space="0" w:color="auto"/>
        <w:bottom w:val="none" w:sz="0" w:space="0" w:color="auto"/>
        <w:right w:val="none" w:sz="0" w:space="0" w:color="auto"/>
      </w:divBdr>
    </w:div>
    <w:div w:id="1786389962">
      <w:bodyDiv w:val="1"/>
      <w:marLeft w:val="0"/>
      <w:marRight w:val="0"/>
      <w:marTop w:val="0"/>
      <w:marBottom w:val="0"/>
      <w:divBdr>
        <w:top w:val="none" w:sz="0" w:space="0" w:color="auto"/>
        <w:left w:val="none" w:sz="0" w:space="0" w:color="auto"/>
        <w:bottom w:val="none" w:sz="0" w:space="0" w:color="auto"/>
        <w:right w:val="none" w:sz="0" w:space="0" w:color="auto"/>
      </w:divBdr>
    </w:div>
    <w:div w:id="1787768707">
      <w:bodyDiv w:val="1"/>
      <w:marLeft w:val="0"/>
      <w:marRight w:val="0"/>
      <w:marTop w:val="0"/>
      <w:marBottom w:val="0"/>
      <w:divBdr>
        <w:top w:val="none" w:sz="0" w:space="0" w:color="auto"/>
        <w:left w:val="none" w:sz="0" w:space="0" w:color="auto"/>
        <w:bottom w:val="none" w:sz="0" w:space="0" w:color="auto"/>
        <w:right w:val="none" w:sz="0" w:space="0" w:color="auto"/>
      </w:divBdr>
    </w:div>
    <w:div w:id="1789466292">
      <w:bodyDiv w:val="1"/>
      <w:marLeft w:val="0"/>
      <w:marRight w:val="0"/>
      <w:marTop w:val="0"/>
      <w:marBottom w:val="0"/>
      <w:divBdr>
        <w:top w:val="none" w:sz="0" w:space="0" w:color="auto"/>
        <w:left w:val="none" w:sz="0" w:space="0" w:color="auto"/>
        <w:bottom w:val="none" w:sz="0" w:space="0" w:color="auto"/>
        <w:right w:val="none" w:sz="0" w:space="0" w:color="auto"/>
      </w:divBdr>
    </w:div>
    <w:div w:id="1900675704">
      <w:bodyDiv w:val="1"/>
      <w:marLeft w:val="0"/>
      <w:marRight w:val="0"/>
      <w:marTop w:val="0"/>
      <w:marBottom w:val="0"/>
      <w:divBdr>
        <w:top w:val="none" w:sz="0" w:space="0" w:color="auto"/>
        <w:left w:val="none" w:sz="0" w:space="0" w:color="auto"/>
        <w:bottom w:val="none" w:sz="0" w:space="0" w:color="auto"/>
        <w:right w:val="none" w:sz="0" w:space="0" w:color="auto"/>
      </w:divBdr>
    </w:div>
    <w:div w:id="1923834842">
      <w:bodyDiv w:val="1"/>
      <w:marLeft w:val="0"/>
      <w:marRight w:val="0"/>
      <w:marTop w:val="0"/>
      <w:marBottom w:val="0"/>
      <w:divBdr>
        <w:top w:val="none" w:sz="0" w:space="0" w:color="auto"/>
        <w:left w:val="none" w:sz="0" w:space="0" w:color="auto"/>
        <w:bottom w:val="none" w:sz="0" w:space="0" w:color="auto"/>
        <w:right w:val="none" w:sz="0" w:space="0" w:color="auto"/>
      </w:divBdr>
    </w:div>
    <w:div w:id="1944024474">
      <w:bodyDiv w:val="1"/>
      <w:marLeft w:val="0"/>
      <w:marRight w:val="0"/>
      <w:marTop w:val="0"/>
      <w:marBottom w:val="0"/>
      <w:divBdr>
        <w:top w:val="none" w:sz="0" w:space="0" w:color="auto"/>
        <w:left w:val="none" w:sz="0" w:space="0" w:color="auto"/>
        <w:bottom w:val="none" w:sz="0" w:space="0" w:color="auto"/>
        <w:right w:val="none" w:sz="0" w:space="0" w:color="auto"/>
      </w:divBdr>
    </w:div>
    <w:div w:id="2000112704">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284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42A4-EF25-44DA-9CB0-18CC719D5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2C17C0-F8F6-444E-9A21-73FF3DFD22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35F10-868F-422B-81F1-2121860113F8}">
  <ds:schemaRefs>
    <ds:schemaRef ds:uri="http://schemas.microsoft.com/sharepoint/v3/contenttype/forms"/>
  </ds:schemaRefs>
</ds:datastoreItem>
</file>

<file path=customXml/itemProps4.xml><?xml version="1.0" encoding="utf-8"?>
<ds:datastoreItem xmlns:ds="http://schemas.openxmlformats.org/officeDocument/2006/customXml" ds:itemID="{5C418F6B-F052-4590-87E6-7CF0B5FF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15852</Words>
  <Characters>87186</Characters>
  <Application>Microsoft Office Word</Application>
  <DocSecurity>0</DocSecurity>
  <Lines>726</Lines>
  <Paragraphs>205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Barbier</dc:creator>
  <cp:keywords/>
  <dc:description/>
  <cp:lastModifiedBy>Barbier Jan-Willem</cp:lastModifiedBy>
  <cp:revision>2</cp:revision>
  <cp:lastPrinted>2016-09-26T13:14:00Z</cp:lastPrinted>
  <dcterms:created xsi:type="dcterms:W3CDTF">2019-01-22T16:29:00Z</dcterms:created>
  <dcterms:modified xsi:type="dcterms:W3CDTF">2019-01-22T16:29:00Z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